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865"/>
        <w:tblW w:w="0" w:type="auto"/>
        <w:tblLook w:val="04A0" w:firstRow="1" w:lastRow="0" w:firstColumn="1" w:lastColumn="0" w:noHBand="0" w:noVBand="1"/>
      </w:tblPr>
      <w:tblGrid>
        <w:gridCol w:w="9576"/>
      </w:tblGrid>
      <w:tr w:rsidR="004341CC" w14:paraId="3C0E4FAF" w14:textId="77777777" w:rsidTr="00E71ED9">
        <w:tc>
          <w:tcPr>
            <w:tcW w:w="9576" w:type="dxa"/>
            <w:tcBorders>
              <w:top w:val="nil"/>
              <w:left w:val="nil"/>
              <w:bottom w:val="nil"/>
              <w:right w:val="nil"/>
            </w:tcBorders>
          </w:tcPr>
          <w:p w14:paraId="4592BACA" w14:textId="77777777" w:rsidR="00B62008" w:rsidRDefault="004E06C4" w:rsidP="006B1186">
            <w:pPr>
              <w:spacing w:after="0"/>
              <w:jc w:val="center"/>
              <w:rPr>
                <w:rFonts w:ascii="Arial" w:hAnsi="Arial" w:cs="Arial"/>
                <w:b/>
                <w:sz w:val="48"/>
                <w:szCs w:val="48"/>
              </w:rPr>
            </w:pPr>
            <w:bookmarkStart w:id="0" w:name="_GoBack"/>
            <w:bookmarkEnd w:id="0"/>
            <w:r>
              <w:rPr>
                <w:rFonts w:ascii="Arial" w:hAnsi="Arial" w:cs="Arial"/>
                <w:b/>
                <w:sz w:val="48"/>
                <w:szCs w:val="48"/>
              </w:rPr>
              <w:t>Connecticut Ground Source Heat Pump Impact Evaluation &amp; Market Assessment</w:t>
            </w:r>
          </w:p>
          <w:p w14:paraId="2914C2FB" w14:textId="77777777" w:rsidR="00B62008" w:rsidRPr="00B62008" w:rsidRDefault="00B62008" w:rsidP="00A635D4">
            <w:pPr>
              <w:spacing w:after="0"/>
              <w:jc w:val="left"/>
              <w:rPr>
                <w:rFonts w:ascii="Arial" w:hAnsi="Arial" w:cs="Arial"/>
                <w:b/>
              </w:rPr>
            </w:pPr>
          </w:p>
          <w:p w14:paraId="1C88EABB" w14:textId="77777777" w:rsidR="004341CC" w:rsidRDefault="00001C7D" w:rsidP="006B1186">
            <w:pPr>
              <w:spacing w:after="0"/>
              <w:jc w:val="center"/>
              <w:rPr>
                <w:rFonts w:ascii="Arial" w:hAnsi="Arial" w:cs="Arial"/>
                <w:b/>
                <w:i/>
                <w:sz w:val="48"/>
                <w:szCs w:val="48"/>
              </w:rPr>
            </w:pPr>
            <w:r>
              <w:rPr>
                <w:rFonts w:ascii="Arial" w:hAnsi="Arial" w:cs="Arial"/>
                <w:b/>
                <w:i/>
                <w:sz w:val="48"/>
                <w:szCs w:val="48"/>
              </w:rPr>
              <w:t xml:space="preserve">REVISED </w:t>
            </w:r>
            <w:r w:rsidR="00447B13">
              <w:rPr>
                <w:rFonts w:ascii="Arial" w:hAnsi="Arial" w:cs="Arial"/>
                <w:b/>
                <w:i/>
                <w:sz w:val="48"/>
                <w:szCs w:val="48"/>
              </w:rPr>
              <w:t>DRAFT</w:t>
            </w:r>
          </w:p>
          <w:p w14:paraId="4BA1CFB7" w14:textId="77777777" w:rsidR="00B62008" w:rsidRDefault="00B62008" w:rsidP="00A635D4">
            <w:pPr>
              <w:spacing w:after="0"/>
              <w:jc w:val="left"/>
              <w:rPr>
                <w:rFonts w:ascii="Arial" w:hAnsi="Arial" w:cs="Arial"/>
                <w:b/>
                <w:i/>
              </w:rPr>
            </w:pPr>
          </w:p>
          <w:sdt>
            <w:sdtPr>
              <w:rPr>
                <w:rFonts w:ascii="Arial" w:hAnsi="Arial" w:cs="Arial"/>
                <w:b/>
                <w:sz w:val="32"/>
                <w:szCs w:val="32"/>
              </w:rPr>
              <w:id w:val="1508794680"/>
              <w:placeholder>
                <w:docPart w:val="BEBB062D73114E8E879F1E8B50122355"/>
              </w:placeholder>
              <w:date w:fullDate="2014-04-11T00:00:00Z">
                <w:dateFormat w:val="M/d/yyyy"/>
                <w:lid w:val="en-US"/>
                <w:storeMappedDataAs w:val="dateTime"/>
                <w:calendar w:val="gregorian"/>
              </w:date>
            </w:sdtPr>
            <w:sdtEndPr/>
            <w:sdtContent>
              <w:p w14:paraId="300E259F" w14:textId="75F23CCB" w:rsidR="005A5D2F" w:rsidRDefault="00A16277" w:rsidP="00015201">
                <w:pPr>
                  <w:spacing w:after="0"/>
                  <w:jc w:val="center"/>
                  <w:rPr>
                    <w:rFonts w:ascii="Arial" w:hAnsi="Arial" w:cs="Arial"/>
                    <w:b/>
                    <w:sz w:val="32"/>
                    <w:szCs w:val="32"/>
                  </w:rPr>
                </w:pPr>
                <w:r>
                  <w:rPr>
                    <w:rFonts w:ascii="Arial" w:hAnsi="Arial" w:cs="Arial"/>
                    <w:b/>
                    <w:sz w:val="32"/>
                    <w:szCs w:val="32"/>
                  </w:rPr>
                  <w:t>4/11/2014</w:t>
                </w:r>
              </w:p>
            </w:sdtContent>
          </w:sdt>
          <w:p w14:paraId="19AA79C6" w14:textId="4AE7B8C6" w:rsidR="00B62008" w:rsidRPr="00B62008" w:rsidRDefault="00B62008" w:rsidP="00015201">
            <w:pPr>
              <w:spacing w:after="0"/>
              <w:jc w:val="center"/>
              <w:rPr>
                <w:rFonts w:ascii="Arial" w:hAnsi="Arial" w:cs="Arial"/>
                <w:b/>
                <w:sz w:val="32"/>
                <w:szCs w:val="32"/>
              </w:rPr>
            </w:pPr>
          </w:p>
        </w:tc>
      </w:tr>
    </w:tbl>
    <w:p w14:paraId="0C13D39B" w14:textId="77777777" w:rsidR="00B62008" w:rsidRDefault="00B62008" w:rsidP="00A635D4">
      <w:pPr>
        <w:jc w:val="left"/>
      </w:pPr>
    </w:p>
    <w:p w14:paraId="6FA98B6A" w14:textId="77777777" w:rsidR="00E71ED9" w:rsidRDefault="00E71ED9" w:rsidP="00A635D4">
      <w:pPr>
        <w:jc w:val="left"/>
      </w:pPr>
    </w:p>
    <w:p w14:paraId="565664DB" w14:textId="77777777" w:rsidR="00B62008" w:rsidRDefault="00B62008" w:rsidP="00A635D4">
      <w:pPr>
        <w:jc w:val="left"/>
      </w:pPr>
    </w:p>
    <w:tbl>
      <w:tblPr>
        <w:tblStyle w:val="TableGrid"/>
        <w:tblW w:w="0" w:type="auto"/>
        <w:tblLook w:val="04A0" w:firstRow="1" w:lastRow="0" w:firstColumn="1" w:lastColumn="0" w:noHBand="0" w:noVBand="1"/>
      </w:tblPr>
      <w:tblGrid>
        <w:gridCol w:w="9576"/>
      </w:tblGrid>
      <w:tr w:rsidR="00B62008" w14:paraId="7224E20C" w14:textId="77777777" w:rsidTr="00E71ED9">
        <w:tc>
          <w:tcPr>
            <w:tcW w:w="9576" w:type="dxa"/>
            <w:tcBorders>
              <w:top w:val="nil"/>
              <w:left w:val="nil"/>
              <w:bottom w:val="nil"/>
              <w:right w:val="nil"/>
            </w:tcBorders>
          </w:tcPr>
          <w:p w14:paraId="4B680F6F" w14:textId="77777777" w:rsidR="00B62008" w:rsidRPr="00B62008" w:rsidRDefault="00B62008" w:rsidP="00A635D4">
            <w:pPr>
              <w:spacing w:after="0"/>
              <w:jc w:val="left"/>
              <w:rPr>
                <w:rFonts w:ascii="Arial" w:hAnsi="Arial" w:cs="Arial"/>
                <w:b/>
                <w:sz w:val="32"/>
                <w:szCs w:val="32"/>
              </w:rPr>
            </w:pPr>
          </w:p>
        </w:tc>
      </w:tr>
    </w:tbl>
    <w:p w14:paraId="0C00E691" w14:textId="77777777" w:rsidR="00B62008" w:rsidRDefault="00B62008" w:rsidP="00A635D4">
      <w:pPr>
        <w:jc w:val="left"/>
      </w:pPr>
    </w:p>
    <w:p w14:paraId="1999F410" w14:textId="77777777" w:rsidR="00B62008" w:rsidRDefault="00B62008" w:rsidP="00A635D4">
      <w:pPr>
        <w:jc w:val="left"/>
      </w:pPr>
    </w:p>
    <w:tbl>
      <w:tblPr>
        <w:tblStyle w:val="TableGrid"/>
        <w:tblW w:w="0" w:type="auto"/>
        <w:tblLook w:val="04A0" w:firstRow="1" w:lastRow="0" w:firstColumn="1" w:lastColumn="0" w:noHBand="0" w:noVBand="1"/>
      </w:tblPr>
      <w:tblGrid>
        <w:gridCol w:w="9576"/>
      </w:tblGrid>
      <w:tr w:rsidR="00B62008" w14:paraId="7003FFAF" w14:textId="77777777" w:rsidTr="00E71ED9">
        <w:tc>
          <w:tcPr>
            <w:tcW w:w="9576" w:type="dxa"/>
            <w:tcBorders>
              <w:top w:val="nil"/>
              <w:left w:val="nil"/>
              <w:bottom w:val="nil"/>
              <w:right w:val="nil"/>
            </w:tcBorders>
          </w:tcPr>
          <w:p w14:paraId="4234C3CF" w14:textId="77777777" w:rsidR="00B62008" w:rsidRDefault="00B62008" w:rsidP="006B1186">
            <w:pPr>
              <w:jc w:val="center"/>
              <w:rPr>
                <w:rFonts w:ascii="Arial" w:hAnsi="Arial" w:cs="Arial"/>
                <w:b/>
                <w:szCs w:val="24"/>
              </w:rPr>
            </w:pPr>
            <w:r>
              <w:rPr>
                <w:rFonts w:ascii="Arial" w:hAnsi="Arial" w:cs="Arial"/>
                <w:b/>
                <w:szCs w:val="24"/>
              </w:rPr>
              <w:t>Submitted to:</w:t>
            </w:r>
          </w:p>
          <w:p w14:paraId="7D48A64D" w14:textId="77777777" w:rsidR="00E71ED9" w:rsidRDefault="004E06C4" w:rsidP="006B1186">
            <w:pPr>
              <w:jc w:val="center"/>
              <w:rPr>
                <w:rFonts w:ascii="Arial" w:hAnsi="Arial" w:cs="Arial"/>
                <w:b/>
                <w:sz w:val="32"/>
                <w:szCs w:val="32"/>
              </w:rPr>
            </w:pPr>
            <w:r>
              <w:rPr>
                <w:rFonts w:ascii="Arial" w:hAnsi="Arial" w:cs="Arial"/>
                <w:b/>
                <w:sz w:val="32"/>
                <w:szCs w:val="32"/>
              </w:rPr>
              <w:t>Connecticut Energy Efficiency Board</w:t>
            </w:r>
          </w:p>
          <w:p w14:paraId="6720CA76" w14:textId="77777777" w:rsidR="00E71ED9" w:rsidRPr="00B62008" w:rsidRDefault="00502466" w:rsidP="006B1186">
            <w:pPr>
              <w:jc w:val="center"/>
              <w:rPr>
                <w:rFonts w:ascii="Arial" w:hAnsi="Arial" w:cs="Arial"/>
                <w:b/>
                <w:sz w:val="32"/>
                <w:szCs w:val="32"/>
              </w:rPr>
            </w:pPr>
            <w:r>
              <w:rPr>
                <w:rFonts w:ascii="Arial" w:hAnsi="Arial" w:cs="Arial"/>
                <w:b/>
                <w:sz w:val="32"/>
                <w:szCs w:val="32"/>
              </w:rPr>
              <w:t>Connecticut Clean Energy Finance and Investment Authority</w:t>
            </w:r>
          </w:p>
        </w:tc>
      </w:tr>
    </w:tbl>
    <w:p w14:paraId="6474CF36" w14:textId="77777777" w:rsidR="00B62008" w:rsidRDefault="00B62008" w:rsidP="00A635D4">
      <w:pPr>
        <w:jc w:val="left"/>
      </w:pPr>
    </w:p>
    <w:p w14:paraId="703E4785" w14:textId="77777777" w:rsidR="00B62008" w:rsidRDefault="00B62008" w:rsidP="00A635D4">
      <w:pPr>
        <w:jc w:val="left"/>
      </w:pPr>
    </w:p>
    <w:tbl>
      <w:tblPr>
        <w:tblStyle w:val="TableGrid"/>
        <w:tblW w:w="0" w:type="auto"/>
        <w:tblLook w:val="04A0" w:firstRow="1" w:lastRow="0" w:firstColumn="1" w:lastColumn="0" w:noHBand="0" w:noVBand="1"/>
      </w:tblPr>
      <w:tblGrid>
        <w:gridCol w:w="9576"/>
      </w:tblGrid>
      <w:tr w:rsidR="00B62008" w14:paraId="7F71B1D6" w14:textId="77777777" w:rsidTr="00E71ED9">
        <w:tc>
          <w:tcPr>
            <w:tcW w:w="9576" w:type="dxa"/>
            <w:tcBorders>
              <w:top w:val="nil"/>
              <w:left w:val="nil"/>
              <w:bottom w:val="nil"/>
              <w:right w:val="nil"/>
            </w:tcBorders>
          </w:tcPr>
          <w:p w14:paraId="204AB1A7" w14:textId="77777777" w:rsidR="00B62008" w:rsidRDefault="00B62008" w:rsidP="006B1186">
            <w:pPr>
              <w:jc w:val="center"/>
              <w:rPr>
                <w:rFonts w:ascii="Arial" w:hAnsi="Arial" w:cs="Arial"/>
                <w:b/>
                <w:szCs w:val="24"/>
              </w:rPr>
            </w:pPr>
            <w:r>
              <w:rPr>
                <w:rFonts w:ascii="Arial" w:hAnsi="Arial" w:cs="Arial"/>
                <w:b/>
                <w:szCs w:val="24"/>
              </w:rPr>
              <w:t>Submitted by:</w:t>
            </w:r>
          </w:p>
          <w:p w14:paraId="6C8E22B7" w14:textId="77777777" w:rsidR="00E71ED9" w:rsidRDefault="00917EF7" w:rsidP="006B1186">
            <w:pPr>
              <w:jc w:val="center"/>
              <w:rPr>
                <w:rFonts w:ascii="Arial" w:hAnsi="Arial" w:cs="Arial"/>
                <w:b/>
                <w:sz w:val="32"/>
                <w:szCs w:val="32"/>
              </w:rPr>
            </w:pPr>
            <w:r>
              <w:rPr>
                <w:rFonts w:ascii="Arial" w:hAnsi="Arial" w:cs="Arial"/>
                <w:b/>
                <w:sz w:val="32"/>
                <w:szCs w:val="32"/>
              </w:rPr>
              <w:t>NMR Group, Inc.</w:t>
            </w:r>
          </w:p>
          <w:p w14:paraId="23D6B886" w14:textId="3151C5F0" w:rsidR="007C1633" w:rsidRPr="00B62008" w:rsidRDefault="007C1633" w:rsidP="00113384">
            <w:pPr>
              <w:jc w:val="center"/>
              <w:rPr>
                <w:rFonts w:ascii="Arial" w:hAnsi="Arial" w:cs="Arial"/>
                <w:b/>
                <w:sz w:val="32"/>
                <w:szCs w:val="32"/>
              </w:rPr>
            </w:pPr>
            <w:r>
              <w:rPr>
                <w:rFonts w:ascii="Arial" w:hAnsi="Arial" w:cs="Arial"/>
                <w:b/>
                <w:sz w:val="32"/>
                <w:szCs w:val="32"/>
              </w:rPr>
              <w:t xml:space="preserve">DNV </w:t>
            </w:r>
            <w:r w:rsidR="00113384">
              <w:rPr>
                <w:rFonts w:ascii="Arial" w:hAnsi="Arial" w:cs="Arial"/>
                <w:b/>
                <w:sz w:val="32"/>
                <w:szCs w:val="32"/>
              </w:rPr>
              <w:t>GL</w:t>
            </w:r>
          </w:p>
        </w:tc>
      </w:tr>
    </w:tbl>
    <w:p w14:paraId="47C051AF" w14:textId="77777777" w:rsidR="00E71ED9" w:rsidRDefault="00E71ED9" w:rsidP="00A635D4">
      <w:pPr>
        <w:jc w:val="left"/>
        <w:sectPr w:rsidR="00E71ED9" w:rsidSect="004E4E33">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p>
    <w:p w14:paraId="380A72A1" w14:textId="77777777" w:rsidR="00623A07" w:rsidRPr="00DC0C51" w:rsidRDefault="00DC0C51" w:rsidP="004D16D4">
      <w:pPr>
        <w:pStyle w:val="TOCTitle"/>
      </w:pPr>
      <w:r w:rsidRPr="001E1279">
        <w:lastRenderedPageBreak/>
        <w:t>Contents</w:t>
      </w:r>
    </w:p>
    <w:sdt>
      <w:sdtPr>
        <w:rPr>
          <w:rFonts w:ascii="Times New Roman" w:hAnsi="Times New Roman"/>
          <w:b w:val="0"/>
          <w:caps/>
          <w:smallCaps w:val="0"/>
          <w:lang w:bidi="en-US"/>
        </w:rPr>
        <w:id w:val="34230450"/>
        <w:docPartObj>
          <w:docPartGallery w:val="Table of Contents"/>
          <w:docPartUnique/>
        </w:docPartObj>
      </w:sdtPr>
      <w:sdtEndPr>
        <w:rPr>
          <w:caps w:val="0"/>
        </w:rPr>
      </w:sdtEndPr>
      <w:sdtContent>
        <w:p w14:paraId="29947ED0" w14:textId="77777777" w:rsidR="001E1279" w:rsidRDefault="00467E6C">
          <w:pPr>
            <w:pStyle w:val="TOC1"/>
            <w:rPr>
              <w:rFonts w:asciiTheme="minorHAnsi" w:hAnsiTheme="minorHAnsi"/>
              <w:b w:val="0"/>
              <w:smallCaps w:val="0"/>
              <w:noProof/>
              <w:sz w:val="22"/>
            </w:rPr>
          </w:pPr>
          <w:r w:rsidRPr="00830676">
            <w:rPr>
              <w:caps/>
              <w:sz w:val="20"/>
              <w:highlight w:val="yellow"/>
            </w:rPr>
            <w:fldChar w:fldCharType="begin"/>
          </w:r>
          <w:r w:rsidR="00623A07" w:rsidRPr="00830676">
            <w:rPr>
              <w:highlight w:val="yellow"/>
            </w:rPr>
            <w:instrText xml:space="preserve"> TOC \o "1-3" \h \z \u </w:instrText>
          </w:r>
          <w:r w:rsidRPr="00830676">
            <w:rPr>
              <w:caps/>
              <w:sz w:val="20"/>
              <w:highlight w:val="yellow"/>
            </w:rPr>
            <w:fldChar w:fldCharType="separate"/>
          </w:r>
          <w:hyperlink w:anchor="_Toc385014354" w:history="1">
            <w:r w:rsidR="001E1279" w:rsidRPr="00761F00">
              <w:rPr>
                <w:rStyle w:val="Hyperlink"/>
                <w:noProof/>
              </w:rPr>
              <w:t>Executive Summary</w:t>
            </w:r>
            <w:r w:rsidR="001E1279">
              <w:rPr>
                <w:noProof/>
                <w:webHidden/>
              </w:rPr>
              <w:tab/>
            </w:r>
            <w:r w:rsidR="001E1279">
              <w:rPr>
                <w:noProof/>
                <w:webHidden/>
              </w:rPr>
              <w:fldChar w:fldCharType="begin"/>
            </w:r>
            <w:r w:rsidR="001E1279">
              <w:rPr>
                <w:noProof/>
                <w:webHidden/>
              </w:rPr>
              <w:instrText xml:space="preserve"> PAGEREF _Toc385014354 \h </w:instrText>
            </w:r>
            <w:r w:rsidR="001E1279">
              <w:rPr>
                <w:noProof/>
                <w:webHidden/>
              </w:rPr>
            </w:r>
            <w:r w:rsidR="001E1279">
              <w:rPr>
                <w:noProof/>
                <w:webHidden/>
              </w:rPr>
              <w:fldChar w:fldCharType="separate"/>
            </w:r>
            <w:r w:rsidR="001E1279">
              <w:rPr>
                <w:noProof/>
                <w:webHidden/>
              </w:rPr>
              <w:t>I</w:t>
            </w:r>
            <w:r w:rsidR="001E1279">
              <w:rPr>
                <w:noProof/>
                <w:webHidden/>
              </w:rPr>
              <w:fldChar w:fldCharType="end"/>
            </w:r>
          </w:hyperlink>
        </w:p>
        <w:p w14:paraId="40D1A856" w14:textId="77777777" w:rsidR="001E1279" w:rsidRDefault="007A73FB">
          <w:pPr>
            <w:pStyle w:val="TOC2"/>
            <w:rPr>
              <w:rFonts w:asciiTheme="minorHAnsi" w:hAnsiTheme="minorHAnsi" w:cstheme="minorBidi"/>
              <w:smallCaps w:val="0"/>
              <w:sz w:val="22"/>
              <w:szCs w:val="22"/>
            </w:rPr>
          </w:pPr>
          <w:hyperlink w:anchor="_Toc385014355" w:history="1">
            <w:r w:rsidR="001E1279" w:rsidRPr="00761F00">
              <w:rPr>
                <w:rStyle w:val="Hyperlink"/>
                <w:lang w:bidi="en-US"/>
              </w:rPr>
              <w:t>Gross Energy and Demand Savings</w:t>
            </w:r>
            <w:r w:rsidR="001E1279">
              <w:rPr>
                <w:webHidden/>
              </w:rPr>
              <w:tab/>
            </w:r>
            <w:r w:rsidR="001E1279">
              <w:rPr>
                <w:webHidden/>
              </w:rPr>
              <w:fldChar w:fldCharType="begin"/>
            </w:r>
            <w:r w:rsidR="001E1279">
              <w:rPr>
                <w:webHidden/>
              </w:rPr>
              <w:instrText xml:space="preserve"> PAGEREF _Toc385014355 \h </w:instrText>
            </w:r>
            <w:r w:rsidR="001E1279">
              <w:rPr>
                <w:webHidden/>
              </w:rPr>
            </w:r>
            <w:r w:rsidR="001E1279">
              <w:rPr>
                <w:webHidden/>
              </w:rPr>
              <w:fldChar w:fldCharType="separate"/>
            </w:r>
            <w:r w:rsidR="001E1279">
              <w:rPr>
                <w:webHidden/>
              </w:rPr>
              <w:t>II</w:t>
            </w:r>
            <w:r w:rsidR="001E1279">
              <w:rPr>
                <w:webHidden/>
              </w:rPr>
              <w:fldChar w:fldCharType="end"/>
            </w:r>
          </w:hyperlink>
        </w:p>
        <w:p w14:paraId="4633BC9D" w14:textId="77777777" w:rsidR="001E1279" w:rsidRDefault="007A73FB">
          <w:pPr>
            <w:pStyle w:val="TOC2"/>
            <w:rPr>
              <w:rFonts w:asciiTheme="minorHAnsi" w:hAnsiTheme="minorHAnsi" w:cstheme="minorBidi"/>
              <w:smallCaps w:val="0"/>
              <w:sz w:val="22"/>
              <w:szCs w:val="22"/>
            </w:rPr>
          </w:pPr>
          <w:hyperlink w:anchor="_Toc385014356" w:history="1">
            <w:r w:rsidR="001E1279" w:rsidRPr="00761F00">
              <w:rPr>
                <w:rStyle w:val="Hyperlink"/>
                <w:lang w:bidi="en-US"/>
              </w:rPr>
              <w:t>Gross Air Quality Improvements</w:t>
            </w:r>
            <w:r w:rsidR="001E1279">
              <w:rPr>
                <w:webHidden/>
              </w:rPr>
              <w:tab/>
            </w:r>
            <w:r w:rsidR="001E1279">
              <w:rPr>
                <w:webHidden/>
              </w:rPr>
              <w:fldChar w:fldCharType="begin"/>
            </w:r>
            <w:r w:rsidR="001E1279">
              <w:rPr>
                <w:webHidden/>
              </w:rPr>
              <w:instrText xml:space="preserve"> PAGEREF _Toc385014356 \h </w:instrText>
            </w:r>
            <w:r w:rsidR="001E1279">
              <w:rPr>
                <w:webHidden/>
              </w:rPr>
            </w:r>
            <w:r w:rsidR="001E1279">
              <w:rPr>
                <w:webHidden/>
              </w:rPr>
              <w:fldChar w:fldCharType="separate"/>
            </w:r>
            <w:r w:rsidR="001E1279">
              <w:rPr>
                <w:webHidden/>
              </w:rPr>
              <w:t>IV</w:t>
            </w:r>
            <w:r w:rsidR="001E1279">
              <w:rPr>
                <w:webHidden/>
              </w:rPr>
              <w:fldChar w:fldCharType="end"/>
            </w:r>
          </w:hyperlink>
        </w:p>
        <w:p w14:paraId="49D7B6EA" w14:textId="77777777" w:rsidR="001E1279" w:rsidRDefault="007A73FB">
          <w:pPr>
            <w:pStyle w:val="TOC2"/>
            <w:rPr>
              <w:rFonts w:asciiTheme="minorHAnsi" w:hAnsiTheme="minorHAnsi" w:cstheme="minorBidi"/>
              <w:smallCaps w:val="0"/>
              <w:sz w:val="22"/>
              <w:szCs w:val="22"/>
            </w:rPr>
          </w:pPr>
          <w:hyperlink w:anchor="_Toc385014357" w:history="1">
            <w:r w:rsidR="001E1279" w:rsidRPr="00761F00">
              <w:rPr>
                <w:rStyle w:val="Hyperlink"/>
                <w:lang w:bidi="en-US"/>
              </w:rPr>
              <w:t>Program Influence</w:t>
            </w:r>
            <w:r w:rsidR="001E1279">
              <w:rPr>
                <w:webHidden/>
              </w:rPr>
              <w:tab/>
            </w:r>
            <w:r w:rsidR="001E1279">
              <w:rPr>
                <w:webHidden/>
              </w:rPr>
              <w:fldChar w:fldCharType="begin"/>
            </w:r>
            <w:r w:rsidR="001E1279">
              <w:rPr>
                <w:webHidden/>
              </w:rPr>
              <w:instrText xml:space="preserve"> PAGEREF _Toc385014357 \h </w:instrText>
            </w:r>
            <w:r w:rsidR="001E1279">
              <w:rPr>
                <w:webHidden/>
              </w:rPr>
            </w:r>
            <w:r w:rsidR="001E1279">
              <w:rPr>
                <w:webHidden/>
              </w:rPr>
              <w:fldChar w:fldCharType="separate"/>
            </w:r>
            <w:r w:rsidR="001E1279">
              <w:rPr>
                <w:webHidden/>
              </w:rPr>
              <w:t>V</w:t>
            </w:r>
            <w:r w:rsidR="001E1279">
              <w:rPr>
                <w:webHidden/>
              </w:rPr>
              <w:fldChar w:fldCharType="end"/>
            </w:r>
          </w:hyperlink>
        </w:p>
        <w:p w14:paraId="73910DB7" w14:textId="77777777" w:rsidR="001E1279" w:rsidRDefault="007A73FB">
          <w:pPr>
            <w:pStyle w:val="TOC2"/>
            <w:rPr>
              <w:rFonts w:asciiTheme="minorHAnsi" w:hAnsiTheme="minorHAnsi" w:cstheme="minorBidi"/>
              <w:smallCaps w:val="0"/>
              <w:sz w:val="22"/>
              <w:szCs w:val="22"/>
            </w:rPr>
          </w:pPr>
          <w:hyperlink w:anchor="_Toc385014358" w:history="1">
            <w:r w:rsidR="001E1279" w:rsidRPr="00761F00">
              <w:rPr>
                <w:rStyle w:val="Hyperlink"/>
                <w:lang w:bidi="en-US"/>
              </w:rPr>
              <w:t>Net Energy Savings</w:t>
            </w:r>
            <w:r w:rsidR="001E1279">
              <w:rPr>
                <w:webHidden/>
              </w:rPr>
              <w:tab/>
            </w:r>
            <w:r w:rsidR="001E1279">
              <w:rPr>
                <w:webHidden/>
              </w:rPr>
              <w:fldChar w:fldCharType="begin"/>
            </w:r>
            <w:r w:rsidR="001E1279">
              <w:rPr>
                <w:webHidden/>
              </w:rPr>
              <w:instrText xml:space="preserve"> PAGEREF _Toc385014358 \h </w:instrText>
            </w:r>
            <w:r w:rsidR="001E1279">
              <w:rPr>
                <w:webHidden/>
              </w:rPr>
            </w:r>
            <w:r w:rsidR="001E1279">
              <w:rPr>
                <w:webHidden/>
              </w:rPr>
              <w:fldChar w:fldCharType="separate"/>
            </w:r>
            <w:r w:rsidR="001E1279">
              <w:rPr>
                <w:webHidden/>
              </w:rPr>
              <w:t>VII</w:t>
            </w:r>
            <w:r w:rsidR="001E1279">
              <w:rPr>
                <w:webHidden/>
              </w:rPr>
              <w:fldChar w:fldCharType="end"/>
            </w:r>
          </w:hyperlink>
        </w:p>
        <w:p w14:paraId="1EC8161A" w14:textId="77777777" w:rsidR="001E1279" w:rsidRDefault="007A73FB">
          <w:pPr>
            <w:pStyle w:val="TOC2"/>
            <w:rPr>
              <w:rFonts w:asciiTheme="minorHAnsi" w:hAnsiTheme="minorHAnsi" w:cstheme="minorBidi"/>
              <w:smallCaps w:val="0"/>
              <w:sz w:val="22"/>
              <w:szCs w:val="22"/>
            </w:rPr>
          </w:pPr>
          <w:hyperlink w:anchor="_Toc385014359" w:history="1">
            <w:r w:rsidR="001E1279" w:rsidRPr="00761F00">
              <w:rPr>
                <w:rStyle w:val="Hyperlink"/>
                <w:lang w:bidi="en-US"/>
              </w:rPr>
              <w:t>System Sizing &amp; Performance</w:t>
            </w:r>
            <w:r w:rsidR="001E1279">
              <w:rPr>
                <w:webHidden/>
              </w:rPr>
              <w:tab/>
            </w:r>
            <w:r w:rsidR="001E1279">
              <w:rPr>
                <w:webHidden/>
              </w:rPr>
              <w:fldChar w:fldCharType="begin"/>
            </w:r>
            <w:r w:rsidR="001E1279">
              <w:rPr>
                <w:webHidden/>
              </w:rPr>
              <w:instrText xml:space="preserve"> PAGEREF _Toc385014359 \h </w:instrText>
            </w:r>
            <w:r w:rsidR="001E1279">
              <w:rPr>
                <w:webHidden/>
              </w:rPr>
            </w:r>
            <w:r w:rsidR="001E1279">
              <w:rPr>
                <w:webHidden/>
              </w:rPr>
              <w:fldChar w:fldCharType="separate"/>
            </w:r>
            <w:r w:rsidR="001E1279">
              <w:rPr>
                <w:webHidden/>
              </w:rPr>
              <w:t>VII</w:t>
            </w:r>
            <w:r w:rsidR="001E1279">
              <w:rPr>
                <w:webHidden/>
              </w:rPr>
              <w:fldChar w:fldCharType="end"/>
            </w:r>
          </w:hyperlink>
        </w:p>
        <w:p w14:paraId="7D049738" w14:textId="77777777" w:rsidR="001E1279" w:rsidRDefault="007A73FB">
          <w:pPr>
            <w:pStyle w:val="TOC2"/>
            <w:rPr>
              <w:rFonts w:asciiTheme="minorHAnsi" w:hAnsiTheme="minorHAnsi" w:cstheme="minorBidi"/>
              <w:smallCaps w:val="0"/>
              <w:sz w:val="22"/>
              <w:szCs w:val="22"/>
            </w:rPr>
          </w:pPr>
          <w:hyperlink w:anchor="_Toc385014360" w:history="1">
            <w:r w:rsidR="001E1279" w:rsidRPr="00761F00">
              <w:rPr>
                <w:rStyle w:val="Hyperlink"/>
                <w:lang w:bidi="en-US"/>
              </w:rPr>
              <w:t>Program Processes and Participation</w:t>
            </w:r>
            <w:r w:rsidR="001E1279">
              <w:rPr>
                <w:webHidden/>
              </w:rPr>
              <w:tab/>
            </w:r>
            <w:r w:rsidR="001E1279">
              <w:rPr>
                <w:webHidden/>
              </w:rPr>
              <w:fldChar w:fldCharType="begin"/>
            </w:r>
            <w:r w:rsidR="001E1279">
              <w:rPr>
                <w:webHidden/>
              </w:rPr>
              <w:instrText xml:space="preserve"> PAGEREF _Toc385014360 \h </w:instrText>
            </w:r>
            <w:r w:rsidR="001E1279">
              <w:rPr>
                <w:webHidden/>
              </w:rPr>
            </w:r>
            <w:r w:rsidR="001E1279">
              <w:rPr>
                <w:webHidden/>
              </w:rPr>
              <w:fldChar w:fldCharType="separate"/>
            </w:r>
            <w:r w:rsidR="001E1279">
              <w:rPr>
                <w:webHidden/>
              </w:rPr>
              <w:t>IX</w:t>
            </w:r>
            <w:r w:rsidR="001E1279">
              <w:rPr>
                <w:webHidden/>
              </w:rPr>
              <w:fldChar w:fldCharType="end"/>
            </w:r>
          </w:hyperlink>
        </w:p>
        <w:p w14:paraId="342A2CE4" w14:textId="77777777" w:rsidR="001E1279" w:rsidRDefault="007A73FB">
          <w:pPr>
            <w:pStyle w:val="TOC2"/>
            <w:rPr>
              <w:rFonts w:asciiTheme="minorHAnsi" w:hAnsiTheme="minorHAnsi" w:cstheme="minorBidi"/>
              <w:smallCaps w:val="0"/>
              <w:sz w:val="22"/>
              <w:szCs w:val="22"/>
            </w:rPr>
          </w:pPr>
          <w:hyperlink w:anchor="_Toc385014361" w:history="1">
            <w:r w:rsidR="001E1279" w:rsidRPr="00761F00">
              <w:rPr>
                <w:rStyle w:val="Hyperlink"/>
                <w:lang w:bidi="en-US"/>
              </w:rPr>
              <w:t>Market Assessment</w:t>
            </w:r>
            <w:r w:rsidR="001E1279">
              <w:rPr>
                <w:webHidden/>
              </w:rPr>
              <w:tab/>
            </w:r>
            <w:r w:rsidR="001E1279">
              <w:rPr>
                <w:webHidden/>
              </w:rPr>
              <w:fldChar w:fldCharType="begin"/>
            </w:r>
            <w:r w:rsidR="001E1279">
              <w:rPr>
                <w:webHidden/>
              </w:rPr>
              <w:instrText xml:space="preserve"> PAGEREF _Toc385014361 \h </w:instrText>
            </w:r>
            <w:r w:rsidR="001E1279">
              <w:rPr>
                <w:webHidden/>
              </w:rPr>
            </w:r>
            <w:r w:rsidR="001E1279">
              <w:rPr>
                <w:webHidden/>
              </w:rPr>
              <w:fldChar w:fldCharType="separate"/>
            </w:r>
            <w:r w:rsidR="001E1279">
              <w:rPr>
                <w:webHidden/>
              </w:rPr>
              <w:t>XI</w:t>
            </w:r>
            <w:r w:rsidR="001E1279">
              <w:rPr>
                <w:webHidden/>
              </w:rPr>
              <w:fldChar w:fldCharType="end"/>
            </w:r>
          </w:hyperlink>
        </w:p>
        <w:p w14:paraId="5108EFBC" w14:textId="77777777" w:rsidR="001E1279" w:rsidRDefault="007A73FB">
          <w:pPr>
            <w:pStyle w:val="TOC2"/>
            <w:rPr>
              <w:rFonts w:asciiTheme="minorHAnsi" w:hAnsiTheme="minorHAnsi" w:cstheme="minorBidi"/>
              <w:smallCaps w:val="0"/>
              <w:sz w:val="22"/>
              <w:szCs w:val="22"/>
            </w:rPr>
          </w:pPr>
          <w:hyperlink w:anchor="_Toc385014362" w:history="1">
            <w:r w:rsidR="001E1279" w:rsidRPr="00761F00">
              <w:rPr>
                <w:rStyle w:val="Hyperlink"/>
                <w:lang w:bidi="en-US"/>
              </w:rPr>
              <w:t>Discussion and Recommendations</w:t>
            </w:r>
            <w:r w:rsidR="001E1279">
              <w:rPr>
                <w:webHidden/>
              </w:rPr>
              <w:tab/>
            </w:r>
            <w:r w:rsidR="001E1279">
              <w:rPr>
                <w:webHidden/>
              </w:rPr>
              <w:fldChar w:fldCharType="begin"/>
            </w:r>
            <w:r w:rsidR="001E1279">
              <w:rPr>
                <w:webHidden/>
              </w:rPr>
              <w:instrText xml:space="preserve"> PAGEREF _Toc385014362 \h </w:instrText>
            </w:r>
            <w:r w:rsidR="001E1279">
              <w:rPr>
                <w:webHidden/>
              </w:rPr>
            </w:r>
            <w:r w:rsidR="001E1279">
              <w:rPr>
                <w:webHidden/>
              </w:rPr>
              <w:fldChar w:fldCharType="separate"/>
            </w:r>
            <w:r w:rsidR="001E1279">
              <w:rPr>
                <w:webHidden/>
              </w:rPr>
              <w:t>XII</w:t>
            </w:r>
            <w:r w:rsidR="001E1279">
              <w:rPr>
                <w:webHidden/>
              </w:rPr>
              <w:fldChar w:fldCharType="end"/>
            </w:r>
          </w:hyperlink>
        </w:p>
        <w:p w14:paraId="5EE1CF05" w14:textId="77777777" w:rsidR="001E1279" w:rsidRDefault="007A73FB">
          <w:pPr>
            <w:pStyle w:val="TOC1"/>
            <w:rPr>
              <w:rFonts w:asciiTheme="minorHAnsi" w:hAnsiTheme="minorHAnsi"/>
              <w:b w:val="0"/>
              <w:smallCaps w:val="0"/>
              <w:noProof/>
              <w:sz w:val="22"/>
            </w:rPr>
          </w:pPr>
          <w:hyperlink w:anchor="_Toc385014363" w:history="1">
            <w:r w:rsidR="001E1279" w:rsidRPr="00761F00">
              <w:rPr>
                <w:rStyle w:val="Hyperlink"/>
                <w:rFonts w:cs="Arial"/>
                <w:noProof/>
                <w:lang w:bidi="en-US"/>
              </w:rPr>
              <w:t>1</w:t>
            </w:r>
            <w:r w:rsidR="001E1279">
              <w:rPr>
                <w:rFonts w:asciiTheme="minorHAnsi" w:hAnsiTheme="minorHAnsi"/>
                <w:b w:val="0"/>
                <w:smallCaps w:val="0"/>
                <w:noProof/>
                <w:sz w:val="22"/>
              </w:rPr>
              <w:tab/>
            </w:r>
            <w:r w:rsidR="001E1279" w:rsidRPr="00761F00">
              <w:rPr>
                <w:rStyle w:val="Hyperlink"/>
                <w:noProof/>
                <w:lang w:bidi="en-US"/>
              </w:rPr>
              <w:t>Introduction and Methodology</w:t>
            </w:r>
            <w:r w:rsidR="001E1279">
              <w:rPr>
                <w:noProof/>
                <w:webHidden/>
              </w:rPr>
              <w:tab/>
            </w:r>
            <w:r w:rsidR="001E1279">
              <w:rPr>
                <w:noProof/>
                <w:webHidden/>
              </w:rPr>
              <w:fldChar w:fldCharType="begin"/>
            </w:r>
            <w:r w:rsidR="001E1279">
              <w:rPr>
                <w:noProof/>
                <w:webHidden/>
              </w:rPr>
              <w:instrText xml:space="preserve"> PAGEREF _Toc385014363 \h </w:instrText>
            </w:r>
            <w:r w:rsidR="001E1279">
              <w:rPr>
                <w:noProof/>
                <w:webHidden/>
              </w:rPr>
            </w:r>
            <w:r w:rsidR="001E1279">
              <w:rPr>
                <w:noProof/>
                <w:webHidden/>
              </w:rPr>
              <w:fldChar w:fldCharType="separate"/>
            </w:r>
            <w:r w:rsidR="001E1279">
              <w:rPr>
                <w:noProof/>
                <w:webHidden/>
              </w:rPr>
              <w:t>1</w:t>
            </w:r>
            <w:r w:rsidR="001E1279">
              <w:rPr>
                <w:noProof/>
                <w:webHidden/>
              </w:rPr>
              <w:fldChar w:fldCharType="end"/>
            </w:r>
          </w:hyperlink>
        </w:p>
        <w:p w14:paraId="17CFD6D9" w14:textId="77777777" w:rsidR="001E1279" w:rsidRDefault="007A73FB">
          <w:pPr>
            <w:pStyle w:val="TOC2"/>
            <w:rPr>
              <w:rFonts w:asciiTheme="minorHAnsi" w:hAnsiTheme="minorHAnsi" w:cstheme="minorBidi"/>
              <w:smallCaps w:val="0"/>
              <w:sz w:val="22"/>
              <w:szCs w:val="22"/>
            </w:rPr>
          </w:pPr>
          <w:hyperlink w:anchor="_Toc385014364" w:history="1">
            <w:r w:rsidR="001E1279" w:rsidRPr="00761F00">
              <w:rPr>
                <w:rStyle w:val="Hyperlink"/>
                <w:lang w:bidi="en-US"/>
              </w:rPr>
              <w:t>1.1</w:t>
            </w:r>
            <w:r w:rsidR="001E1279">
              <w:rPr>
                <w:rFonts w:asciiTheme="minorHAnsi" w:hAnsiTheme="minorHAnsi" w:cstheme="minorBidi"/>
                <w:smallCaps w:val="0"/>
                <w:sz w:val="22"/>
                <w:szCs w:val="22"/>
              </w:rPr>
              <w:tab/>
            </w:r>
            <w:r w:rsidR="001E1279" w:rsidRPr="00761F00">
              <w:rPr>
                <w:rStyle w:val="Hyperlink"/>
                <w:lang w:bidi="en-US"/>
              </w:rPr>
              <w:t>Program Description</w:t>
            </w:r>
            <w:r w:rsidR="001E1279">
              <w:rPr>
                <w:webHidden/>
              </w:rPr>
              <w:tab/>
            </w:r>
            <w:r w:rsidR="001E1279">
              <w:rPr>
                <w:webHidden/>
              </w:rPr>
              <w:fldChar w:fldCharType="begin"/>
            </w:r>
            <w:r w:rsidR="001E1279">
              <w:rPr>
                <w:webHidden/>
              </w:rPr>
              <w:instrText xml:space="preserve"> PAGEREF _Toc385014364 \h </w:instrText>
            </w:r>
            <w:r w:rsidR="001E1279">
              <w:rPr>
                <w:webHidden/>
              </w:rPr>
            </w:r>
            <w:r w:rsidR="001E1279">
              <w:rPr>
                <w:webHidden/>
              </w:rPr>
              <w:fldChar w:fldCharType="separate"/>
            </w:r>
            <w:r w:rsidR="001E1279">
              <w:rPr>
                <w:webHidden/>
              </w:rPr>
              <w:t>1</w:t>
            </w:r>
            <w:r w:rsidR="001E1279">
              <w:rPr>
                <w:webHidden/>
              </w:rPr>
              <w:fldChar w:fldCharType="end"/>
            </w:r>
          </w:hyperlink>
        </w:p>
        <w:p w14:paraId="1B72091E" w14:textId="77777777" w:rsidR="001E1279" w:rsidRDefault="007A73FB">
          <w:pPr>
            <w:pStyle w:val="TOC2"/>
            <w:rPr>
              <w:rFonts w:asciiTheme="minorHAnsi" w:hAnsiTheme="minorHAnsi" w:cstheme="minorBidi"/>
              <w:smallCaps w:val="0"/>
              <w:sz w:val="22"/>
              <w:szCs w:val="22"/>
            </w:rPr>
          </w:pPr>
          <w:hyperlink w:anchor="_Toc385014365" w:history="1">
            <w:r w:rsidR="001E1279" w:rsidRPr="00761F00">
              <w:rPr>
                <w:rStyle w:val="Hyperlink"/>
                <w:lang w:bidi="en-US"/>
              </w:rPr>
              <w:t>1.2</w:t>
            </w:r>
            <w:r w:rsidR="001E1279">
              <w:rPr>
                <w:rFonts w:asciiTheme="minorHAnsi" w:hAnsiTheme="minorHAnsi" w:cstheme="minorBidi"/>
                <w:smallCaps w:val="0"/>
                <w:sz w:val="22"/>
                <w:szCs w:val="22"/>
              </w:rPr>
              <w:tab/>
            </w:r>
            <w:r w:rsidR="001E1279" w:rsidRPr="00761F00">
              <w:rPr>
                <w:rStyle w:val="Hyperlink"/>
                <w:lang w:bidi="en-US"/>
              </w:rPr>
              <w:t>Evaluation Methods</w:t>
            </w:r>
            <w:r w:rsidR="001E1279">
              <w:rPr>
                <w:webHidden/>
              </w:rPr>
              <w:tab/>
            </w:r>
            <w:r w:rsidR="001E1279">
              <w:rPr>
                <w:webHidden/>
              </w:rPr>
              <w:fldChar w:fldCharType="begin"/>
            </w:r>
            <w:r w:rsidR="001E1279">
              <w:rPr>
                <w:webHidden/>
              </w:rPr>
              <w:instrText xml:space="preserve"> PAGEREF _Toc385014365 \h </w:instrText>
            </w:r>
            <w:r w:rsidR="001E1279">
              <w:rPr>
                <w:webHidden/>
              </w:rPr>
            </w:r>
            <w:r w:rsidR="001E1279">
              <w:rPr>
                <w:webHidden/>
              </w:rPr>
              <w:fldChar w:fldCharType="separate"/>
            </w:r>
            <w:r w:rsidR="001E1279">
              <w:rPr>
                <w:webHidden/>
              </w:rPr>
              <w:t>3</w:t>
            </w:r>
            <w:r w:rsidR="001E1279">
              <w:rPr>
                <w:webHidden/>
              </w:rPr>
              <w:fldChar w:fldCharType="end"/>
            </w:r>
          </w:hyperlink>
        </w:p>
        <w:p w14:paraId="00D485EA" w14:textId="77777777" w:rsidR="001E1279" w:rsidRDefault="007A73FB">
          <w:pPr>
            <w:pStyle w:val="TOC3"/>
            <w:tabs>
              <w:tab w:val="left" w:pos="1166"/>
            </w:tabs>
            <w:rPr>
              <w:rFonts w:asciiTheme="minorHAnsi" w:hAnsiTheme="minorHAnsi"/>
              <w:noProof/>
              <w:sz w:val="22"/>
              <w:lang w:bidi="ar-SA"/>
            </w:rPr>
          </w:pPr>
          <w:hyperlink w:anchor="_Toc385014366" w:history="1">
            <w:r w:rsidR="001E1279" w:rsidRPr="00761F00">
              <w:rPr>
                <w:rStyle w:val="Hyperlink"/>
                <w:noProof/>
              </w:rPr>
              <w:t>1.2.1</w:t>
            </w:r>
            <w:r w:rsidR="001E1279">
              <w:rPr>
                <w:rFonts w:asciiTheme="minorHAnsi" w:hAnsiTheme="minorHAnsi"/>
                <w:noProof/>
                <w:sz w:val="22"/>
                <w:lang w:bidi="ar-SA"/>
              </w:rPr>
              <w:tab/>
            </w:r>
            <w:r w:rsidR="001E1279" w:rsidRPr="00761F00">
              <w:rPr>
                <w:rStyle w:val="Hyperlink"/>
                <w:noProof/>
              </w:rPr>
              <w:t>On-site Metering</w:t>
            </w:r>
            <w:r w:rsidR="001E1279">
              <w:rPr>
                <w:noProof/>
                <w:webHidden/>
              </w:rPr>
              <w:tab/>
            </w:r>
            <w:r w:rsidR="001E1279">
              <w:rPr>
                <w:noProof/>
                <w:webHidden/>
              </w:rPr>
              <w:fldChar w:fldCharType="begin"/>
            </w:r>
            <w:r w:rsidR="001E1279">
              <w:rPr>
                <w:noProof/>
                <w:webHidden/>
              </w:rPr>
              <w:instrText xml:space="preserve"> PAGEREF _Toc385014366 \h </w:instrText>
            </w:r>
            <w:r w:rsidR="001E1279">
              <w:rPr>
                <w:noProof/>
                <w:webHidden/>
              </w:rPr>
            </w:r>
            <w:r w:rsidR="001E1279">
              <w:rPr>
                <w:noProof/>
                <w:webHidden/>
              </w:rPr>
              <w:fldChar w:fldCharType="separate"/>
            </w:r>
            <w:r w:rsidR="001E1279">
              <w:rPr>
                <w:noProof/>
                <w:webHidden/>
              </w:rPr>
              <w:t>3</w:t>
            </w:r>
            <w:r w:rsidR="001E1279">
              <w:rPr>
                <w:noProof/>
                <w:webHidden/>
              </w:rPr>
              <w:fldChar w:fldCharType="end"/>
            </w:r>
          </w:hyperlink>
        </w:p>
        <w:p w14:paraId="74221674" w14:textId="77777777" w:rsidR="001E1279" w:rsidRDefault="007A73FB">
          <w:pPr>
            <w:pStyle w:val="TOC3"/>
            <w:tabs>
              <w:tab w:val="left" w:pos="1166"/>
            </w:tabs>
            <w:rPr>
              <w:rFonts w:asciiTheme="minorHAnsi" w:hAnsiTheme="minorHAnsi"/>
              <w:noProof/>
              <w:sz w:val="22"/>
              <w:lang w:bidi="ar-SA"/>
            </w:rPr>
          </w:pPr>
          <w:hyperlink w:anchor="_Toc385014367" w:history="1">
            <w:r w:rsidR="001E1279" w:rsidRPr="00761F00">
              <w:rPr>
                <w:rStyle w:val="Hyperlink"/>
                <w:noProof/>
              </w:rPr>
              <w:t>1.2.2</w:t>
            </w:r>
            <w:r w:rsidR="001E1279">
              <w:rPr>
                <w:rFonts w:asciiTheme="minorHAnsi" w:hAnsiTheme="minorHAnsi"/>
                <w:noProof/>
                <w:sz w:val="22"/>
                <w:lang w:bidi="ar-SA"/>
              </w:rPr>
              <w:tab/>
            </w:r>
            <w:r w:rsidR="001E1279" w:rsidRPr="00761F00">
              <w:rPr>
                <w:rStyle w:val="Hyperlink"/>
                <w:noProof/>
              </w:rPr>
              <w:t>Assessment of System Design</w:t>
            </w:r>
            <w:r w:rsidR="001E1279">
              <w:rPr>
                <w:noProof/>
                <w:webHidden/>
              </w:rPr>
              <w:tab/>
            </w:r>
            <w:r w:rsidR="001E1279">
              <w:rPr>
                <w:noProof/>
                <w:webHidden/>
              </w:rPr>
              <w:fldChar w:fldCharType="begin"/>
            </w:r>
            <w:r w:rsidR="001E1279">
              <w:rPr>
                <w:noProof/>
                <w:webHidden/>
              </w:rPr>
              <w:instrText xml:space="preserve"> PAGEREF _Toc385014367 \h </w:instrText>
            </w:r>
            <w:r w:rsidR="001E1279">
              <w:rPr>
                <w:noProof/>
                <w:webHidden/>
              </w:rPr>
            </w:r>
            <w:r w:rsidR="001E1279">
              <w:rPr>
                <w:noProof/>
                <w:webHidden/>
              </w:rPr>
              <w:fldChar w:fldCharType="separate"/>
            </w:r>
            <w:r w:rsidR="001E1279">
              <w:rPr>
                <w:noProof/>
                <w:webHidden/>
              </w:rPr>
              <w:t>9</w:t>
            </w:r>
            <w:r w:rsidR="001E1279">
              <w:rPr>
                <w:noProof/>
                <w:webHidden/>
              </w:rPr>
              <w:fldChar w:fldCharType="end"/>
            </w:r>
          </w:hyperlink>
        </w:p>
        <w:p w14:paraId="5AC4660A" w14:textId="77777777" w:rsidR="001E1279" w:rsidRDefault="007A73FB">
          <w:pPr>
            <w:pStyle w:val="TOC3"/>
            <w:tabs>
              <w:tab w:val="left" w:pos="1166"/>
            </w:tabs>
            <w:rPr>
              <w:rFonts w:asciiTheme="minorHAnsi" w:hAnsiTheme="minorHAnsi"/>
              <w:noProof/>
              <w:sz w:val="22"/>
              <w:lang w:bidi="ar-SA"/>
            </w:rPr>
          </w:pPr>
          <w:hyperlink w:anchor="_Toc385014368" w:history="1">
            <w:r w:rsidR="001E1279" w:rsidRPr="00761F00">
              <w:rPr>
                <w:rStyle w:val="Hyperlink"/>
                <w:noProof/>
              </w:rPr>
              <w:t>1.2.3</w:t>
            </w:r>
            <w:r w:rsidR="001E1279">
              <w:rPr>
                <w:rFonts w:asciiTheme="minorHAnsi" w:hAnsiTheme="minorHAnsi"/>
                <w:noProof/>
                <w:sz w:val="22"/>
                <w:lang w:bidi="ar-SA"/>
              </w:rPr>
              <w:tab/>
            </w:r>
            <w:r w:rsidR="001E1279" w:rsidRPr="00761F00">
              <w:rPr>
                <w:rStyle w:val="Hyperlink"/>
                <w:noProof/>
              </w:rPr>
              <w:t>DOE-2 Prototype Model Development</w:t>
            </w:r>
            <w:r w:rsidR="001E1279">
              <w:rPr>
                <w:noProof/>
                <w:webHidden/>
              </w:rPr>
              <w:tab/>
            </w:r>
            <w:r w:rsidR="001E1279">
              <w:rPr>
                <w:noProof/>
                <w:webHidden/>
              </w:rPr>
              <w:fldChar w:fldCharType="begin"/>
            </w:r>
            <w:r w:rsidR="001E1279">
              <w:rPr>
                <w:noProof/>
                <w:webHidden/>
              </w:rPr>
              <w:instrText xml:space="preserve"> PAGEREF _Toc385014368 \h </w:instrText>
            </w:r>
            <w:r w:rsidR="001E1279">
              <w:rPr>
                <w:noProof/>
                <w:webHidden/>
              </w:rPr>
            </w:r>
            <w:r w:rsidR="001E1279">
              <w:rPr>
                <w:noProof/>
                <w:webHidden/>
              </w:rPr>
              <w:fldChar w:fldCharType="separate"/>
            </w:r>
            <w:r w:rsidR="001E1279">
              <w:rPr>
                <w:noProof/>
                <w:webHidden/>
              </w:rPr>
              <w:t>10</w:t>
            </w:r>
            <w:r w:rsidR="001E1279">
              <w:rPr>
                <w:noProof/>
                <w:webHidden/>
              </w:rPr>
              <w:fldChar w:fldCharType="end"/>
            </w:r>
          </w:hyperlink>
        </w:p>
        <w:p w14:paraId="3B8B6347" w14:textId="77777777" w:rsidR="001E1279" w:rsidRDefault="007A73FB">
          <w:pPr>
            <w:pStyle w:val="TOC3"/>
            <w:tabs>
              <w:tab w:val="left" w:pos="1166"/>
            </w:tabs>
            <w:rPr>
              <w:rFonts w:asciiTheme="minorHAnsi" w:hAnsiTheme="minorHAnsi"/>
              <w:noProof/>
              <w:sz w:val="22"/>
              <w:lang w:bidi="ar-SA"/>
            </w:rPr>
          </w:pPr>
          <w:hyperlink w:anchor="_Toc385014369" w:history="1">
            <w:r w:rsidR="001E1279" w:rsidRPr="00761F00">
              <w:rPr>
                <w:rStyle w:val="Hyperlink"/>
                <w:noProof/>
              </w:rPr>
              <w:t>1.2.4</w:t>
            </w:r>
            <w:r w:rsidR="001E1279">
              <w:rPr>
                <w:rFonts w:asciiTheme="minorHAnsi" w:hAnsiTheme="minorHAnsi"/>
                <w:noProof/>
                <w:sz w:val="22"/>
                <w:lang w:bidi="ar-SA"/>
              </w:rPr>
              <w:tab/>
            </w:r>
            <w:r w:rsidR="001E1279" w:rsidRPr="00761F00">
              <w:rPr>
                <w:rStyle w:val="Hyperlink"/>
                <w:noProof/>
              </w:rPr>
              <w:t>DOE-2 Model Calibration</w:t>
            </w:r>
            <w:r w:rsidR="001E1279">
              <w:rPr>
                <w:noProof/>
                <w:webHidden/>
              </w:rPr>
              <w:tab/>
            </w:r>
            <w:r w:rsidR="001E1279">
              <w:rPr>
                <w:noProof/>
                <w:webHidden/>
              </w:rPr>
              <w:fldChar w:fldCharType="begin"/>
            </w:r>
            <w:r w:rsidR="001E1279">
              <w:rPr>
                <w:noProof/>
                <w:webHidden/>
              </w:rPr>
              <w:instrText xml:space="preserve"> PAGEREF _Toc385014369 \h </w:instrText>
            </w:r>
            <w:r w:rsidR="001E1279">
              <w:rPr>
                <w:noProof/>
                <w:webHidden/>
              </w:rPr>
            </w:r>
            <w:r w:rsidR="001E1279">
              <w:rPr>
                <w:noProof/>
                <w:webHidden/>
              </w:rPr>
              <w:fldChar w:fldCharType="separate"/>
            </w:r>
            <w:r w:rsidR="001E1279">
              <w:rPr>
                <w:noProof/>
                <w:webHidden/>
              </w:rPr>
              <w:t>12</w:t>
            </w:r>
            <w:r w:rsidR="001E1279">
              <w:rPr>
                <w:noProof/>
                <w:webHidden/>
              </w:rPr>
              <w:fldChar w:fldCharType="end"/>
            </w:r>
          </w:hyperlink>
        </w:p>
        <w:p w14:paraId="6D6C65DE" w14:textId="77777777" w:rsidR="001E1279" w:rsidRDefault="007A73FB">
          <w:pPr>
            <w:pStyle w:val="TOC3"/>
            <w:tabs>
              <w:tab w:val="left" w:pos="1166"/>
            </w:tabs>
            <w:rPr>
              <w:rFonts w:asciiTheme="minorHAnsi" w:hAnsiTheme="minorHAnsi"/>
              <w:noProof/>
              <w:sz w:val="22"/>
              <w:lang w:bidi="ar-SA"/>
            </w:rPr>
          </w:pPr>
          <w:hyperlink w:anchor="_Toc385014370" w:history="1">
            <w:r w:rsidR="001E1279" w:rsidRPr="00761F00">
              <w:rPr>
                <w:rStyle w:val="Hyperlink"/>
                <w:noProof/>
              </w:rPr>
              <w:t>1.2.5</w:t>
            </w:r>
            <w:r w:rsidR="001E1279">
              <w:rPr>
                <w:rFonts w:asciiTheme="minorHAnsi" w:hAnsiTheme="minorHAnsi"/>
                <w:noProof/>
                <w:sz w:val="22"/>
                <w:lang w:bidi="ar-SA"/>
              </w:rPr>
              <w:tab/>
            </w:r>
            <w:r w:rsidR="001E1279" w:rsidRPr="00761F00">
              <w:rPr>
                <w:rStyle w:val="Hyperlink"/>
                <w:noProof/>
              </w:rPr>
              <w:t>Savings Analysis</w:t>
            </w:r>
            <w:r w:rsidR="001E1279">
              <w:rPr>
                <w:noProof/>
                <w:webHidden/>
              </w:rPr>
              <w:tab/>
            </w:r>
            <w:r w:rsidR="001E1279">
              <w:rPr>
                <w:noProof/>
                <w:webHidden/>
              </w:rPr>
              <w:fldChar w:fldCharType="begin"/>
            </w:r>
            <w:r w:rsidR="001E1279">
              <w:rPr>
                <w:noProof/>
                <w:webHidden/>
              </w:rPr>
              <w:instrText xml:space="preserve"> PAGEREF _Toc385014370 \h </w:instrText>
            </w:r>
            <w:r w:rsidR="001E1279">
              <w:rPr>
                <w:noProof/>
                <w:webHidden/>
              </w:rPr>
            </w:r>
            <w:r w:rsidR="001E1279">
              <w:rPr>
                <w:noProof/>
                <w:webHidden/>
              </w:rPr>
              <w:fldChar w:fldCharType="separate"/>
            </w:r>
            <w:r w:rsidR="001E1279">
              <w:rPr>
                <w:noProof/>
                <w:webHidden/>
              </w:rPr>
              <w:t>15</w:t>
            </w:r>
            <w:r w:rsidR="001E1279">
              <w:rPr>
                <w:noProof/>
                <w:webHidden/>
              </w:rPr>
              <w:fldChar w:fldCharType="end"/>
            </w:r>
          </w:hyperlink>
        </w:p>
        <w:p w14:paraId="728CF5FF" w14:textId="77777777" w:rsidR="001E1279" w:rsidRDefault="007A73FB">
          <w:pPr>
            <w:pStyle w:val="TOC3"/>
            <w:tabs>
              <w:tab w:val="left" w:pos="1166"/>
            </w:tabs>
            <w:rPr>
              <w:rFonts w:asciiTheme="minorHAnsi" w:hAnsiTheme="minorHAnsi"/>
              <w:noProof/>
              <w:sz w:val="22"/>
              <w:lang w:bidi="ar-SA"/>
            </w:rPr>
          </w:pPr>
          <w:hyperlink w:anchor="_Toc385014371" w:history="1">
            <w:r w:rsidR="001E1279" w:rsidRPr="00761F00">
              <w:rPr>
                <w:rStyle w:val="Hyperlink"/>
                <w:noProof/>
              </w:rPr>
              <w:t>1.2.6</w:t>
            </w:r>
            <w:r w:rsidR="001E1279">
              <w:rPr>
                <w:rFonts w:asciiTheme="minorHAnsi" w:hAnsiTheme="minorHAnsi"/>
                <w:noProof/>
                <w:sz w:val="22"/>
                <w:lang w:bidi="ar-SA"/>
              </w:rPr>
              <w:tab/>
            </w:r>
            <w:r w:rsidR="001E1279" w:rsidRPr="00761F00">
              <w:rPr>
                <w:rStyle w:val="Hyperlink"/>
                <w:noProof/>
              </w:rPr>
              <w:t>Participant Telephone Survey</w:t>
            </w:r>
            <w:r w:rsidR="001E1279">
              <w:rPr>
                <w:noProof/>
                <w:webHidden/>
              </w:rPr>
              <w:tab/>
            </w:r>
            <w:r w:rsidR="001E1279">
              <w:rPr>
                <w:noProof/>
                <w:webHidden/>
              </w:rPr>
              <w:fldChar w:fldCharType="begin"/>
            </w:r>
            <w:r w:rsidR="001E1279">
              <w:rPr>
                <w:noProof/>
                <w:webHidden/>
              </w:rPr>
              <w:instrText xml:space="preserve"> PAGEREF _Toc385014371 \h </w:instrText>
            </w:r>
            <w:r w:rsidR="001E1279">
              <w:rPr>
                <w:noProof/>
                <w:webHidden/>
              </w:rPr>
            </w:r>
            <w:r w:rsidR="001E1279">
              <w:rPr>
                <w:noProof/>
                <w:webHidden/>
              </w:rPr>
              <w:fldChar w:fldCharType="separate"/>
            </w:r>
            <w:r w:rsidR="001E1279">
              <w:rPr>
                <w:noProof/>
                <w:webHidden/>
              </w:rPr>
              <w:t>16</w:t>
            </w:r>
            <w:r w:rsidR="001E1279">
              <w:rPr>
                <w:noProof/>
                <w:webHidden/>
              </w:rPr>
              <w:fldChar w:fldCharType="end"/>
            </w:r>
          </w:hyperlink>
        </w:p>
        <w:p w14:paraId="24C63DAF" w14:textId="77777777" w:rsidR="001E1279" w:rsidRDefault="007A73FB">
          <w:pPr>
            <w:pStyle w:val="TOC3"/>
            <w:tabs>
              <w:tab w:val="left" w:pos="1166"/>
            </w:tabs>
            <w:rPr>
              <w:rFonts w:asciiTheme="minorHAnsi" w:hAnsiTheme="minorHAnsi"/>
              <w:noProof/>
              <w:sz w:val="22"/>
              <w:lang w:bidi="ar-SA"/>
            </w:rPr>
          </w:pPr>
          <w:hyperlink w:anchor="_Toc385014372" w:history="1">
            <w:r w:rsidR="001E1279" w:rsidRPr="00761F00">
              <w:rPr>
                <w:rStyle w:val="Hyperlink"/>
                <w:noProof/>
              </w:rPr>
              <w:t>1.2.7</w:t>
            </w:r>
            <w:r w:rsidR="001E1279">
              <w:rPr>
                <w:rFonts w:asciiTheme="minorHAnsi" w:hAnsiTheme="minorHAnsi"/>
                <w:noProof/>
                <w:sz w:val="22"/>
                <w:lang w:bidi="ar-SA"/>
              </w:rPr>
              <w:tab/>
            </w:r>
            <w:r w:rsidR="001E1279" w:rsidRPr="00761F00">
              <w:rPr>
                <w:rStyle w:val="Hyperlink"/>
                <w:noProof/>
              </w:rPr>
              <w:t>Contractor Interviews</w:t>
            </w:r>
            <w:r w:rsidR="001E1279">
              <w:rPr>
                <w:noProof/>
                <w:webHidden/>
              </w:rPr>
              <w:tab/>
            </w:r>
            <w:r w:rsidR="001E1279">
              <w:rPr>
                <w:noProof/>
                <w:webHidden/>
              </w:rPr>
              <w:fldChar w:fldCharType="begin"/>
            </w:r>
            <w:r w:rsidR="001E1279">
              <w:rPr>
                <w:noProof/>
                <w:webHidden/>
              </w:rPr>
              <w:instrText xml:space="preserve"> PAGEREF _Toc385014372 \h </w:instrText>
            </w:r>
            <w:r w:rsidR="001E1279">
              <w:rPr>
                <w:noProof/>
                <w:webHidden/>
              </w:rPr>
            </w:r>
            <w:r w:rsidR="001E1279">
              <w:rPr>
                <w:noProof/>
                <w:webHidden/>
              </w:rPr>
              <w:fldChar w:fldCharType="separate"/>
            </w:r>
            <w:r w:rsidR="001E1279">
              <w:rPr>
                <w:noProof/>
                <w:webHidden/>
              </w:rPr>
              <w:t>20</w:t>
            </w:r>
            <w:r w:rsidR="001E1279">
              <w:rPr>
                <w:noProof/>
                <w:webHidden/>
              </w:rPr>
              <w:fldChar w:fldCharType="end"/>
            </w:r>
          </w:hyperlink>
        </w:p>
        <w:p w14:paraId="64393AC3" w14:textId="77777777" w:rsidR="001E1279" w:rsidRDefault="007A73FB">
          <w:pPr>
            <w:pStyle w:val="TOC1"/>
            <w:rPr>
              <w:rFonts w:asciiTheme="minorHAnsi" w:hAnsiTheme="minorHAnsi"/>
              <w:b w:val="0"/>
              <w:smallCaps w:val="0"/>
              <w:noProof/>
              <w:sz w:val="22"/>
            </w:rPr>
          </w:pPr>
          <w:hyperlink w:anchor="_Toc385014373" w:history="1">
            <w:r w:rsidR="001E1279" w:rsidRPr="00761F00">
              <w:rPr>
                <w:rStyle w:val="Hyperlink"/>
                <w:rFonts w:cs="Arial"/>
                <w:noProof/>
                <w:lang w:bidi="en-US"/>
              </w:rPr>
              <w:t>2</w:t>
            </w:r>
            <w:r w:rsidR="001E1279">
              <w:rPr>
                <w:rFonts w:asciiTheme="minorHAnsi" w:hAnsiTheme="minorHAnsi"/>
                <w:b w:val="0"/>
                <w:smallCaps w:val="0"/>
                <w:noProof/>
                <w:sz w:val="22"/>
              </w:rPr>
              <w:tab/>
            </w:r>
            <w:r w:rsidR="001E1279" w:rsidRPr="00761F00">
              <w:rPr>
                <w:rStyle w:val="Hyperlink"/>
                <w:noProof/>
                <w:lang w:bidi="en-US"/>
              </w:rPr>
              <w:t>Energy and Demand Savings</w:t>
            </w:r>
            <w:r w:rsidR="001E1279">
              <w:rPr>
                <w:noProof/>
                <w:webHidden/>
              </w:rPr>
              <w:tab/>
            </w:r>
            <w:r w:rsidR="001E1279">
              <w:rPr>
                <w:noProof/>
                <w:webHidden/>
              </w:rPr>
              <w:fldChar w:fldCharType="begin"/>
            </w:r>
            <w:r w:rsidR="001E1279">
              <w:rPr>
                <w:noProof/>
                <w:webHidden/>
              </w:rPr>
              <w:instrText xml:space="preserve"> PAGEREF _Toc385014373 \h </w:instrText>
            </w:r>
            <w:r w:rsidR="001E1279">
              <w:rPr>
                <w:noProof/>
                <w:webHidden/>
              </w:rPr>
            </w:r>
            <w:r w:rsidR="001E1279">
              <w:rPr>
                <w:noProof/>
                <w:webHidden/>
              </w:rPr>
              <w:fldChar w:fldCharType="separate"/>
            </w:r>
            <w:r w:rsidR="001E1279">
              <w:rPr>
                <w:noProof/>
                <w:webHidden/>
              </w:rPr>
              <w:t>22</w:t>
            </w:r>
            <w:r w:rsidR="001E1279">
              <w:rPr>
                <w:noProof/>
                <w:webHidden/>
              </w:rPr>
              <w:fldChar w:fldCharType="end"/>
            </w:r>
          </w:hyperlink>
        </w:p>
        <w:p w14:paraId="02904307" w14:textId="77777777" w:rsidR="001E1279" w:rsidRDefault="007A73FB">
          <w:pPr>
            <w:pStyle w:val="TOC2"/>
            <w:rPr>
              <w:rFonts w:asciiTheme="minorHAnsi" w:hAnsiTheme="minorHAnsi" w:cstheme="minorBidi"/>
              <w:smallCaps w:val="0"/>
              <w:sz w:val="22"/>
              <w:szCs w:val="22"/>
            </w:rPr>
          </w:pPr>
          <w:hyperlink w:anchor="_Toc385014374" w:history="1">
            <w:r w:rsidR="001E1279" w:rsidRPr="00761F00">
              <w:rPr>
                <w:rStyle w:val="Hyperlink"/>
                <w:lang w:bidi="en-US"/>
              </w:rPr>
              <w:t>2.1</w:t>
            </w:r>
            <w:r w:rsidR="001E1279">
              <w:rPr>
                <w:rFonts w:asciiTheme="minorHAnsi" w:hAnsiTheme="minorHAnsi" w:cstheme="minorBidi"/>
                <w:smallCaps w:val="0"/>
                <w:sz w:val="22"/>
                <w:szCs w:val="22"/>
              </w:rPr>
              <w:tab/>
            </w:r>
            <w:r w:rsidR="001E1279" w:rsidRPr="00761F00">
              <w:rPr>
                <w:rStyle w:val="Hyperlink"/>
                <w:lang w:bidi="en-US"/>
              </w:rPr>
              <w:t>Home Performance Analysis</w:t>
            </w:r>
            <w:r w:rsidR="001E1279">
              <w:rPr>
                <w:webHidden/>
              </w:rPr>
              <w:tab/>
            </w:r>
            <w:r w:rsidR="001E1279">
              <w:rPr>
                <w:webHidden/>
              </w:rPr>
              <w:fldChar w:fldCharType="begin"/>
            </w:r>
            <w:r w:rsidR="001E1279">
              <w:rPr>
                <w:webHidden/>
              </w:rPr>
              <w:instrText xml:space="preserve"> PAGEREF _Toc385014374 \h </w:instrText>
            </w:r>
            <w:r w:rsidR="001E1279">
              <w:rPr>
                <w:webHidden/>
              </w:rPr>
            </w:r>
            <w:r w:rsidR="001E1279">
              <w:rPr>
                <w:webHidden/>
              </w:rPr>
              <w:fldChar w:fldCharType="separate"/>
            </w:r>
            <w:r w:rsidR="001E1279">
              <w:rPr>
                <w:webHidden/>
              </w:rPr>
              <w:t>22</w:t>
            </w:r>
            <w:r w:rsidR="001E1279">
              <w:rPr>
                <w:webHidden/>
              </w:rPr>
              <w:fldChar w:fldCharType="end"/>
            </w:r>
          </w:hyperlink>
        </w:p>
        <w:p w14:paraId="73682481" w14:textId="77777777" w:rsidR="001E1279" w:rsidRDefault="007A73FB">
          <w:pPr>
            <w:pStyle w:val="TOC3"/>
            <w:tabs>
              <w:tab w:val="left" w:pos="1166"/>
            </w:tabs>
            <w:rPr>
              <w:rFonts w:asciiTheme="minorHAnsi" w:hAnsiTheme="minorHAnsi"/>
              <w:noProof/>
              <w:sz w:val="22"/>
              <w:lang w:bidi="ar-SA"/>
            </w:rPr>
          </w:pPr>
          <w:hyperlink w:anchor="_Toc385014375" w:history="1">
            <w:r w:rsidR="001E1279" w:rsidRPr="00761F00">
              <w:rPr>
                <w:rStyle w:val="Hyperlink"/>
                <w:noProof/>
              </w:rPr>
              <w:t>2.1.1</w:t>
            </w:r>
            <w:r w:rsidR="001E1279">
              <w:rPr>
                <w:rFonts w:asciiTheme="minorHAnsi" w:hAnsiTheme="minorHAnsi"/>
                <w:noProof/>
                <w:sz w:val="22"/>
                <w:lang w:bidi="ar-SA"/>
              </w:rPr>
              <w:tab/>
            </w:r>
            <w:r w:rsidR="001E1279" w:rsidRPr="00761F00">
              <w:rPr>
                <w:rStyle w:val="Hyperlink"/>
                <w:noProof/>
              </w:rPr>
              <w:t>Manual J Analysis</w:t>
            </w:r>
            <w:r w:rsidR="001E1279">
              <w:rPr>
                <w:noProof/>
                <w:webHidden/>
              </w:rPr>
              <w:tab/>
            </w:r>
            <w:r w:rsidR="001E1279">
              <w:rPr>
                <w:noProof/>
                <w:webHidden/>
              </w:rPr>
              <w:fldChar w:fldCharType="begin"/>
            </w:r>
            <w:r w:rsidR="001E1279">
              <w:rPr>
                <w:noProof/>
                <w:webHidden/>
              </w:rPr>
              <w:instrText xml:space="preserve"> PAGEREF _Toc385014375 \h </w:instrText>
            </w:r>
            <w:r w:rsidR="001E1279">
              <w:rPr>
                <w:noProof/>
                <w:webHidden/>
              </w:rPr>
            </w:r>
            <w:r w:rsidR="001E1279">
              <w:rPr>
                <w:noProof/>
                <w:webHidden/>
              </w:rPr>
              <w:fldChar w:fldCharType="separate"/>
            </w:r>
            <w:r w:rsidR="001E1279">
              <w:rPr>
                <w:noProof/>
                <w:webHidden/>
              </w:rPr>
              <w:t>26</w:t>
            </w:r>
            <w:r w:rsidR="001E1279">
              <w:rPr>
                <w:noProof/>
                <w:webHidden/>
              </w:rPr>
              <w:fldChar w:fldCharType="end"/>
            </w:r>
          </w:hyperlink>
        </w:p>
        <w:p w14:paraId="7D4D5535" w14:textId="77777777" w:rsidR="001E1279" w:rsidRDefault="007A73FB">
          <w:pPr>
            <w:pStyle w:val="TOC3"/>
            <w:tabs>
              <w:tab w:val="left" w:pos="1166"/>
            </w:tabs>
            <w:rPr>
              <w:rFonts w:asciiTheme="minorHAnsi" w:hAnsiTheme="minorHAnsi"/>
              <w:noProof/>
              <w:sz w:val="22"/>
              <w:lang w:bidi="ar-SA"/>
            </w:rPr>
          </w:pPr>
          <w:hyperlink w:anchor="_Toc385014376" w:history="1">
            <w:r w:rsidR="001E1279" w:rsidRPr="00761F00">
              <w:rPr>
                <w:rStyle w:val="Hyperlink"/>
                <w:noProof/>
              </w:rPr>
              <w:t>2.1.2</w:t>
            </w:r>
            <w:r w:rsidR="001E1279">
              <w:rPr>
                <w:rFonts w:asciiTheme="minorHAnsi" w:hAnsiTheme="minorHAnsi"/>
                <w:noProof/>
                <w:sz w:val="22"/>
                <w:lang w:bidi="ar-SA"/>
              </w:rPr>
              <w:tab/>
            </w:r>
            <w:r w:rsidR="001E1279" w:rsidRPr="00761F00">
              <w:rPr>
                <w:rStyle w:val="Hyperlink"/>
                <w:noProof/>
              </w:rPr>
              <w:t>Heating and Cooling Performance</w:t>
            </w:r>
            <w:r w:rsidR="001E1279">
              <w:rPr>
                <w:noProof/>
                <w:webHidden/>
              </w:rPr>
              <w:tab/>
            </w:r>
            <w:r w:rsidR="001E1279">
              <w:rPr>
                <w:noProof/>
                <w:webHidden/>
              </w:rPr>
              <w:fldChar w:fldCharType="begin"/>
            </w:r>
            <w:r w:rsidR="001E1279">
              <w:rPr>
                <w:noProof/>
                <w:webHidden/>
              </w:rPr>
              <w:instrText xml:space="preserve"> PAGEREF _Toc385014376 \h </w:instrText>
            </w:r>
            <w:r w:rsidR="001E1279">
              <w:rPr>
                <w:noProof/>
                <w:webHidden/>
              </w:rPr>
            </w:r>
            <w:r w:rsidR="001E1279">
              <w:rPr>
                <w:noProof/>
                <w:webHidden/>
              </w:rPr>
              <w:fldChar w:fldCharType="separate"/>
            </w:r>
            <w:r w:rsidR="001E1279">
              <w:rPr>
                <w:noProof/>
                <w:webHidden/>
              </w:rPr>
              <w:t>30</w:t>
            </w:r>
            <w:r w:rsidR="001E1279">
              <w:rPr>
                <w:noProof/>
                <w:webHidden/>
              </w:rPr>
              <w:fldChar w:fldCharType="end"/>
            </w:r>
          </w:hyperlink>
        </w:p>
        <w:p w14:paraId="1ACADC0D" w14:textId="77777777" w:rsidR="001E1279" w:rsidRDefault="007A73FB">
          <w:pPr>
            <w:pStyle w:val="TOC3"/>
            <w:tabs>
              <w:tab w:val="left" w:pos="1166"/>
            </w:tabs>
            <w:rPr>
              <w:rFonts w:asciiTheme="minorHAnsi" w:hAnsiTheme="minorHAnsi"/>
              <w:noProof/>
              <w:sz w:val="22"/>
              <w:lang w:bidi="ar-SA"/>
            </w:rPr>
          </w:pPr>
          <w:hyperlink w:anchor="_Toc385014377" w:history="1">
            <w:r w:rsidR="001E1279" w:rsidRPr="00761F00">
              <w:rPr>
                <w:rStyle w:val="Hyperlink"/>
                <w:noProof/>
              </w:rPr>
              <w:t>2.1.3</w:t>
            </w:r>
            <w:r w:rsidR="001E1279">
              <w:rPr>
                <w:rFonts w:asciiTheme="minorHAnsi" w:hAnsiTheme="minorHAnsi"/>
                <w:noProof/>
                <w:sz w:val="22"/>
                <w:lang w:bidi="ar-SA"/>
              </w:rPr>
              <w:tab/>
            </w:r>
            <w:r w:rsidR="001E1279" w:rsidRPr="00761F00">
              <w:rPr>
                <w:rStyle w:val="Hyperlink"/>
                <w:noProof/>
              </w:rPr>
              <w:t>Ground Loop Performance</w:t>
            </w:r>
            <w:r w:rsidR="001E1279">
              <w:rPr>
                <w:noProof/>
                <w:webHidden/>
              </w:rPr>
              <w:tab/>
            </w:r>
            <w:r w:rsidR="001E1279">
              <w:rPr>
                <w:noProof/>
                <w:webHidden/>
              </w:rPr>
              <w:fldChar w:fldCharType="begin"/>
            </w:r>
            <w:r w:rsidR="001E1279">
              <w:rPr>
                <w:noProof/>
                <w:webHidden/>
              </w:rPr>
              <w:instrText xml:space="preserve"> PAGEREF _Toc385014377 \h </w:instrText>
            </w:r>
            <w:r w:rsidR="001E1279">
              <w:rPr>
                <w:noProof/>
                <w:webHidden/>
              </w:rPr>
            </w:r>
            <w:r w:rsidR="001E1279">
              <w:rPr>
                <w:noProof/>
                <w:webHidden/>
              </w:rPr>
              <w:fldChar w:fldCharType="separate"/>
            </w:r>
            <w:r w:rsidR="001E1279">
              <w:rPr>
                <w:noProof/>
                <w:webHidden/>
              </w:rPr>
              <w:t>32</w:t>
            </w:r>
            <w:r w:rsidR="001E1279">
              <w:rPr>
                <w:noProof/>
                <w:webHidden/>
              </w:rPr>
              <w:fldChar w:fldCharType="end"/>
            </w:r>
          </w:hyperlink>
        </w:p>
        <w:p w14:paraId="736893B2" w14:textId="77777777" w:rsidR="001E1279" w:rsidRDefault="007A73FB">
          <w:pPr>
            <w:pStyle w:val="TOC2"/>
            <w:rPr>
              <w:rFonts w:asciiTheme="minorHAnsi" w:hAnsiTheme="minorHAnsi" w:cstheme="minorBidi"/>
              <w:smallCaps w:val="0"/>
              <w:sz w:val="22"/>
              <w:szCs w:val="22"/>
            </w:rPr>
          </w:pPr>
          <w:hyperlink w:anchor="_Toc385014378" w:history="1">
            <w:r w:rsidR="001E1279" w:rsidRPr="00761F00">
              <w:rPr>
                <w:rStyle w:val="Hyperlink"/>
                <w:lang w:bidi="en-US"/>
              </w:rPr>
              <w:t>2.2</w:t>
            </w:r>
            <w:r w:rsidR="001E1279">
              <w:rPr>
                <w:rFonts w:asciiTheme="minorHAnsi" w:hAnsiTheme="minorHAnsi" w:cstheme="minorBidi"/>
                <w:smallCaps w:val="0"/>
                <w:sz w:val="22"/>
                <w:szCs w:val="22"/>
              </w:rPr>
              <w:tab/>
            </w:r>
            <w:r w:rsidR="001E1279" w:rsidRPr="00761F00">
              <w:rPr>
                <w:rStyle w:val="Hyperlink"/>
                <w:lang w:bidi="en-US"/>
              </w:rPr>
              <w:t>Energy and Demand Savings</w:t>
            </w:r>
            <w:r w:rsidR="001E1279">
              <w:rPr>
                <w:webHidden/>
              </w:rPr>
              <w:tab/>
            </w:r>
            <w:r w:rsidR="001E1279">
              <w:rPr>
                <w:webHidden/>
              </w:rPr>
              <w:fldChar w:fldCharType="begin"/>
            </w:r>
            <w:r w:rsidR="001E1279">
              <w:rPr>
                <w:webHidden/>
              </w:rPr>
              <w:instrText xml:space="preserve"> PAGEREF _Toc385014378 \h </w:instrText>
            </w:r>
            <w:r w:rsidR="001E1279">
              <w:rPr>
                <w:webHidden/>
              </w:rPr>
            </w:r>
            <w:r w:rsidR="001E1279">
              <w:rPr>
                <w:webHidden/>
              </w:rPr>
              <w:fldChar w:fldCharType="separate"/>
            </w:r>
            <w:r w:rsidR="001E1279">
              <w:rPr>
                <w:webHidden/>
              </w:rPr>
              <w:t>32</w:t>
            </w:r>
            <w:r w:rsidR="001E1279">
              <w:rPr>
                <w:webHidden/>
              </w:rPr>
              <w:fldChar w:fldCharType="end"/>
            </w:r>
          </w:hyperlink>
        </w:p>
        <w:p w14:paraId="0DF6FD9E" w14:textId="77777777" w:rsidR="001E1279" w:rsidRDefault="007A73FB">
          <w:pPr>
            <w:pStyle w:val="TOC3"/>
            <w:tabs>
              <w:tab w:val="left" w:pos="1166"/>
            </w:tabs>
            <w:rPr>
              <w:rFonts w:asciiTheme="minorHAnsi" w:hAnsiTheme="minorHAnsi"/>
              <w:noProof/>
              <w:sz w:val="22"/>
              <w:lang w:bidi="ar-SA"/>
            </w:rPr>
          </w:pPr>
          <w:hyperlink w:anchor="_Toc385014379" w:history="1">
            <w:r w:rsidR="001E1279" w:rsidRPr="00761F00">
              <w:rPr>
                <w:rStyle w:val="Hyperlink"/>
                <w:noProof/>
              </w:rPr>
              <w:t>2.2.1</w:t>
            </w:r>
            <w:r w:rsidR="001E1279">
              <w:rPr>
                <w:rFonts w:asciiTheme="minorHAnsi" w:hAnsiTheme="minorHAnsi"/>
                <w:noProof/>
                <w:sz w:val="22"/>
                <w:lang w:bidi="ar-SA"/>
              </w:rPr>
              <w:tab/>
            </w:r>
            <w:r w:rsidR="001E1279" w:rsidRPr="00761F00">
              <w:rPr>
                <w:rStyle w:val="Hyperlink"/>
                <w:noProof/>
              </w:rPr>
              <w:t>DOE-2 Model Results</w:t>
            </w:r>
            <w:r w:rsidR="001E1279">
              <w:rPr>
                <w:noProof/>
                <w:webHidden/>
              </w:rPr>
              <w:tab/>
            </w:r>
            <w:r w:rsidR="001E1279">
              <w:rPr>
                <w:noProof/>
                <w:webHidden/>
              </w:rPr>
              <w:fldChar w:fldCharType="begin"/>
            </w:r>
            <w:r w:rsidR="001E1279">
              <w:rPr>
                <w:noProof/>
                <w:webHidden/>
              </w:rPr>
              <w:instrText xml:space="preserve"> PAGEREF _Toc385014379 \h </w:instrText>
            </w:r>
            <w:r w:rsidR="001E1279">
              <w:rPr>
                <w:noProof/>
                <w:webHidden/>
              </w:rPr>
            </w:r>
            <w:r w:rsidR="001E1279">
              <w:rPr>
                <w:noProof/>
                <w:webHidden/>
              </w:rPr>
              <w:fldChar w:fldCharType="separate"/>
            </w:r>
            <w:r w:rsidR="001E1279">
              <w:rPr>
                <w:noProof/>
                <w:webHidden/>
              </w:rPr>
              <w:t>33</w:t>
            </w:r>
            <w:r w:rsidR="001E1279">
              <w:rPr>
                <w:noProof/>
                <w:webHidden/>
              </w:rPr>
              <w:fldChar w:fldCharType="end"/>
            </w:r>
          </w:hyperlink>
        </w:p>
        <w:p w14:paraId="576C43BB" w14:textId="77777777" w:rsidR="001E1279" w:rsidRDefault="007A73FB">
          <w:pPr>
            <w:pStyle w:val="TOC1"/>
            <w:rPr>
              <w:rFonts w:asciiTheme="minorHAnsi" w:hAnsiTheme="minorHAnsi"/>
              <w:b w:val="0"/>
              <w:smallCaps w:val="0"/>
              <w:noProof/>
              <w:sz w:val="22"/>
            </w:rPr>
          </w:pPr>
          <w:hyperlink w:anchor="_Toc385014380" w:history="1">
            <w:r w:rsidR="001E1279" w:rsidRPr="00761F00">
              <w:rPr>
                <w:rStyle w:val="Hyperlink"/>
                <w:rFonts w:cs="Arial"/>
                <w:noProof/>
                <w:lang w:bidi="en-US"/>
              </w:rPr>
              <w:t>3</w:t>
            </w:r>
            <w:r w:rsidR="001E1279">
              <w:rPr>
                <w:rFonts w:asciiTheme="minorHAnsi" w:hAnsiTheme="minorHAnsi"/>
                <w:b w:val="0"/>
                <w:smallCaps w:val="0"/>
                <w:noProof/>
                <w:sz w:val="22"/>
              </w:rPr>
              <w:tab/>
            </w:r>
            <w:r w:rsidR="001E1279" w:rsidRPr="00761F00">
              <w:rPr>
                <w:rStyle w:val="Hyperlink"/>
                <w:noProof/>
                <w:lang w:bidi="en-US"/>
              </w:rPr>
              <w:t>Air Quality Improvements</w:t>
            </w:r>
            <w:r w:rsidR="001E1279">
              <w:rPr>
                <w:noProof/>
                <w:webHidden/>
              </w:rPr>
              <w:tab/>
            </w:r>
            <w:r w:rsidR="001E1279">
              <w:rPr>
                <w:noProof/>
                <w:webHidden/>
              </w:rPr>
              <w:fldChar w:fldCharType="begin"/>
            </w:r>
            <w:r w:rsidR="001E1279">
              <w:rPr>
                <w:noProof/>
                <w:webHidden/>
              </w:rPr>
              <w:instrText xml:space="preserve"> PAGEREF _Toc385014380 \h </w:instrText>
            </w:r>
            <w:r w:rsidR="001E1279">
              <w:rPr>
                <w:noProof/>
                <w:webHidden/>
              </w:rPr>
            </w:r>
            <w:r w:rsidR="001E1279">
              <w:rPr>
                <w:noProof/>
                <w:webHidden/>
              </w:rPr>
              <w:fldChar w:fldCharType="separate"/>
            </w:r>
            <w:r w:rsidR="001E1279">
              <w:rPr>
                <w:noProof/>
                <w:webHidden/>
              </w:rPr>
              <w:t>40</w:t>
            </w:r>
            <w:r w:rsidR="001E1279">
              <w:rPr>
                <w:noProof/>
                <w:webHidden/>
              </w:rPr>
              <w:fldChar w:fldCharType="end"/>
            </w:r>
          </w:hyperlink>
        </w:p>
        <w:p w14:paraId="6F6F32A6" w14:textId="77777777" w:rsidR="001E1279" w:rsidRDefault="007A73FB">
          <w:pPr>
            <w:pStyle w:val="TOC2"/>
            <w:rPr>
              <w:rFonts w:asciiTheme="minorHAnsi" w:hAnsiTheme="minorHAnsi" w:cstheme="minorBidi"/>
              <w:smallCaps w:val="0"/>
              <w:sz w:val="22"/>
              <w:szCs w:val="22"/>
            </w:rPr>
          </w:pPr>
          <w:hyperlink w:anchor="_Toc385014381" w:history="1">
            <w:r w:rsidR="001E1279" w:rsidRPr="00761F00">
              <w:rPr>
                <w:rStyle w:val="Hyperlink"/>
                <w:lang w:bidi="en-US"/>
              </w:rPr>
              <w:t>3.1</w:t>
            </w:r>
            <w:r w:rsidR="001E1279">
              <w:rPr>
                <w:rFonts w:asciiTheme="minorHAnsi" w:hAnsiTheme="minorHAnsi" w:cstheme="minorBidi"/>
                <w:smallCaps w:val="0"/>
                <w:sz w:val="22"/>
                <w:szCs w:val="22"/>
              </w:rPr>
              <w:tab/>
            </w:r>
            <w:r w:rsidR="001E1279" w:rsidRPr="00761F00">
              <w:rPr>
                <w:rStyle w:val="Hyperlink"/>
                <w:lang w:bidi="en-US"/>
              </w:rPr>
              <w:t>Emission Factors</w:t>
            </w:r>
            <w:r w:rsidR="001E1279">
              <w:rPr>
                <w:webHidden/>
              </w:rPr>
              <w:tab/>
            </w:r>
            <w:r w:rsidR="001E1279">
              <w:rPr>
                <w:webHidden/>
              </w:rPr>
              <w:fldChar w:fldCharType="begin"/>
            </w:r>
            <w:r w:rsidR="001E1279">
              <w:rPr>
                <w:webHidden/>
              </w:rPr>
              <w:instrText xml:space="preserve"> PAGEREF _Toc385014381 \h </w:instrText>
            </w:r>
            <w:r w:rsidR="001E1279">
              <w:rPr>
                <w:webHidden/>
              </w:rPr>
            </w:r>
            <w:r w:rsidR="001E1279">
              <w:rPr>
                <w:webHidden/>
              </w:rPr>
              <w:fldChar w:fldCharType="separate"/>
            </w:r>
            <w:r w:rsidR="001E1279">
              <w:rPr>
                <w:webHidden/>
              </w:rPr>
              <w:t>40</w:t>
            </w:r>
            <w:r w:rsidR="001E1279">
              <w:rPr>
                <w:webHidden/>
              </w:rPr>
              <w:fldChar w:fldCharType="end"/>
            </w:r>
          </w:hyperlink>
        </w:p>
        <w:p w14:paraId="17F702B8" w14:textId="77777777" w:rsidR="001E1279" w:rsidRDefault="007A73FB">
          <w:pPr>
            <w:pStyle w:val="TOC2"/>
            <w:rPr>
              <w:rFonts w:asciiTheme="minorHAnsi" w:hAnsiTheme="minorHAnsi" w:cstheme="minorBidi"/>
              <w:smallCaps w:val="0"/>
              <w:sz w:val="22"/>
              <w:szCs w:val="22"/>
            </w:rPr>
          </w:pPr>
          <w:hyperlink w:anchor="_Toc385014382" w:history="1">
            <w:r w:rsidR="001E1279" w:rsidRPr="00761F00">
              <w:rPr>
                <w:rStyle w:val="Hyperlink"/>
                <w:lang w:bidi="en-US"/>
              </w:rPr>
              <w:t>3.2</w:t>
            </w:r>
            <w:r w:rsidR="001E1279">
              <w:rPr>
                <w:rFonts w:asciiTheme="minorHAnsi" w:hAnsiTheme="minorHAnsi" w:cstheme="minorBidi"/>
                <w:smallCaps w:val="0"/>
                <w:sz w:val="22"/>
                <w:szCs w:val="22"/>
              </w:rPr>
              <w:tab/>
            </w:r>
            <w:r w:rsidR="001E1279" w:rsidRPr="00761F00">
              <w:rPr>
                <w:rStyle w:val="Hyperlink"/>
                <w:lang w:bidi="en-US"/>
              </w:rPr>
              <w:t>Gross Air Quality Impacts for a Typical Existing Home</w:t>
            </w:r>
            <w:r w:rsidR="001E1279">
              <w:rPr>
                <w:webHidden/>
              </w:rPr>
              <w:tab/>
            </w:r>
            <w:r w:rsidR="001E1279">
              <w:rPr>
                <w:webHidden/>
              </w:rPr>
              <w:fldChar w:fldCharType="begin"/>
            </w:r>
            <w:r w:rsidR="001E1279">
              <w:rPr>
                <w:webHidden/>
              </w:rPr>
              <w:instrText xml:space="preserve"> PAGEREF _Toc385014382 \h </w:instrText>
            </w:r>
            <w:r w:rsidR="001E1279">
              <w:rPr>
                <w:webHidden/>
              </w:rPr>
            </w:r>
            <w:r w:rsidR="001E1279">
              <w:rPr>
                <w:webHidden/>
              </w:rPr>
              <w:fldChar w:fldCharType="separate"/>
            </w:r>
            <w:r w:rsidR="001E1279">
              <w:rPr>
                <w:webHidden/>
              </w:rPr>
              <w:t>41</w:t>
            </w:r>
            <w:r w:rsidR="001E1279">
              <w:rPr>
                <w:webHidden/>
              </w:rPr>
              <w:fldChar w:fldCharType="end"/>
            </w:r>
          </w:hyperlink>
        </w:p>
        <w:p w14:paraId="7A2FFC6C" w14:textId="77777777" w:rsidR="001E1279" w:rsidRDefault="007A73FB">
          <w:pPr>
            <w:pStyle w:val="TOC2"/>
            <w:rPr>
              <w:rFonts w:asciiTheme="minorHAnsi" w:hAnsiTheme="minorHAnsi" w:cstheme="minorBidi"/>
              <w:smallCaps w:val="0"/>
              <w:sz w:val="22"/>
              <w:szCs w:val="22"/>
            </w:rPr>
          </w:pPr>
          <w:hyperlink w:anchor="_Toc385014383" w:history="1">
            <w:r w:rsidR="001E1279" w:rsidRPr="00761F00">
              <w:rPr>
                <w:rStyle w:val="Hyperlink"/>
                <w:lang w:bidi="en-US"/>
              </w:rPr>
              <w:t>3.3</w:t>
            </w:r>
            <w:r w:rsidR="001E1279">
              <w:rPr>
                <w:rFonts w:asciiTheme="minorHAnsi" w:hAnsiTheme="minorHAnsi" w:cstheme="minorBidi"/>
                <w:smallCaps w:val="0"/>
                <w:sz w:val="22"/>
                <w:szCs w:val="22"/>
              </w:rPr>
              <w:tab/>
            </w:r>
            <w:r w:rsidR="001E1279" w:rsidRPr="00761F00">
              <w:rPr>
                <w:rStyle w:val="Hyperlink"/>
                <w:lang w:bidi="en-US"/>
              </w:rPr>
              <w:t>Gross Air Quality Impacts for Typical New Home</w:t>
            </w:r>
            <w:r w:rsidR="001E1279">
              <w:rPr>
                <w:webHidden/>
              </w:rPr>
              <w:tab/>
            </w:r>
            <w:r w:rsidR="001E1279">
              <w:rPr>
                <w:webHidden/>
              </w:rPr>
              <w:fldChar w:fldCharType="begin"/>
            </w:r>
            <w:r w:rsidR="001E1279">
              <w:rPr>
                <w:webHidden/>
              </w:rPr>
              <w:instrText xml:space="preserve"> PAGEREF _Toc385014383 \h </w:instrText>
            </w:r>
            <w:r w:rsidR="001E1279">
              <w:rPr>
                <w:webHidden/>
              </w:rPr>
            </w:r>
            <w:r w:rsidR="001E1279">
              <w:rPr>
                <w:webHidden/>
              </w:rPr>
              <w:fldChar w:fldCharType="separate"/>
            </w:r>
            <w:r w:rsidR="001E1279">
              <w:rPr>
                <w:webHidden/>
              </w:rPr>
              <w:t>43</w:t>
            </w:r>
            <w:r w:rsidR="001E1279">
              <w:rPr>
                <w:webHidden/>
              </w:rPr>
              <w:fldChar w:fldCharType="end"/>
            </w:r>
          </w:hyperlink>
        </w:p>
        <w:p w14:paraId="1DF3A230" w14:textId="77777777" w:rsidR="001E1279" w:rsidRDefault="007A73FB">
          <w:pPr>
            <w:pStyle w:val="TOC1"/>
            <w:rPr>
              <w:rFonts w:asciiTheme="minorHAnsi" w:hAnsiTheme="minorHAnsi"/>
              <w:b w:val="0"/>
              <w:smallCaps w:val="0"/>
              <w:noProof/>
              <w:sz w:val="22"/>
            </w:rPr>
          </w:pPr>
          <w:hyperlink w:anchor="_Toc385014384" w:history="1">
            <w:r w:rsidR="001E1279" w:rsidRPr="00761F00">
              <w:rPr>
                <w:rStyle w:val="Hyperlink"/>
                <w:rFonts w:cs="Arial"/>
                <w:noProof/>
                <w:lang w:bidi="en-US"/>
              </w:rPr>
              <w:t>4</w:t>
            </w:r>
            <w:r w:rsidR="001E1279">
              <w:rPr>
                <w:rFonts w:asciiTheme="minorHAnsi" w:hAnsiTheme="minorHAnsi"/>
                <w:b w:val="0"/>
                <w:smallCaps w:val="0"/>
                <w:noProof/>
                <w:sz w:val="22"/>
              </w:rPr>
              <w:tab/>
            </w:r>
            <w:r w:rsidR="001E1279" w:rsidRPr="00761F00">
              <w:rPr>
                <w:rStyle w:val="Hyperlink"/>
                <w:noProof/>
                <w:lang w:bidi="en-US"/>
              </w:rPr>
              <w:t>Market Assessment</w:t>
            </w:r>
            <w:r w:rsidR="001E1279">
              <w:rPr>
                <w:noProof/>
                <w:webHidden/>
              </w:rPr>
              <w:tab/>
            </w:r>
            <w:r w:rsidR="001E1279">
              <w:rPr>
                <w:noProof/>
                <w:webHidden/>
              </w:rPr>
              <w:fldChar w:fldCharType="begin"/>
            </w:r>
            <w:r w:rsidR="001E1279">
              <w:rPr>
                <w:noProof/>
                <w:webHidden/>
              </w:rPr>
              <w:instrText xml:space="preserve"> PAGEREF _Toc385014384 \h </w:instrText>
            </w:r>
            <w:r w:rsidR="001E1279">
              <w:rPr>
                <w:noProof/>
                <w:webHidden/>
              </w:rPr>
            </w:r>
            <w:r w:rsidR="001E1279">
              <w:rPr>
                <w:noProof/>
                <w:webHidden/>
              </w:rPr>
              <w:fldChar w:fldCharType="separate"/>
            </w:r>
            <w:r w:rsidR="001E1279">
              <w:rPr>
                <w:noProof/>
                <w:webHidden/>
              </w:rPr>
              <w:t>46</w:t>
            </w:r>
            <w:r w:rsidR="001E1279">
              <w:rPr>
                <w:noProof/>
                <w:webHidden/>
              </w:rPr>
              <w:fldChar w:fldCharType="end"/>
            </w:r>
          </w:hyperlink>
        </w:p>
        <w:p w14:paraId="26A1D4F2" w14:textId="77777777" w:rsidR="001E1279" w:rsidRDefault="007A73FB">
          <w:pPr>
            <w:pStyle w:val="TOC2"/>
            <w:rPr>
              <w:rFonts w:asciiTheme="minorHAnsi" w:hAnsiTheme="minorHAnsi" w:cstheme="minorBidi"/>
              <w:smallCaps w:val="0"/>
              <w:sz w:val="22"/>
              <w:szCs w:val="22"/>
            </w:rPr>
          </w:pPr>
          <w:hyperlink w:anchor="_Toc385014385" w:history="1">
            <w:r w:rsidR="001E1279" w:rsidRPr="00761F00">
              <w:rPr>
                <w:rStyle w:val="Hyperlink"/>
                <w:lang w:bidi="en-US"/>
              </w:rPr>
              <w:t>4.1</w:t>
            </w:r>
            <w:r w:rsidR="001E1279">
              <w:rPr>
                <w:rFonts w:asciiTheme="minorHAnsi" w:hAnsiTheme="minorHAnsi" w:cstheme="minorBidi"/>
                <w:smallCaps w:val="0"/>
                <w:sz w:val="22"/>
                <w:szCs w:val="22"/>
              </w:rPr>
              <w:tab/>
            </w:r>
            <w:r w:rsidR="001E1279" w:rsidRPr="00761F00">
              <w:rPr>
                <w:rStyle w:val="Hyperlink"/>
                <w:lang w:bidi="en-US"/>
              </w:rPr>
              <w:t>Market Opportunities and Trends</w:t>
            </w:r>
            <w:r w:rsidR="001E1279">
              <w:rPr>
                <w:webHidden/>
              </w:rPr>
              <w:tab/>
            </w:r>
            <w:r w:rsidR="001E1279">
              <w:rPr>
                <w:webHidden/>
              </w:rPr>
              <w:fldChar w:fldCharType="begin"/>
            </w:r>
            <w:r w:rsidR="001E1279">
              <w:rPr>
                <w:webHidden/>
              </w:rPr>
              <w:instrText xml:space="preserve"> PAGEREF _Toc385014385 \h </w:instrText>
            </w:r>
            <w:r w:rsidR="001E1279">
              <w:rPr>
                <w:webHidden/>
              </w:rPr>
            </w:r>
            <w:r w:rsidR="001E1279">
              <w:rPr>
                <w:webHidden/>
              </w:rPr>
              <w:fldChar w:fldCharType="separate"/>
            </w:r>
            <w:r w:rsidR="001E1279">
              <w:rPr>
                <w:webHidden/>
              </w:rPr>
              <w:t>46</w:t>
            </w:r>
            <w:r w:rsidR="001E1279">
              <w:rPr>
                <w:webHidden/>
              </w:rPr>
              <w:fldChar w:fldCharType="end"/>
            </w:r>
          </w:hyperlink>
        </w:p>
        <w:p w14:paraId="297302A9" w14:textId="77777777" w:rsidR="001E1279" w:rsidRDefault="007A73FB">
          <w:pPr>
            <w:pStyle w:val="TOC2"/>
            <w:rPr>
              <w:rFonts w:asciiTheme="minorHAnsi" w:hAnsiTheme="minorHAnsi" w:cstheme="minorBidi"/>
              <w:smallCaps w:val="0"/>
              <w:sz w:val="22"/>
              <w:szCs w:val="22"/>
            </w:rPr>
          </w:pPr>
          <w:hyperlink w:anchor="_Toc385014386" w:history="1">
            <w:r w:rsidR="001E1279" w:rsidRPr="00761F00">
              <w:rPr>
                <w:rStyle w:val="Hyperlink"/>
                <w:lang w:bidi="en-US"/>
              </w:rPr>
              <w:t>4.2</w:t>
            </w:r>
            <w:r w:rsidR="001E1279">
              <w:rPr>
                <w:rFonts w:asciiTheme="minorHAnsi" w:hAnsiTheme="minorHAnsi" w:cstheme="minorBidi"/>
                <w:smallCaps w:val="0"/>
                <w:sz w:val="22"/>
                <w:szCs w:val="22"/>
              </w:rPr>
              <w:tab/>
            </w:r>
            <w:r w:rsidR="001E1279" w:rsidRPr="00761F00">
              <w:rPr>
                <w:rStyle w:val="Hyperlink"/>
                <w:lang w:bidi="en-US"/>
              </w:rPr>
              <w:t>System Costs</w:t>
            </w:r>
            <w:r w:rsidR="001E1279">
              <w:rPr>
                <w:webHidden/>
              </w:rPr>
              <w:tab/>
            </w:r>
            <w:r w:rsidR="001E1279">
              <w:rPr>
                <w:webHidden/>
              </w:rPr>
              <w:fldChar w:fldCharType="begin"/>
            </w:r>
            <w:r w:rsidR="001E1279">
              <w:rPr>
                <w:webHidden/>
              </w:rPr>
              <w:instrText xml:space="preserve"> PAGEREF _Toc385014386 \h </w:instrText>
            </w:r>
            <w:r w:rsidR="001E1279">
              <w:rPr>
                <w:webHidden/>
              </w:rPr>
            </w:r>
            <w:r w:rsidR="001E1279">
              <w:rPr>
                <w:webHidden/>
              </w:rPr>
              <w:fldChar w:fldCharType="separate"/>
            </w:r>
            <w:r w:rsidR="001E1279">
              <w:rPr>
                <w:webHidden/>
              </w:rPr>
              <w:t>48</w:t>
            </w:r>
            <w:r w:rsidR="001E1279">
              <w:rPr>
                <w:webHidden/>
              </w:rPr>
              <w:fldChar w:fldCharType="end"/>
            </w:r>
          </w:hyperlink>
        </w:p>
        <w:p w14:paraId="3C39D075" w14:textId="77777777" w:rsidR="001E1279" w:rsidRDefault="007A73FB">
          <w:pPr>
            <w:pStyle w:val="TOC2"/>
            <w:rPr>
              <w:rFonts w:asciiTheme="minorHAnsi" w:hAnsiTheme="minorHAnsi" w:cstheme="minorBidi"/>
              <w:smallCaps w:val="0"/>
              <w:sz w:val="22"/>
              <w:szCs w:val="22"/>
            </w:rPr>
          </w:pPr>
          <w:hyperlink w:anchor="_Toc385014387" w:history="1">
            <w:r w:rsidR="001E1279" w:rsidRPr="00761F00">
              <w:rPr>
                <w:rStyle w:val="Hyperlink"/>
                <w:lang w:bidi="en-US"/>
              </w:rPr>
              <w:t>4.3</w:t>
            </w:r>
            <w:r w:rsidR="001E1279">
              <w:rPr>
                <w:rFonts w:asciiTheme="minorHAnsi" w:hAnsiTheme="minorHAnsi" w:cstheme="minorBidi"/>
                <w:smallCaps w:val="0"/>
                <w:sz w:val="22"/>
                <w:szCs w:val="22"/>
              </w:rPr>
              <w:tab/>
            </w:r>
            <w:r w:rsidR="001E1279" w:rsidRPr="00761F00">
              <w:rPr>
                <w:rStyle w:val="Hyperlink"/>
                <w:lang w:bidi="en-US"/>
              </w:rPr>
              <w:t>Contractor Design Practices</w:t>
            </w:r>
            <w:r w:rsidR="001E1279">
              <w:rPr>
                <w:webHidden/>
              </w:rPr>
              <w:tab/>
            </w:r>
            <w:r w:rsidR="001E1279">
              <w:rPr>
                <w:webHidden/>
              </w:rPr>
              <w:fldChar w:fldCharType="begin"/>
            </w:r>
            <w:r w:rsidR="001E1279">
              <w:rPr>
                <w:webHidden/>
              </w:rPr>
              <w:instrText xml:space="preserve"> PAGEREF _Toc385014387 \h </w:instrText>
            </w:r>
            <w:r w:rsidR="001E1279">
              <w:rPr>
                <w:webHidden/>
              </w:rPr>
            </w:r>
            <w:r w:rsidR="001E1279">
              <w:rPr>
                <w:webHidden/>
              </w:rPr>
              <w:fldChar w:fldCharType="separate"/>
            </w:r>
            <w:r w:rsidR="001E1279">
              <w:rPr>
                <w:webHidden/>
              </w:rPr>
              <w:t>48</w:t>
            </w:r>
            <w:r w:rsidR="001E1279">
              <w:rPr>
                <w:webHidden/>
              </w:rPr>
              <w:fldChar w:fldCharType="end"/>
            </w:r>
          </w:hyperlink>
        </w:p>
        <w:p w14:paraId="10FEE1C9" w14:textId="77777777" w:rsidR="001E1279" w:rsidRDefault="007A73FB">
          <w:pPr>
            <w:pStyle w:val="TOC3"/>
            <w:tabs>
              <w:tab w:val="left" w:pos="1166"/>
            </w:tabs>
            <w:rPr>
              <w:rFonts w:asciiTheme="minorHAnsi" w:hAnsiTheme="minorHAnsi"/>
              <w:noProof/>
              <w:sz w:val="22"/>
              <w:lang w:bidi="ar-SA"/>
            </w:rPr>
          </w:pPr>
          <w:hyperlink w:anchor="_Toc385014388" w:history="1">
            <w:r w:rsidR="001E1279" w:rsidRPr="00761F00">
              <w:rPr>
                <w:rStyle w:val="Hyperlink"/>
                <w:noProof/>
              </w:rPr>
              <w:t>4.3.1</w:t>
            </w:r>
            <w:r w:rsidR="001E1279">
              <w:rPr>
                <w:rFonts w:asciiTheme="minorHAnsi" w:hAnsiTheme="minorHAnsi"/>
                <w:noProof/>
                <w:sz w:val="22"/>
                <w:lang w:bidi="ar-SA"/>
              </w:rPr>
              <w:tab/>
            </w:r>
            <w:r w:rsidR="001E1279" w:rsidRPr="00761F00">
              <w:rPr>
                <w:rStyle w:val="Hyperlink"/>
                <w:noProof/>
              </w:rPr>
              <w:t>Customer Influence on System Design</w:t>
            </w:r>
            <w:r w:rsidR="001E1279">
              <w:rPr>
                <w:noProof/>
                <w:webHidden/>
              </w:rPr>
              <w:tab/>
            </w:r>
            <w:r w:rsidR="001E1279">
              <w:rPr>
                <w:noProof/>
                <w:webHidden/>
              </w:rPr>
              <w:fldChar w:fldCharType="begin"/>
            </w:r>
            <w:r w:rsidR="001E1279">
              <w:rPr>
                <w:noProof/>
                <w:webHidden/>
              </w:rPr>
              <w:instrText xml:space="preserve"> PAGEREF _Toc385014388 \h </w:instrText>
            </w:r>
            <w:r w:rsidR="001E1279">
              <w:rPr>
                <w:noProof/>
                <w:webHidden/>
              </w:rPr>
            </w:r>
            <w:r w:rsidR="001E1279">
              <w:rPr>
                <w:noProof/>
                <w:webHidden/>
              </w:rPr>
              <w:fldChar w:fldCharType="separate"/>
            </w:r>
            <w:r w:rsidR="001E1279">
              <w:rPr>
                <w:noProof/>
                <w:webHidden/>
              </w:rPr>
              <w:t>49</w:t>
            </w:r>
            <w:r w:rsidR="001E1279">
              <w:rPr>
                <w:noProof/>
                <w:webHidden/>
              </w:rPr>
              <w:fldChar w:fldCharType="end"/>
            </w:r>
          </w:hyperlink>
        </w:p>
        <w:p w14:paraId="1D28A839" w14:textId="77777777" w:rsidR="001E1279" w:rsidRDefault="007A73FB">
          <w:pPr>
            <w:pStyle w:val="TOC2"/>
            <w:rPr>
              <w:rFonts w:asciiTheme="minorHAnsi" w:hAnsiTheme="minorHAnsi" w:cstheme="minorBidi"/>
              <w:smallCaps w:val="0"/>
              <w:sz w:val="22"/>
              <w:szCs w:val="22"/>
            </w:rPr>
          </w:pPr>
          <w:hyperlink w:anchor="_Toc385014389" w:history="1">
            <w:r w:rsidR="001E1279" w:rsidRPr="00761F00">
              <w:rPr>
                <w:rStyle w:val="Hyperlink"/>
                <w:lang w:bidi="en-US"/>
              </w:rPr>
              <w:t>4.4</w:t>
            </w:r>
            <w:r w:rsidR="001E1279">
              <w:rPr>
                <w:rFonts w:asciiTheme="minorHAnsi" w:hAnsiTheme="minorHAnsi" w:cstheme="minorBidi"/>
                <w:smallCaps w:val="0"/>
                <w:sz w:val="22"/>
                <w:szCs w:val="22"/>
              </w:rPr>
              <w:tab/>
            </w:r>
            <w:r w:rsidR="001E1279" w:rsidRPr="00761F00">
              <w:rPr>
                <w:rStyle w:val="Hyperlink"/>
                <w:lang w:bidi="en-US"/>
              </w:rPr>
              <w:t>Installation Factors</w:t>
            </w:r>
            <w:r w:rsidR="001E1279">
              <w:rPr>
                <w:webHidden/>
              </w:rPr>
              <w:tab/>
            </w:r>
            <w:r w:rsidR="001E1279">
              <w:rPr>
                <w:webHidden/>
              </w:rPr>
              <w:fldChar w:fldCharType="begin"/>
            </w:r>
            <w:r w:rsidR="001E1279">
              <w:rPr>
                <w:webHidden/>
              </w:rPr>
              <w:instrText xml:space="preserve"> PAGEREF _Toc385014389 \h </w:instrText>
            </w:r>
            <w:r w:rsidR="001E1279">
              <w:rPr>
                <w:webHidden/>
              </w:rPr>
            </w:r>
            <w:r w:rsidR="001E1279">
              <w:rPr>
                <w:webHidden/>
              </w:rPr>
              <w:fldChar w:fldCharType="separate"/>
            </w:r>
            <w:r w:rsidR="001E1279">
              <w:rPr>
                <w:webHidden/>
              </w:rPr>
              <w:t>50</w:t>
            </w:r>
            <w:r w:rsidR="001E1279">
              <w:rPr>
                <w:webHidden/>
              </w:rPr>
              <w:fldChar w:fldCharType="end"/>
            </w:r>
          </w:hyperlink>
        </w:p>
        <w:p w14:paraId="3BCA6222" w14:textId="77777777" w:rsidR="001E1279" w:rsidRDefault="007A73FB">
          <w:pPr>
            <w:pStyle w:val="TOC3"/>
            <w:tabs>
              <w:tab w:val="left" w:pos="1166"/>
            </w:tabs>
            <w:rPr>
              <w:rFonts w:asciiTheme="minorHAnsi" w:hAnsiTheme="minorHAnsi"/>
              <w:noProof/>
              <w:sz w:val="22"/>
              <w:lang w:bidi="ar-SA"/>
            </w:rPr>
          </w:pPr>
          <w:hyperlink w:anchor="_Toc385014390" w:history="1">
            <w:r w:rsidR="001E1279" w:rsidRPr="00761F00">
              <w:rPr>
                <w:rStyle w:val="Hyperlink"/>
                <w:noProof/>
              </w:rPr>
              <w:t>4.4.1</w:t>
            </w:r>
            <w:r w:rsidR="001E1279">
              <w:rPr>
                <w:rFonts w:asciiTheme="minorHAnsi" w:hAnsiTheme="minorHAnsi"/>
                <w:noProof/>
                <w:sz w:val="22"/>
                <w:lang w:bidi="ar-SA"/>
              </w:rPr>
              <w:tab/>
            </w:r>
            <w:r w:rsidR="001E1279" w:rsidRPr="00761F00">
              <w:rPr>
                <w:rStyle w:val="Hyperlink"/>
                <w:noProof/>
              </w:rPr>
              <w:t>Drivers of GSHP Installations</w:t>
            </w:r>
            <w:r w:rsidR="001E1279">
              <w:rPr>
                <w:noProof/>
                <w:webHidden/>
              </w:rPr>
              <w:tab/>
            </w:r>
            <w:r w:rsidR="001E1279">
              <w:rPr>
                <w:noProof/>
                <w:webHidden/>
              </w:rPr>
              <w:fldChar w:fldCharType="begin"/>
            </w:r>
            <w:r w:rsidR="001E1279">
              <w:rPr>
                <w:noProof/>
                <w:webHidden/>
              </w:rPr>
              <w:instrText xml:space="preserve"> PAGEREF _Toc385014390 \h </w:instrText>
            </w:r>
            <w:r w:rsidR="001E1279">
              <w:rPr>
                <w:noProof/>
                <w:webHidden/>
              </w:rPr>
            </w:r>
            <w:r w:rsidR="001E1279">
              <w:rPr>
                <w:noProof/>
                <w:webHidden/>
              </w:rPr>
              <w:fldChar w:fldCharType="separate"/>
            </w:r>
            <w:r w:rsidR="001E1279">
              <w:rPr>
                <w:noProof/>
                <w:webHidden/>
              </w:rPr>
              <w:t>50</w:t>
            </w:r>
            <w:r w:rsidR="001E1279">
              <w:rPr>
                <w:noProof/>
                <w:webHidden/>
              </w:rPr>
              <w:fldChar w:fldCharType="end"/>
            </w:r>
          </w:hyperlink>
        </w:p>
        <w:p w14:paraId="5E237A82" w14:textId="77777777" w:rsidR="001E1279" w:rsidRDefault="007A73FB">
          <w:pPr>
            <w:pStyle w:val="TOC3"/>
            <w:tabs>
              <w:tab w:val="left" w:pos="1166"/>
            </w:tabs>
            <w:rPr>
              <w:rFonts w:asciiTheme="minorHAnsi" w:hAnsiTheme="minorHAnsi"/>
              <w:noProof/>
              <w:sz w:val="22"/>
              <w:lang w:bidi="ar-SA"/>
            </w:rPr>
          </w:pPr>
          <w:hyperlink w:anchor="_Toc385014391" w:history="1">
            <w:r w:rsidR="001E1279" w:rsidRPr="00761F00">
              <w:rPr>
                <w:rStyle w:val="Hyperlink"/>
                <w:noProof/>
              </w:rPr>
              <w:t>4.4.2</w:t>
            </w:r>
            <w:r w:rsidR="001E1279">
              <w:rPr>
                <w:rFonts w:asciiTheme="minorHAnsi" w:hAnsiTheme="minorHAnsi"/>
                <w:noProof/>
                <w:sz w:val="22"/>
                <w:lang w:bidi="ar-SA"/>
              </w:rPr>
              <w:tab/>
            </w:r>
            <w:r w:rsidR="001E1279" w:rsidRPr="00761F00">
              <w:rPr>
                <w:rStyle w:val="Hyperlink"/>
                <w:noProof/>
              </w:rPr>
              <w:t>Barriers to GSHP Installations</w:t>
            </w:r>
            <w:r w:rsidR="001E1279">
              <w:rPr>
                <w:noProof/>
                <w:webHidden/>
              </w:rPr>
              <w:tab/>
            </w:r>
            <w:r w:rsidR="001E1279">
              <w:rPr>
                <w:noProof/>
                <w:webHidden/>
              </w:rPr>
              <w:fldChar w:fldCharType="begin"/>
            </w:r>
            <w:r w:rsidR="001E1279">
              <w:rPr>
                <w:noProof/>
                <w:webHidden/>
              </w:rPr>
              <w:instrText xml:space="preserve"> PAGEREF _Toc385014391 \h </w:instrText>
            </w:r>
            <w:r w:rsidR="001E1279">
              <w:rPr>
                <w:noProof/>
                <w:webHidden/>
              </w:rPr>
            </w:r>
            <w:r w:rsidR="001E1279">
              <w:rPr>
                <w:noProof/>
                <w:webHidden/>
              </w:rPr>
              <w:fldChar w:fldCharType="separate"/>
            </w:r>
            <w:r w:rsidR="001E1279">
              <w:rPr>
                <w:noProof/>
                <w:webHidden/>
              </w:rPr>
              <w:t>52</w:t>
            </w:r>
            <w:r w:rsidR="001E1279">
              <w:rPr>
                <w:noProof/>
                <w:webHidden/>
              </w:rPr>
              <w:fldChar w:fldCharType="end"/>
            </w:r>
          </w:hyperlink>
        </w:p>
        <w:p w14:paraId="121FA3FF" w14:textId="77777777" w:rsidR="001E1279" w:rsidRDefault="007A73FB">
          <w:pPr>
            <w:pStyle w:val="TOC3"/>
            <w:tabs>
              <w:tab w:val="left" w:pos="1166"/>
            </w:tabs>
            <w:rPr>
              <w:rFonts w:asciiTheme="minorHAnsi" w:hAnsiTheme="minorHAnsi"/>
              <w:noProof/>
              <w:sz w:val="22"/>
              <w:lang w:bidi="ar-SA"/>
            </w:rPr>
          </w:pPr>
          <w:hyperlink w:anchor="_Toc385014392" w:history="1">
            <w:r w:rsidR="001E1279" w:rsidRPr="00761F00">
              <w:rPr>
                <w:rStyle w:val="Hyperlink"/>
                <w:noProof/>
              </w:rPr>
              <w:t>4.4.3</w:t>
            </w:r>
            <w:r w:rsidR="001E1279">
              <w:rPr>
                <w:rFonts w:asciiTheme="minorHAnsi" w:hAnsiTheme="minorHAnsi"/>
                <w:noProof/>
                <w:sz w:val="22"/>
                <w:lang w:bidi="ar-SA"/>
              </w:rPr>
              <w:tab/>
            </w:r>
            <w:r w:rsidR="001E1279" w:rsidRPr="00761F00">
              <w:rPr>
                <w:rStyle w:val="Hyperlink"/>
                <w:noProof/>
              </w:rPr>
              <w:t>Other Installation Factors</w:t>
            </w:r>
            <w:r w:rsidR="001E1279">
              <w:rPr>
                <w:noProof/>
                <w:webHidden/>
              </w:rPr>
              <w:tab/>
            </w:r>
            <w:r w:rsidR="001E1279">
              <w:rPr>
                <w:noProof/>
                <w:webHidden/>
              </w:rPr>
              <w:fldChar w:fldCharType="begin"/>
            </w:r>
            <w:r w:rsidR="001E1279">
              <w:rPr>
                <w:noProof/>
                <w:webHidden/>
              </w:rPr>
              <w:instrText xml:space="preserve"> PAGEREF _Toc385014392 \h </w:instrText>
            </w:r>
            <w:r w:rsidR="001E1279">
              <w:rPr>
                <w:noProof/>
                <w:webHidden/>
              </w:rPr>
            </w:r>
            <w:r w:rsidR="001E1279">
              <w:rPr>
                <w:noProof/>
                <w:webHidden/>
              </w:rPr>
              <w:fldChar w:fldCharType="separate"/>
            </w:r>
            <w:r w:rsidR="001E1279">
              <w:rPr>
                <w:noProof/>
                <w:webHidden/>
              </w:rPr>
              <w:t>55</w:t>
            </w:r>
            <w:r w:rsidR="001E1279">
              <w:rPr>
                <w:noProof/>
                <w:webHidden/>
              </w:rPr>
              <w:fldChar w:fldCharType="end"/>
            </w:r>
          </w:hyperlink>
        </w:p>
        <w:p w14:paraId="62E32E26" w14:textId="77777777" w:rsidR="001E1279" w:rsidRDefault="007A73FB">
          <w:pPr>
            <w:pStyle w:val="TOC3"/>
            <w:tabs>
              <w:tab w:val="left" w:pos="1166"/>
            </w:tabs>
            <w:rPr>
              <w:rFonts w:asciiTheme="minorHAnsi" w:hAnsiTheme="minorHAnsi"/>
              <w:noProof/>
              <w:sz w:val="22"/>
              <w:lang w:bidi="ar-SA"/>
            </w:rPr>
          </w:pPr>
          <w:hyperlink w:anchor="_Toc385014393" w:history="1">
            <w:r w:rsidR="001E1279" w:rsidRPr="00761F00">
              <w:rPr>
                <w:rStyle w:val="Hyperlink"/>
                <w:noProof/>
              </w:rPr>
              <w:t>4.4.4</w:t>
            </w:r>
            <w:r w:rsidR="001E1279">
              <w:rPr>
                <w:rFonts w:asciiTheme="minorHAnsi" w:hAnsiTheme="minorHAnsi"/>
                <w:noProof/>
                <w:sz w:val="22"/>
                <w:lang w:bidi="ar-SA"/>
              </w:rPr>
              <w:tab/>
            </w:r>
            <w:r w:rsidR="001E1279" w:rsidRPr="00761F00">
              <w:rPr>
                <w:rStyle w:val="Hyperlink"/>
                <w:noProof/>
              </w:rPr>
              <w:t>GSHP Marketing</w:t>
            </w:r>
            <w:r w:rsidR="001E1279">
              <w:rPr>
                <w:noProof/>
                <w:webHidden/>
              </w:rPr>
              <w:tab/>
            </w:r>
            <w:r w:rsidR="001E1279">
              <w:rPr>
                <w:noProof/>
                <w:webHidden/>
              </w:rPr>
              <w:fldChar w:fldCharType="begin"/>
            </w:r>
            <w:r w:rsidR="001E1279">
              <w:rPr>
                <w:noProof/>
                <w:webHidden/>
              </w:rPr>
              <w:instrText xml:space="preserve"> PAGEREF _Toc385014393 \h </w:instrText>
            </w:r>
            <w:r w:rsidR="001E1279">
              <w:rPr>
                <w:noProof/>
                <w:webHidden/>
              </w:rPr>
            </w:r>
            <w:r w:rsidR="001E1279">
              <w:rPr>
                <w:noProof/>
                <w:webHidden/>
              </w:rPr>
              <w:fldChar w:fldCharType="separate"/>
            </w:r>
            <w:r w:rsidR="001E1279">
              <w:rPr>
                <w:noProof/>
                <w:webHidden/>
              </w:rPr>
              <w:t>57</w:t>
            </w:r>
            <w:r w:rsidR="001E1279">
              <w:rPr>
                <w:noProof/>
                <w:webHidden/>
              </w:rPr>
              <w:fldChar w:fldCharType="end"/>
            </w:r>
          </w:hyperlink>
        </w:p>
        <w:p w14:paraId="406E50B4" w14:textId="77777777" w:rsidR="001E1279" w:rsidRDefault="007A73FB">
          <w:pPr>
            <w:pStyle w:val="TOC3"/>
            <w:tabs>
              <w:tab w:val="left" w:pos="1166"/>
            </w:tabs>
            <w:rPr>
              <w:rFonts w:asciiTheme="minorHAnsi" w:hAnsiTheme="minorHAnsi"/>
              <w:noProof/>
              <w:sz w:val="22"/>
              <w:lang w:bidi="ar-SA"/>
            </w:rPr>
          </w:pPr>
          <w:hyperlink w:anchor="_Toc385014394" w:history="1">
            <w:r w:rsidR="001E1279" w:rsidRPr="00761F00">
              <w:rPr>
                <w:rStyle w:val="Hyperlink"/>
                <w:noProof/>
              </w:rPr>
              <w:t>4.4.5</w:t>
            </w:r>
            <w:r w:rsidR="001E1279">
              <w:rPr>
                <w:rFonts w:asciiTheme="minorHAnsi" w:hAnsiTheme="minorHAnsi"/>
                <w:noProof/>
                <w:sz w:val="22"/>
                <w:lang w:bidi="ar-SA"/>
              </w:rPr>
              <w:tab/>
            </w:r>
            <w:r w:rsidR="001E1279" w:rsidRPr="00761F00">
              <w:rPr>
                <w:rStyle w:val="Hyperlink"/>
                <w:noProof/>
              </w:rPr>
              <w:t>Decision Making Process</w:t>
            </w:r>
            <w:r w:rsidR="001E1279">
              <w:rPr>
                <w:noProof/>
                <w:webHidden/>
              </w:rPr>
              <w:tab/>
            </w:r>
            <w:r w:rsidR="001E1279">
              <w:rPr>
                <w:noProof/>
                <w:webHidden/>
              </w:rPr>
              <w:fldChar w:fldCharType="begin"/>
            </w:r>
            <w:r w:rsidR="001E1279">
              <w:rPr>
                <w:noProof/>
                <w:webHidden/>
              </w:rPr>
              <w:instrText xml:space="preserve"> PAGEREF _Toc385014394 \h </w:instrText>
            </w:r>
            <w:r w:rsidR="001E1279">
              <w:rPr>
                <w:noProof/>
                <w:webHidden/>
              </w:rPr>
            </w:r>
            <w:r w:rsidR="001E1279">
              <w:rPr>
                <w:noProof/>
                <w:webHidden/>
              </w:rPr>
              <w:fldChar w:fldCharType="separate"/>
            </w:r>
            <w:r w:rsidR="001E1279">
              <w:rPr>
                <w:noProof/>
                <w:webHidden/>
              </w:rPr>
              <w:t>59</w:t>
            </w:r>
            <w:r w:rsidR="001E1279">
              <w:rPr>
                <w:noProof/>
                <w:webHidden/>
              </w:rPr>
              <w:fldChar w:fldCharType="end"/>
            </w:r>
          </w:hyperlink>
        </w:p>
        <w:p w14:paraId="631AEE9E" w14:textId="77777777" w:rsidR="001E1279" w:rsidRDefault="007A73FB">
          <w:pPr>
            <w:pStyle w:val="TOC1"/>
            <w:rPr>
              <w:rFonts w:asciiTheme="minorHAnsi" w:hAnsiTheme="minorHAnsi"/>
              <w:b w:val="0"/>
              <w:smallCaps w:val="0"/>
              <w:noProof/>
              <w:sz w:val="22"/>
            </w:rPr>
          </w:pPr>
          <w:hyperlink w:anchor="_Toc385014395" w:history="1">
            <w:r w:rsidR="001E1279" w:rsidRPr="00761F00">
              <w:rPr>
                <w:rStyle w:val="Hyperlink"/>
                <w:rFonts w:cs="Arial"/>
                <w:noProof/>
                <w:lang w:bidi="en-US"/>
              </w:rPr>
              <w:t>5</w:t>
            </w:r>
            <w:r w:rsidR="001E1279">
              <w:rPr>
                <w:rFonts w:asciiTheme="minorHAnsi" w:hAnsiTheme="minorHAnsi"/>
                <w:b w:val="0"/>
                <w:smallCaps w:val="0"/>
                <w:noProof/>
                <w:sz w:val="22"/>
              </w:rPr>
              <w:tab/>
            </w:r>
            <w:r w:rsidR="001E1279" w:rsidRPr="00761F00">
              <w:rPr>
                <w:rStyle w:val="Hyperlink"/>
                <w:noProof/>
                <w:lang w:bidi="en-US"/>
              </w:rPr>
              <w:t>Program Processes and Participation</w:t>
            </w:r>
            <w:r w:rsidR="001E1279">
              <w:rPr>
                <w:noProof/>
                <w:webHidden/>
              </w:rPr>
              <w:tab/>
            </w:r>
            <w:r w:rsidR="001E1279">
              <w:rPr>
                <w:noProof/>
                <w:webHidden/>
              </w:rPr>
              <w:fldChar w:fldCharType="begin"/>
            </w:r>
            <w:r w:rsidR="001E1279">
              <w:rPr>
                <w:noProof/>
                <w:webHidden/>
              </w:rPr>
              <w:instrText xml:space="preserve"> PAGEREF _Toc385014395 \h </w:instrText>
            </w:r>
            <w:r w:rsidR="001E1279">
              <w:rPr>
                <w:noProof/>
                <w:webHidden/>
              </w:rPr>
            </w:r>
            <w:r w:rsidR="001E1279">
              <w:rPr>
                <w:noProof/>
                <w:webHidden/>
              </w:rPr>
              <w:fldChar w:fldCharType="separate"/>
            </w:r>
            <w:r w:rsidR="001E1279">
              <w:rPr>
                <w:noProof/>
                <w:webHidden/>
              </w:rPr>
              <w:t>60</w:t>
            </w:r>
            <w:r w:rsidR="001E1279">
              <w:rPr>
                <w:noProof/>
                <w:webHidden/>
              </w:rPr>
              <w:fldChar w:fldCharType="end"/>
            </w:r>
          </w:hyperlink>
        </w:p>
        <w:p w14:paraId="1B410C73" w14:textId="77777777" w:rsidR="001E1279" w:rsidRDefault="007A73FB">
          <w:pPr>
            <w:pStyle w:val="TOC2"/>
            <w:rPr>
              <w:rFonts w:asciiTheme="minorHAnsi" w:hAnsiTheme="minorHAnsi" w:cstheme="minorBidi"/>
              <w:smallCaps w:val="0"/>
              <w:sz w:val="22"/>
              <w:szCs w:val="22"/>
            </w:rPr>
          </w:pPr>
          <w:hyperlink w:anchor="_Toc385014396" w:history="1">
            <w:r w:rsidR="001E1279" w:rsidRPr="00761F00">
              <w:rPr>
                <w:rStyle w:val="Hyperlink"/>
                <w:lang w:bidi="en-US"/>
              </w:rPr>
              <w:t>5.1</w:t>
            </w:r>
            <w:r w:rsidR="001E1279">
              <w:rPr>
                <w:rFonts w:asciiTheme="minorHAnsi" w:hAnsiTheme="minorHAnsi" w:cstheme="minorBidi"/>
                <w:smallCaps w:val="0"/>
                <w:sz w:val="22"/>
                <w:szCs w:val="22"/>
              </w:rPr>
              <w:tab/>
            </w:r>
            <w:r w:rsidR="001E1279" w:rsidRPr="00761F00">
              <w:rPr>
                <w:rStyle w:val="Hyperlink"/>
                <w:lang w:bidi="en-US"/>
              </w:rPr>
              <w:t>Participant Characteristics</w:t>
            </w:r>
            <w:r w:rsidR="001E1279">
              <w:rPr>
                <w:webHidden/>
              </w:rPr>
              <w:tab/>
            </w:r>
            <w:r w:rsidR="001E1279">
              <w:rPr>
                <w:webHidden/>
              </w:rPr>
              <w:fldChar w:fldCharType="begin"/>
            </w:r>
            <w:r w:rsidR="001E1279">
              <w:rPr>
                <w:webHidden/>
              </w:rPr>
              <w:instrText xml:space="preserve"> PAGEREF _Toc385014396 \h </w:instrText>
            </w:r>
            <w:r w:rsidR="001E1279">
              <w:rPr>
                <w:webHidden/>
              </w:rPr>
            </w:r>
            <w:r w:rsidR="001E1279">
              <w:rPr>
                <w:webHidden/>
              </w:rPr>
              <w:fldChar w:fldCharType="separate"/>
            </w:r>
            <w:r w:rsidR="001E1279">
              <w:rPr>
                <w:webHidden/>
              </w:rPr>
              <w:t>60</w:t>
            </w:r>
            <w:r w:rsidR="001E1279">
              <w:rPr>
                <w:webHidden/>
              </w:rPr>
              <w:fldChar w:fldCharType="end"/>
            </w:r>
          </w:hyperlink>
        </w:p>
        <w:p w14:paraId="29876495" w14:textId="77777777" w:rsidR="001E1279" w:rsidRDefault="007A73FB">
          <w:pPr>
            <w:pStyle w:val="TOC3"/>
            <w:tabs>
              <w:tab w:val="left" w:pos="1166"/>
            </w:tabs>
            <w:rPr>
              <w:rFonts w:asciiTheme="minorHAnsi" w:hAnsiTheme="minorHAnsi"/>
              <w:noProof/>
              <w:sz w:val="22"/>
              <w:lang w:bidi="ar-SA"/>
            </w:rPr>
          </w:pPr>
          <w:hyperlink w:anchor="_Toc385014397" w:history="1">
            <w:r w:rsidR="001E1279" w:rsidRPr="00761F00">
              <w:rPr>
                <w:rStyle w:val="Hyperlink"/>
                <w:noProof/>
              </w:rPr>
              <w:t>5.1.1</w:t>
            </w:r>
            <w:r w:rsidR="001E1279">
              <w:rPr>
                <w:rFonts w:asciiTheme="minorHAnsi" w:hAnsiTheme="minorHAnsi"/>
                <w:noProof/>
                <w:sz w:val="22"/>
                <w:lang w:bidi="ar-SA"/>
              </w:rPr>
              <w:tab/>
            </w:r>
            <w:r w:rsidR="001E1279" w:rsidRPr="00761F00">
              <w:rPr>
                <w:rStyle w:val="Hyperlink"/>
                <w:noProof/>
              </w:rPr>
              <w:t>Incentives</w:t>
            </w:r>
            <w:r w:rsidR="001E1279">
              <w:rPr>
                <w:noProof/>
                <w:webHidden/>
              </w:rPr>
              <w:tab/>
            </w:r>
            <w:r w:rsidR="001E1279">
              <w:rPr>
                <w:noProof/>
                <w:webHidden/>
              </w:rPr>
              <w:fldChar w:fldCharType="begin"/>
            </w:r>
            <w:r w:rsidR="001E1279">
              <w:rPr>
                <w:noProof/>
                <w:webHidden/>
              </w:rPr>
              <w:instrText xml:space="preserve"> PAGEREF _Toc385014397 \h </w:instrText>
            </w:r>
            <w:r w:rsidR="001E1279">
              <w:rPr>
                <w:noProof/>
                <w:webHidden/>
              </w:rPr>
            </w:r>
            <w:r w:rsidR="001E1279">
              <w:rPr>
                <w:noProof/>
                <w:webHidden/>
              </w:rPr>
              <w:fldChar w:fldCharType="separate"/>
            </w:r>
            <w:r w:rsidR="001E1279">
              <w:rPr>
                <w:noProof/>
                <w:webHidden/>
              </w:rPr>
              <w:t>60</w:t>
            </w:r>
            <w:r w:rsidR="001E1279">
              <w:rPr>
                <w:noProof/>
                <w:webHidden/>
              </w:rPr>
              <w:fldChar w:fldCharType="end"/>
            </w:r>
          </w:hyperlink>
        </w:p>
        <w:p w14:paraId="4A2A6293" w14:textId="77777777" w:rsidR="001E1279" w:rsidRDefault="007A73FB">
          <w:pPr>
            <w:pStyle w:val="TOC3"/>
            <w:tabs>
              <w:tab w:val="left" w:pos="1166"/>
            </w:tabs>
            <w:rPr>
              <w:rFonts w:asciiTheme="minorHAnsi" w:hAnsiTheme="minorHAnsi"/>
              <w:noProof/>
              <w:sz w:val="22"/>
              <w:lang w:bidi="ar-SA"/>
            </w:rPr>
          </w:pPr>
          <w:hyperlink w:anchor="_Toc385014398" w:history="1">
            <w:r w:rsidR="001E1279" w:rsidRPr="00761F00">
              <w:rPr>
                <w:rStyle w:val="Hyperlink"/>
                <w:noProof/>
              </w:rPr>
              <w:t>5.1.2</w:t>
            </w:r>
            <w:r w:rsidR="001E1279">
              <w:rPr>
                <w:rFonts w:asciiTheme="minorHAnsi" w:hAnsiTheme="minorHAnsi"/>
                <w:noProof/>
                <w:sz w:val="22"/>
                <w:lang w:bidi="ar-SA"/>
              </w:rPr>
              <w:tab/>
            </w:r>
            <w:r w:rsidR="001E1279" w:rsidRPr="00761F00">
              <w:rPr>
                <w:rStyle w:val="Hyperlink"/>
                <w:noProof/>
              </w:rPr>
              <w:t>Demographics and Home Characteristics</w:t>
            </w:r>
            <w:r w:rsidR="001E1279">
              <w:rPr>
                <w:noProof/>
                <w:webHidden/>
              </w:rPr>
              <w:tab/>
            </w:r>
            <w:r w:rsidR="001E1279">
              <w:rPr>
                <w:noProof/>
                <w:webHidden/>
              </w:rPr>
              <w:fldChar w:fldCharType="begin"/>
            </w:r>
            <w:r w:rsidR="001E1279">
              <w:rPr>
                <w:noProof/>
                <w:webHidden/>
              </w:rPr>
              <w:instrText xml:space="preserve"> PAGEREF _Toc385014398 \h </w:instrText>
            </w:r>
            <w:r w:rsidR="001E1279">
              <w:rPr>
                <w:noProof/>
                <w:webHidden/>
              </w:rPr>
            </w:r>
            <w:r w:rsidR="001E1279">
              <w:rPr>
                <w:noProof/>
                <w:webHidden/>
              </w:rPr>
              <w:fldChar w:fldCharType="separate"/>
            </w:r>
            <w:r w:rsidR="001E1279">
              <w:rPr>
                <w:noProof/>
                <w:webHidden/>
              </w:rPr>
              <w:t>62</w:t>
            </w:r>
            <w:r w:rsidR="001E1279">
              <w:rPr>
                <w:noProof/>
                <w:webHidden/>
              </w:rPr>
              <w:fldChar w:fldCharType="end"/>
            </w:r>
          </w:hyperlink>
        </w:p>
        <w:p w14:paraId="57146EF4" w14:textId="77777777" w:rsidR="001E1279" w:rsidRDefault="007A73FB">
          <w:pPr>
            <w:pStyle w:val="TOC2"/>
            <w:rPr>
              <w:rFonts w:asciiTheme="minorHAnsi" w:hAnsiTheme="minorHAnsi" w:cstheme="minorBidi"/>
              <w:smallCaps w:val="0"/>
              <w:sz w:val="22"/>
              <w:szCs w:val="22"/>
            </w:rPr>
          </w:pPr>
          <w:hyperlink w:anchor="_Toc385014399" w:history="1">
            <w:r w:rsidR="001E1279" w:rsidRPr="00761F00">
              <w:rPr>
                <w:rStyle w:val="Hyperlink"/>
                <w:lang w:bidi="en-US"/>
              </w:rPr>
              <w:t>5.2</w:t>
            </w:r>
            <w:r w:rsidR="001E1279">
              <w:rPr>
                <w:rFonts w:asciiTheme="minorHAnsi" w:hAnsiTheme="minorHAnsi" w:cstheme="minorBidi"/>
                <w:smallCaps w:val="0"/>
                <w:sz w:val="22"/>
                <w:szCs w:val="22"/>
              </w:rPr>
              <w:tab/>
            </w:r>
            <w:r w:rsidR="001E1279" w:rsidRPr="00761F00">
              <w:rPr>
                <w:rStyle w:val="Hyperlink"/>
                <w:lang w:bidi="en-US"/>
              </w:rPr>
              <w:t>Program Participation</w:t>
            </w:r>
            <w:r w:rsidR="001E1279">
              <w:rPr>
                <w:webHidden/>
              </w:rPr>
              <w:tab/>
            </w:r>
            <w:r w:rsidR="001E1279">
              <w:rPr>
                <w:webHidden/>
              </w:rPr>
              <w:fldChar w:fldCharType="begin"/>
            </w:r>
            <w:r w:rsidR="001E1279">
              <w:rPr>
                <w:webHidden/>
              </w:rPr>
              <w:instrText xml:space="preserve"> PAGEREF _Toc385014399 \h </w:instrText>
            </w:r>
            <w:r w:rsidR="001E1279">
              <w:rPr>
                <w:webHidden/>
              </w:rPr>
            </w:r>
            <w:r w:rsidR="001E1279">
              <w:rPr>
                <w:webHidden/>
              </w:rPr>
              <w:fldChar w:fldCharType="separate"/>
            </w:r>
            <w:r w:rsidR="001E1279">
              <w:rPr>
                <w:webHidden/>
              </w:rPr>
              <w:t>67</w:t>
            </w:r>
            <w:r w:rsidR="001E1279">
              <w:rPr>
                <w:webHidden/>
              </w:rPr>
              <w:fldChar w:fldCharType="end"/>
            </w:r>
          </w:hyperlink>
        </w:p>
        <w:p w14:paraId="45F16068" w14:textId="77777777" w:rsidR="001E1279" w:rsidRDefault="007A73FB">
          <w:pPr>
            <w:pStyle w:val="TOC3"/>
            <w:tabs>
              <w:tab w:val="left" w:pos="1166"/>
            </w:tabs>
            <w:rPr>
              <w:rFonts w:asciiTheme="minorHAnsi" w:hAnsiTheme="minorHAnsi"/>
              <w:noProof/>
              <w:sz w:val="22"/>
              <w:lang w:bidi="ar-SA"/>
            </w:rPr>
          </w:pPr>
          <w:hyperlink w:anchor="_Toc385014400" w:history="1">
            <w:r w:rsidR="001E1279" w:rsidRPr="00761F00">
              <w:rPr>
                <w:rStyle w:val="Hyperlink"/>
                <w:noProof/>
              </w:rPr>
              <w:t>5.2.1</w:t>
            </w:r>
            <w:r w:rsidR="001E1279">
              <w:rPr>
                <w:rFonts w:asciiTheme="minorHAnsi" w:hAnsiTheme="minorHAnsi"/>
                <w:noProof/>
                <w:sz w:val="22"/>
                <w:lang w:bidi="ar-SA"/>
              </w:rPr>
              <w:tab/>
            </w:r>
            <w:r w:rsidR="001E1279" w:rsidRPr="00761F00">
              <w:rPr>
                <w:rStyle w:val="Hyperlink"/>
                <w:noProof/>
              </w:rPr>
              <w:t>Program Marketing</w:t>
            </w:r>
            <w:r w:rsidR="001E1279">
              <w:rPr>
                <w:noProof/>
                <w:webHidden/>
              </w:rPr>
              <w:tab/>
            </w:r>
            <w:r w:rsidR="001E1279">
              <w:rPr>
                <w:noProof/>
                <w:webHidden/>
              </w:rPr>
              <w:fldChar w:fldCharType="begin"/>
            </w:r>
            <w:r w:rsidR="001E1279">
              <w:rPr>
                <w:noProof/>
                <w:webHidden/>
              </w:rPr>
              <w:instrText xml:space="preserve"> PAGEREF _Toc385014400 \h </w:instrText>
            </w:r>
            <w:r w:rsidR="001E1279">
              <w:rPr>
                <w:noProof/>
                <w:webHidden/>
              </w:rPr>
            </w:r>
            <w:r w:rsidR="001E1279">
              <w:rPr>
                <w:noProof/>
                <w:webHidden/>
              </w:rPr>
              <w:fldChar w:fldCharType="separate"/>
            </w:r>
            <w:r w:rsidR="001E1279">
              <w:rPr>
                <w:noProof/>
                <w:webHidden/>
              </w:rPr>
              <w:t>67</w:t>
            </w:r>
            <w:r w:rsidR="001E1279">
              <w:rPr>
                <w:noProof/>
                <w:webHidden/>
              </w:rPr>
              <w:fldChar w:fldCharType="end"/>
            </w:r>
          </w:hyperlink>
        </w:p>
        <w:p w14:paraId="580C407C" w14:textId="77777777" w:rsidR="001E1279" w:rsidRDefault="007A73FB">
          <w:pPr>
            <w:pStyle w:val="TOC3"/>
            <w:tabs>
              <w:tab w:val="left" w:pos="1166"/>
            </w:tabs>
            <w:rPr>
              <w:rFonts w:asciiTheme="minorHAnsi" w:hAnsiTheme="minorHAnsi"/>
              <w:noProof/>
              <w:sz w:val="22"/>
              <w:lang w:bidi="ar-SA"/>
            </w:rPr>
          </w:pPr>
          <w:hyperlink w:anchor="_Toc385014401" w:history="1">
            <w:r w:rsidR="001E1279" w:rsidRPr="00761F00">
              <w:rPr>
                <w:rStyle w:val="Hyperlink"/>
                <w:noProof/>
              </w:rPr>
              <w:t>5.2.2</w:t>
            </w:r>
            <w:r w:rsidR="001E1279">
              <w:rPr>
                <w:rFonts w:asciiTheme="minorHAnsi" w:hAnsiTheme="minorHAnsi"/>
                <w:noProof/>
                <w:sz w:val="22"/>
                <w:lang w:bidi="ar-SA"/>
              </w:rPr>
              <w:tab/>
            </w:r>
            <w:r w:rsidR="001E1279" w:rsidRPr="00761F00">
              <w:rPr>
                <w:rStyle w:val="Hyperlink"/>
                <w:noProof/>
              </w:rPr>
              <w:t>Program Participation Drivers and Barriers</w:t>
            </w:r>
            <w:r w:rsidR="001E1279">
              <w:rPr>
                <w:noProof/>
                <w:webHidden/>
              </w:rPr>
              <w:tab/>
            </w:r>
            <w:r w:rsidR="001E1279">
              <w:rPr>
                <w:noProof/>
                <w:webHidden/>
              </w:rPr>
              <w:fldChar w:fldCharType="begin"/>
            </w:r>
            <w:r w:rsidR="001E1279">
              <w:rPr>
                <w:noProof/>
                <w:webHidden/>
              </w:rPr>
              <w:instrText xml:space="preserve"> PAGEREF _Toc385014401 \h </w:instrText>
            </w:r>
            <w:r w:rsidR="001E1279">
              <w:rPr>
                <w:noProof/>
                <w:webHidden/>
              </w:rPr>
            </w:r>
            <w:r w:rsidR="001E1279">
              <w:rPr>
                <w:noProof/>
                <w:webHidden/>
              </w:rPr>
              <w:fldChar w:fldCharType="separate"/>
            </w:r>
            <w:r w:rsidR="001E1279">
              <w:rPr>
                <w:noProof/>
                <w:webHidden/>
              </w:rPr>
              <w:t>68</w:t>
            </w:r>
            <w:r w:rsidR="001E1279">
              <w:rPr>
                <w:noProof/>
                <w:webHidden/>
              </w:rPr>
              <w:fldChar w:fldCharType="end"/>
            </w:r>
          </w:hyperlink>
        </w:p>
        <w:p w14:paraId="6912B28E" w14:textId="77777777" w:rsidR="001E1279" w:rsidRDefault="007A73FB">
          <w:pPr>
            <w:pStyle w:val="TOC2"/>
            <w:rPr>
              <w:rFonts w:asciiTheme="minorHAnsi" w:hAnsiTheme="minorHAnsi" w:cstheme="minorBidi"/>
              <w:smallCaps w:val="0"/>
              <w:sz w:val="22"/>
              <w:szCs w:val="22"/>
            </w:rPr>
          </w:pPr>
          <w:hyperlink w:anchor="_Toc385014402" w:history="1">
            <w:r w:rsidR="001E1279" w:rsidRPr="00761F00">
              <w:rPr>
                <w:rStyle w:val="Hyperlink"/>
                <w:lang w:bidi="en-US"/>
              </w:rPr>
              <w:t>5.3</w:t>
            </w:r>
            <w:r w:rsidR="001E1279">
              <w:rPr>
                <w:rFonts w:asciiTheme="minorHAnsi" w:hAnsiTheme="minorHAnsi" w:cstheme="minorBidi"/>
                <w:smallCaps w:val="0"/>
                <w:sz w:val="22"/>
                <w:szCs w:val="22"/>
              </w:rPr>
              <w:tab/>
            </w:r>
            <w:r w:rsidR="001E1279" w:rsidRPr="00761F00">
              <w:rPr>
                <w:rStyle w:val="Hyperlink"/>
                <w:lang w:bidi="en-US"/>
              </w:rPr>
              <w:t>Program and GSHP System Satisfaction and Experiences</w:t>
            </w:r>
            <w:r w:rsidR="001E1279">
              <w:rPr>
                <w:webHidden/>
              </w:rPr>
              <w:tab/>
            </w:r>
            <w:r w:rsidR="001E1279">
              <w:rPr>
                <w:webHidden/>
              </w:rPr>
              <w:fldChar w:fldCharType="begin"/>
            </w:r>
            <w:r w:rsidR="001E1279">
              <w:rPr>
                <w:webHidden/>
              </w:rPr>
              <w:instrText xml:space="preserve"> PAGEREF _Toc385014402 \h </w:instrText>
            </w:r>
            <w:r w:rsidR="001E1279">
              <w:rPr>
                <w:webHidden/>
              </w:rPr>
            </w:r>
            <w:r w:rsidR="001E1279">
              <w:rPr>
                <w:webHidden/>
              </w:rPr>
              <w:fldChar w:fldCharType="separate"/>
            </w:r>
            <w:r w:rsidR="001E1279">
              <w:rPr>
                <w:webHidden/>
              </w:rPr>
              <w:t>69</w:t>
            </w:r>
            <w:r w:rsidR="001E1279">
              <w:rPr>
                <w:webHidden/>
              </w:rPr>
              <w:fldChar w:fldCharType="end"/>
            </w:r>
          </w:hyperlink>
        </w:p>
        <w:p w14:paraId="0D58E5CE" w14:textId="77777777" w:rsidR="001E1279" w:rsidRDefault="007A73FB">
          <w:pPr>
            <w:pStyle w:val="TOC3"/>
            <w:tabs>
              <w:tab w:val="left" w:pos="1166"/>
            </w:tabs>
            <w:rPr>
              <w:rFonts w:asciiTheme="minorHAnsi" w:hAnsiTheme="minorHAnsi"/>
              <w:noProof/>
              <w:sz w:val="22"/>
              <w:lang w:bidi="ar-SA"/>
            </w:rPr>
          </w:pPr>
          <w:hyperlink w:anchor="_Toc385014403" w:history="1">
            <w:r w:rsidR="001E1279" w:rsidRPr="00761F00">
              <w:rPr>
                <w:rStyle w:val="Hyperlink"/>
                <w:noProof/>
              </w:rPr>
              <w:t>5.3.1</w:t>
            </w:r>
            <w:r w:rsidR="001E1279">
              <w:rPr>
                <w:rFonts w:asciiTheme="minorHAnsi" w:hAnsiTheme="minorHAnsi"/>
                <w:noProof/>
                <w:sz w:val="22"/>
                <w:lang w:bidi="ar-SA"/>
              </w:rPr>
              <w:tab/>
            </w:r>
            <w:r w:rsidR="001E1279" w:rsidRPr="00761F00">
              <w:rPr>
                <w:rStyle w:val="Hyperlink"/>
                <w:noProof/>
              </w:rPr>
              <w:t>Homeowner Satisfaction and Experiences</w:t>
            </w:r>
            <w:r w:rsidR="001E1279">
              <w:rPr>
                <w:noProof/>
                <w:webHidden/>
              </w:rPr>
              <w:tab/>
            </w:r>
            <w:r w:rsidR="001E1279">
              <w:rPr>
                <w:noProof/>
                <w:webHidden/>
              </w:rPr>
              <w:fldChar w:fldCharType="begin"/>
            </w:r>
            <w:r w:rsidR="001E1279">
              <w:rPr>
                <w:noProof/>
                <w:webHidden/>
              </w:rPr>
              <w:instrText xml:space="preserve"> PAGEREF _Toc385014403 \h </w:instrText>
            </w:r>
            <w:r w:rsidR="001E1279">
              <w:rPr>
                <w:noProof/>
                <w:webHidden/>
              </w:rPr>
            </w:r>
            <w:r w:rsidR="001E1279">
              <w:rPr>
                <w:noProof/>
                <w:webHidden/>
              </w:rPr>
              <w:fldChar w:fldCharType="separate"/>
            </w:r>
            <w:r w:rsidR="001E1279">
              <w:rPr>
                <w:noProof/>
                <w:webHidden/>
              </w:rPr>
              <w:t>69</w:t>
            </w:r>
            <w:r w:rsidR="001E1279">
              <w:rPr>
                <w:noProof/>
                <w:webHidden/>
              </w:rPr>
              <w:fldChar w:fldCharType="end"/>
            </w:r>
          </w:hyperlink>
        </w:p>
        <w:p w14:paraId="2674B8C0" w14:textId="77777777" w:rsidR="001E1279" w:rsidRDefault="007A73FB">
          <w:pPr>
            <w:pStyle w:val="TOC3"/>
            <w:tabs>
              <w:tab w:val="left" w:pos="1166"/>
            </w:tabs>
            <w:rPr>
              <w:rFonts w:asciiTheme="minorHAnsi" w:hAnsiTheme="minorHAnsi"/>
              <w:noProof/>
              <w:sz w:val="22"/>
              <w:lang w:bidi="ar-SA"/>
            </w:rPr>
          </w:pPr>
          <w:hyperlink w:anchor="_Toc385014404" w:history="1">
            <w:r w:rsidR="001E1279" w:rsidRPr="00761F00">
              <w:rPr>
                <w:rStyle w:val="Hyperlink"/>
                <w:noProof/>
              </w:rPr>
              <w:t>5.3.2</w:t>
            </w:r>
            <w:r w:rsidR="001E1279">
              <w:rPr>
                <w:rFonts w:asciiTheme="minorHAnsi" w:hAnsiTheme="minorHAnsi"/>
                <w:noProof/>
                <w:sz w:val="22"/>
                <w:lang w:bidi="ar-SA"/>
              </w:rPr>
              <w:tab/>
            </w:r>
            <w:r w:rsidR="001E1279" w:rsidRPr="00761F00">
              <w:rPr>
                <w:rStyle w:val="Hyperlink"/>
                <w:noProof/>
              </w:rPr>
              <w:t>Contractor Satisfaction</w:t>
            </w:r>
            <w:r w:rsidR="001E1279">
              <w:rPr>
                <w:noProof/>
                <w:webHidden/>
              </w:rPr>
              <w:tab/>
            </w:r>
            <w:r w:rsidR="001E1279">
              <w:rPr>
                <w:noProof/>
                <w:webHidden/>
              </w:rPr>
              <w:fldChar w:fldCharType="begin"/>
            </w:r>
            <w:r w:rsidR="001E1279">
              <w:rPr>
                <w:noProof/>
                <w:webHidden/>
              </w:rPr>
              <w:instrText xml:space="preserve"> PAGEREF _Toc385014404 \h </w:instrText>
            </w:r>
            <w:r w:rsidR="001E1279">
              <w:rPr>
                <w:noProof/>
                <w:webHidden/>
              </w:rPr>
            </w:r>
            <w:r w:rsidR="001E1279">
              <w:rPr>
                <w:noProof/>
                <w:webHidden/>
              </w:rPr>
              <w:fldChar w:fldCharType="separate"/>
            </w:r>
            <w:r w:rsidR="001E1279">
              <w:rPr>
                <w:noProof/>
                <w:webHidden/>
              </w:rPr>
              <w:t>71</w:t>
            </w:r>
            <w:r w:rsidR="001E1279">
              <w:rPr>
                <w:noProof/>
                <w:webHidden/>
              </w:rPr>
              <w:fldChar w:fldCharType="end"/>
            </w:r>
          </w:hyperlink>
        </w:p>
        <w:p w14:paraId="66E057F8" w14:textId="77777777" w:rsidR="001E1279" w:rsidRDefault="007A73FB">
          <w:pPr>
            <w:pStyle w:val="TOC2"/>
            <w:rPr>
              <w:rFonts w:asciiTheme="minorHAnsi" w:hAnsiTheme="minorHAnsi" w:cstheme="minorBidi"/>
              <w:smallCaps w:val="0"/>
              <w:sz w:val="22"/>
              <w:szCs w:val="22"/>
            </w:rPr>
          </w:pPr>
          <w:hyperlink w:anchor="_Toc385014405" w:history="1">
            <w:r w:rsidR="001E1279" w:rsidRPr="00761F00">
              <w:rPr>
                <w:rStyle w:val="Hyperlink"/>
                <w:lang w:bidi="en-US"/>
              </w:rPr>
              <w:t>5.4</w:t>
            </w:r>
            <w:r w:rsidR="001E1279">
              <w:rPr>
                <w:rFonts w:asciiTheme="minorHAnsi" w:hAnsiTheme="minorHAnsi" w:cstheme="minorBidi"/>
                <w:smallCaps w:val="0"/>
                <w:sz w:val="22"/>
                <w:szCs w:val="22"/>
              </w:rPr>
              <w:tab/>
            </w:r>
            <w:r w:rsidR="001E1279" w:rsidRPr="00761F00">
              <w:rPr>
                <w:rStyle w:val="Hyperlink"/>
                <w:lang w:bidi="en-US"/>
              </w:rPr>
              <w:t>Program Design</w:t>
            </w:r>
            <w:r w:rsidR="001E1279">
              <w:rPr>
                <w:webHidden/>
              </w:rPr>
              <w:tab/>
            </w:r>
            <w:r w:rsidR="001E1279">
              <w:rPr>
                <w:webHidden/>
              </w:rPr>
              <w:fldChar w:fldCharType="begin"/>
            </w:r>
            <w:r w:rsidR="001E1279">
              <w:rPr>
                <w:webHidden/>
              </w:rPr>
              <w:instrText xml:space="preserve"> PAGEREF _Toc385014405 \h </w:instrText>
            </w:r>
            <w:r w:rsidR="001E1279">
              <w:rPr>
                <w:webHidden/>
              </w:rPr>
            </w:r>
            <w:r w:rsidR="001E1279">
              <w:rPr>
                <w:webHidden/>
              </w:rPr>
              <w:fldChar w:fldCharType="separate"/>
            </w:r>
            <w:r w:rsidR="001E1279">
              <w:rPr>
                <w:webHidden/>
              </w:rPr>
              <w:t>74</w:t>
            </w:r>
            <w:r w:rsidR="001E1279">
              <w:rPr>
                <w:webHidden/>
              </w:rPr>
              <w:fldChar w:fldCharType="end"/>
            </w:r>
          </w:hyperlink>
        </w:p>
        <w:p w14:paraId="479BA41A" w14:textId="77777777" w:rsidR="001E1279" w:rsidRDefault="007A73FB">
          <w:pPr>
            <w:pStyle w:val="TOC3"/>
            <w:tabs>
              <w:tab w:val="left" w:pos="1166"/>
            </w:tabs>
            <w:rPr>
              <w:rFonts w:asciiTheme="minorHAnsi" w:hAnsiTheme="minorHAnsi"/>
              <w:noProof/>
              <w:sz w:val="22"/>
              <w:lang w:bidi="ar-SA"/>
            </w:rPr>
          </w:pPr>
          <w:hyperlink w:anchor="_Toc385014406" w:history="1">
            <w:r w:rsidR="001E1279" w:rsidRPr="00761F00">
              <w:rPr>
                <w:rStyle w:val="Hyperlink"/>
                <w:noProof/>
              </w:rPr>
              <w:t>5.4.1</w:t>
            </w:r>
            <w:r w:rsidR="001E1279">
              <w:rPr>
                <w:rFonts w:asciiTheme="minorHAnsi" w:hAnsiTheme="minorHAnsi"/>
                <w:noProof/>
                <w:sz w:val="22"/>
                <w:lang w:bidi="ar-SA"/>
              </w:rPr>
              <w:tab/>
            </w:r>
            <w:r w:rsidR="001E1279" w:rsidRPr="00761F00">
              <w:rPr>
                <w:rStyle w:val="Hyperlink"/>
                <w:noProof/>
              </w:rPr>
              <w:t>Verification of Installed Performance Requirements</w:t>
            </w:r>
            <w:r w:rsidR="001E1279">
              <w:rPr>
                <w:noProof/>
                <w:webHidden/>
              </w:rPr>
              <w:tab/>
            </w:r>
            <w:r w:rsidR="001E1279">
              <w:rPr>
                <w:noProof/>
                <w:webHidden/>
              </w:rPr>
              <w:fldChar w:fldCharType="begin"/>
            </w:r>
            <w:r w:rsidR="001E1279">
              <w:rPr>
                <w:noProof/>
                <w:webHidden/>
              </w:rPr>
              <w:instrText xml:space="preserve"> PAGEREF _Toc385014406 \h </w:instrText>
            </w:r>
            <w:r w:rsidR="001E1279">
              <w:rPr>
                <w:noProof/>
                <w:webHidden/>
              </w:rPr>
            </w:r>
            <w:r w:rsidR="001E1279">
              <w:rPr>
                <w:noProof/>
                <w:webHidden/>
              </w:rPr>
              <w:fldChar w:fldCharType="separate"/>
            </w:r>
            <w:r w:rsidR="001E1279">
              <w:rPr>
                <w:noProof/>
                <w:webHidden/>
              </w:rPr>
              <w:t>74</w:t>
            </w:r>
            <w:r w:rsidR="001E1279">
              <w:rPr>
                <w:noProof/>
                <w:webHidden/>
              </w:rPr>
              <w:fldChar w:fldCharType="end"/>
            </w:r>
          </w:hyperlink>
        </w:p>
        <w:p w14:paraId="38F35F93" w14:textId="77777777" w:rsidR="001E1279" w:rsidRDefault="007A73FB">
          <w:pPr>
            <w:pStyle w:val="TOC3"/>
            <w:tabs>
              <w:tab w:val="left" w:pos="1166"/>
            </w:tabs>
            <w:rPr>
              <w:rFonts w:asciiTheme="minorHAnsi" w:hAnsiTheme="minorHAnsi"/>
              <w:noProof/>
              <w:sz w:val="22"/>
              <w:lang w:bidi="ar-SA"/>
            </w:rPr>
          </w:pPr>
          <w:hyperlink w:anchor="_Toc385014407" w:history="1">
            <w:r w:rsidR="001E1279" w:rsidRPr="00761F00">
              <w:rPr>
                <w:rStyle w:val="Hyperlink"/>
                <w:noProof/>
              </w:rPr>
              <w:t>5.4.2</w:t>
            </w:r>
            <w:r w:rsidR="001E1279">
              <w:rPr>
                <w:rFonts w:asciiTheme="minorHAnsi" w:hAnsiTheme="minorHAnsi"/>
                <w:noProof/>
                <w:sz w:val="22"/>
                <w:lang w:bidi="ar-SA"/>
              </w:rPr>
              <w:tab/>
            </w:r>
            <w:r w:rsidR="001E1279" w:rsidRPr="00761F00">
              <w:rPr>
                <w:rStyle w:val="Hyperlink"/>
                <w:noProof/>
              </w:rPr>
              <w:t>Suggestions for Improvement</w:t>
            </w:r>
            <w:r w:rsidR="001E1279">
              <w:rPr>
                <w:noProof/>
                <w:webHidden/>
              </w:rPr>
              <w:tab/>
            </w:r>
            <w:r w:rsidR="001E1279">
              <w:rPr>
                <w:noProof/>
                <w:webHidden/>
              </w:rPr>
              <w:fldChar w:fldCharType="begin"/>
            </w:r>
            <w:r w:rsidR="001E1279">
              <w:rPr>
                <w:noProof/>
                <w:webHidden/>
              </w:rPr>
              <w:instrText xml:space="preserve"> PAGEREF _Toc385014407 \h </w:instrText>
            </w:r>
            <w:r w:rsidR="001E1279">
              <w:rPr>
                <w:noProof/>
                <w:webHidden/>
              </w:rPr>
            </w:r>
            <w:r w:rsidR="001E1279">
              <w:rPr>
                <w:noProof/>
                <w:webHidden/>
              </w:rPr>
              <w:fldChar w:fldCharType="separate"/>
            </w:r>
            <w:r w:rsidR="001E1279">
              <w:rPr>
                <w:noProof/>
                <w:webHidden/>
              </w:rPr>
              <w:t>75</w:t>
            </w:r>
            <w:r w:rsidR="001E1279">
              <w:rPr>
                <w:noProof/>
                <w:webHidden/>
              </w:rPr>
              <w:fldChar w:fldCharType="end"/>
            </w:r>
          </w:hyperlink>
        </w:p>
        <w:p w14:paraId="6BA653FB" w14:textId="77777777" w:rsidR="001E1279" w:rsidRDefault="007A73FB">
          <w:pPr>
            <w:pStyle w:val="TOC3"/>
            <w:tabs>
              <w:tab w:val="left" w:pos="1166"/>
            </w:tabs>
            <w:rPr>
              <w:rFonts w:asciiTheme="minorHAnsi" w:hAnsiTheme="minorHAnsi"/>
              <w:noProof/>
              <w:sz w:val="22"/>
              <w:lang w:bidi="ar-SA"/>
            </w:rPr>
          </w:pPr>
          <w:hyperlink w:anchor="_Toc385014408" w:history="1">
            <w:r w:rsidR="001E1279" w:rsidRPr="00761F00">
              <w:rPr>
                <w:rStyle w:val="Hyperlink"/>
                <w:noProof/>
              </w:rPr>
              <w:t>5.4.3</w:t>
            </w:r>
            <w:r w:rsidR="001E1279">
              <w:rPr>
                <w:rFonts w:asciiTheme="minorHAnsi" w:hAnsiTheme="minorHAnsi"/>
                <w:noProof/>
                <w:sz w:val="22"/>
                <w:lang w:bidi="ar-SA"/>
              </w:rPr>
              <w:tab/>
            </w:r>
            <w:r w:rsidR="001E1279" w:rsidRPr="00761F00">
              <w:rPr>
                <w:rStyle w:val="Hyperlink"/>
                <w:noProof/>
              </w:rPr>
              <w:t>Program System Design Requirements</w:t>
            </w:r>
            <w:r w:rsidR="001E1279">
              <w:rPr>
                <w:noProof/>
                <w:webHidden/>
              </w:rPr>
              <w:tab/>
            </w:r>
            <w:r w:rsidR="001E1279">
              <w:rPr>
                <w:noProof/>
                <w:webHidden/>
              </w:rPr>
              <w:fldChar w:fldCharType="begin"/>
            </w:r>
            <w:r w:rsidR="001E1279">
              <w:rPr>
                <w:noProof/>
                <w:webHidden/>
              </w:rPr>
              <w:instrText xml:space="preserve"> PAGEREF _Toc385014408 \h </w:instrText>
            </w:r>
            <w:r w:rsidR="001E1279">
              <w:rPr>
                <w:noProof/>
                <w:webHidden/>
              </w:rPr>
            </w:r>
            <w:r w:rsidR="001E1279">
              <w:rPr>
                <w:noProof/>
                <w:webHidden/>
              </w:rPr>
              <w:fldChar w:fldCharType="separate"/>
            </w:r>
            <w:r w:rsidR="001E1279">
              <w:rPr>
                <w:noProof/>
                <w:webHidden/>
              </w:rPr>
              <w:t>76</w:t>
            </w:r>
            <w:r w:rsidR="001E1279">
              <w:rPr>
                <w:noProof/>
                <w:webHidden/>
              </w:rPr>
              <w:fldChar w:fldCharType="end"/>
            </w:r>
          </w:hyperlink>
        </w:p>
        <w:p w14:paraId="66F0AC42" w14:textId="77777777" w:rsidR="001E1279" w:rsidRDefault="007A73FB">
          <w:pPr>
            <w:pStyle w:val="TOC3"/>
            <w:tabs>
              <w:tab w:val="left" w:pos="1166"/>
            </w:tabs>
            <w:rPr>
              <w:rFonts w:asciiTheme="minorHAnsi" w:hAnsiTheme="minorHAnsi"/>
              <w:noProof/>
              <w:sz w:val="22"/>
              <w:lang w:bidi="ar-SA"/>
            </w:rPr>
          </w:pPr>
          <w:hyperlink w:anchor="_Toc385014409" w:history="1">
            <w:r w:rsidR="001E1279" w:rsidRPr="00761F00">
              <w:rPr>
                <w:rStyle w:val="Hyperlink"/>
                <w:noProof/>
              </w:rPr>
              <w:t>5.4.4</w:t>
            </w:r>
            <w:r w:rsidR="001E1279">
              <w:rPr>
                <w:rFonts w:asciiTheme="minorHAnsi" w:hAnsiTheme="minorHAnsi"/>
                <w:noProof/>
                <w:sz w:val="22"/>
                <w:lang w:bidi="ar-SA"/>
              </w:rPr>
              <w:tab/>
            </w:r>
            <w:r w:rsidR="001E1279" w:rsidRPr="00761F00">
              <w:rPr>
                <w:rStyle w:val="Hyperlink"/>
                <w:noProof/>
              </w:rPr>
              <w:t>Program Savings Opportunities</w:t>
            </w:r>
            <w:r w:rsidR="001E1279">
              <w:rPr>
                <w:noProof/>
                <w:webHidden/>
              </w:rPr>
              <w:tab/>
            </w:r>
            <w:r w:rsidR="001E1279">
              <w:rPr>
                <w:noProof/>
                <w:webHidden/>
              </w:rPr>
              <w:fldChar w:fldCharType="begin"/>
            </w:r>
            <w:r w:rsidR="001E1279">
              <w:rPr>
                <w:noProof/>
                <w:webHidden/>
              </w:rPr>
              <w:instrText xml:space="preserve"> PAGEREF _Toc385014409 \h </w:instrText>
            </w:r>
            <w:r w:rsidR="001E1279">
              <w:rPr>
                <w:noProof/>
                <w:webHidden/>
              </w:rPr>
            </w:r>
            <w:r w:rsidR="001E1279">
              <w:rPr>
                <w:noProof/>
                <w:webHidden/>
              </w:rPr>
              <w:fldChar w:fldCharType="separate"/>
            </w:r>
            <w:r w:rsidR="001E1279">
              <w:rPr>
                <w:noProof/>
                <w:webHidden/>
              </w:rPr>
              <w:t>76</w:t>
            </w:r>
            <w:r w:rsidR="001E1279">
              <w:rPr>
                <w:noProof/>
                <w:webHidden/>
              </w:rPr>
              <w:fldChar w:fldCharType="end"/>
            </w:r>
          </w:hyperlink>
        </w:p>
        <w:p w14:paraId="3A0D455B" w14:textId="77777777" w:rsidR="001E1279" w:rsidRDefault="007A73FB">
          <w:pPr>
            <w:pStyle w:val="TOC2"/>
            <w:rPr>
              <w:rFonts w:asciiTheme="minorHAnsi" w:hAnsiTheme="minorHAnsi" w:cstheme="minorBidi"/>
              <w:smallCaps w:val="0"/>
              <w:sz w:val="22"/>
              <w:szCs w:val="22"/>
            </w:rPr>
          </w:pPr>
          <w:hyperlink w:anchor="_Toc385014410" w:history="1">
            <w:r w:rsidR="001E1279" w:rsidRPr="00761F00">
              <w:rPr>
                <w:rStyle w:val="Hyperlink"/>
                <w:lang w:bidi="en-US"/>
              </w:rPr>
              <w:t>5.5</w:t>
            </w:r>
            <w:r w:rsidR="001E1279">
              <w:rPr>
                <w:rFonts w:asciiTheme="minorHAnsi" w:hAnsiTheme="minorHAnsi" w:cstheme="minorBidi"/>
                <w:smallCaps w:val="0"/>
                <w:sz w:val="22"/>
                <w:szCs w:val="22"/>
              </w:rPr>
              <w:tab/>
            </w:r>
            <w:r w:rsidR="001E1279" w:rsidRPr="00761F00">
              <w:rPr>
                <w:rStyle w:val="Hyperlink"/>
                <w:lang w:bidi="en-US"/>
              </w:rPr>
              <w:t>Program Influence</w:t>
            </w:r>
            <w:r w:rsidR="001E1279">
              <w:rPr>
                <w:webHidden/>
              </w:rPr>
              <w:tab/>
            </w:r>
            <w:r w:rsidR="001E1279">
              <w:rPr>
                <w:webHidden/>
              </w:rPr>
              <w:fldChar w:fldCharType="begin"/>
            </w:r>
            <w:r w:rsidR="001E1279">
              <w:rPr>
                <w:webHidden/>
              </w:rPr>
              <w:instrText xml:space="preserve"> PAGEREF _Toc385014410 \h </w:instrText>
            </w:r>
            <w:r w:rsidR="001E1279">
              <w:rPr>
                <w:webHidden/>
              </w:rPr>
            </w:r>
            <w:r w:rsidR="001E1279">
              <w:rPr>
                <w:webHidden/>
              </w:rPr>
              <w:fldChar w:fldCharType="separate"/>
            </w:r>
            <w:r w:rsidR="001E1279">
              <w:rPr>
                <w:webHidden/>
              </w:rPr>
              <w:t>77</w:t>
            </w:r>
            <w:r w:rsidR="001E1279">
              <w:rPr>
                <w:webHidden/>
              </w:rPr>
              <w:fldChar w:fldCharType="end"/>
            </w:r>
          </w:hyperlink>
        </w:p>
        <w:p w14:paraId="2A2A84AF" w14:textId="77777777" w:rsidR="001E1279" w:rsidRDefault="007A73FB">
          <w:pPr>
            <w:pStyle w:val="TOC3"/>
            <w:tabs>
              <w:tab w:val="left" w:pos="1166"/>
            </w:tabs>
            <w:rPr>
              <w:rFonts w:asciiTheme="minorHAnsi" w:hAnsiTheme="minorHAnsi"/>
              <w:noProof/>
              <w:sz w:val="22"/>
              <w:lang w:bidi="ar-SA"/>
            </w:rPr>
          </w:pPr>
          <w:hyperlink w:anchor="_Toc385014411" w:history="1">
            <w:r w:rsidR="001E1279" w:rsidRPr="00761F00">
              <w:rPr>
                <w:rStyle w:val="Hyperlink"/>
                <w:noProof/>
              </w:rPr>
              <w:t>5.5.1</w:t>
            </w:r>
            <w:r w:rsidR="001E1279">
              <w:rPr>
                <w:rFonts w:asciiTheme="minorHAnsi" w:hAnsiTheme="minorHAnsi"/>
                <w:noProof/>
                <w:sz w:val="22"/>
                <w:lang w:bidi="ar-SA"/>
              </w:rPr>
              <w:tab/>
            </w:r>
            <w:r w:rsidR="001E1279" w:rsidRPr="00761F00">
              <w:rPr>
                <w:rStyle w:val="Hyperlink"/>
                <w:noProof/>
              </w:rPr>
              <w:t>Contractors’ Perspective</w:t>
            </w:r>
            <w:r w:rsidR="001E1279">
              <w:rPr>
                <w:noProof/>
                <w:webHidden/>
              </w:rPr>
              <w:tab/>
            </w:r>
            <w:r w:rsidR="001E1279">
              <w:rPr>
                <w:noProof/>
                <w:webHidden/>
              </w:rPr>
              <w:fldChar w:fldCharType="begin"/>
            </w:r>
            <w:r w:rsidR="001E1279">
              <w:rPr>
                <w:noProof/>
                <w:webHidden/>
              </w:rPr>
              <w:instrText xml:space="preserve"> PAGEREF _Toc385014411 \h </w:instrText>
            </w:r>
            <w:r w:rsidR="001E1279">
              <w:rPr>
                <w:noProof/>
                <w:webHidden/>
              </w:rPr>
            </w:r>
            <w:r w:rsidR="001E1279">
              <w:rPr>
                <w:noProof/>
                <w:webHidden/>
              </w:rPr>
              <w:fldChar w:fldCharType="separate"/>
            </w:r>
            <w:r w:rsidR="001E1279">
              <w:rPr>
                <w:noProof/>
                <w:webHidden/>
              </w:rPr>
              <w:t>77</w:t>
            </w:r>
            <w:r w:rsidR="001E1279">
              <w:rPr>
                <w:noProof/>
                <w:webHidden/>
              </w:rPr>
              <w:fldChar w:fldCharType="end"/>
            </w:r>
          </w:hyperlink>
        </w:p>
        <w:p w14:paraId="3C30F222" w14:textId="77777777" w:rsidR="001E1279" w:rsidRDefault="007A73FB">
          <w:pPr>
            <w:pStyle w:val="TOC3"/>
            <w:tabs>
              <w:tab w:val="left" w:pos="1166"/>
            </w:tabs>
            <w:rPr>
              <w:rFonts w:asciiTheme="minorHAnsi" w:hAnsiTheme="minorHAnsi"/>
              <w:noProof/>
              <w:sz w:val="22"/>
              <w:lang w:bidi="ar-SA"/>
            </w:rPr>
          </w:pPr>
          <w:hyperlink w:anchor="_Toc385014412" w:history="1">
            <w:r w:rsidR="001E1279" w:rsidRPr="00761F00">
              <w:rPr>
                <w:rStyle w:val="Hyperlink"/>
                <w:noProof/>
              </w:rPr>
              <w:t>5.5.2</w:t>
            </w:r>
            <w:r w:rsidR="001E1279">
              <w:rPr>
                <w:rFonts w:asciiTheme="minorHAnsi" w:hAnsiTheme="minorHAnsi"/>
                <w:noProof/>
                <w:sz w:val="22"/>
                <w:lang w:bidi="ar-SA"/>
              </w:rPr>
              <w:tab/>
            </w:r>
            <w:r w:rsidR="001E1279" w:rsidRPr="00761F00">
              <w:rPr>
                <w:rStyle w:val="Hyperlink"/>
                <w:noProof/>
              </w:rPr>
              <w:t>Homeowner Likelihood Ratings</w:t>
            </w:r>
            <w:r w:rsidR="001E1279">
              <w:rPr>
                <w:noProof/>
                <w:webHidden/>
              </w:rPr>
              <w:tab/>
            </w:r>
            <w:r w:rsidR="001E1279">
              <w:rPr>
                <w:noProof/>
                <w:webHidden/>
              </w:rPr>
              <w:fldChar w:fldCharType="begin"/>
            </w:r>
            <w:r w:rsidR="001E1279">
              <w:rPr>
                <w:noProof/>
                <w:webHidden/>
              </w:rPr>
              <w:instrText xml:space="preserve"> PAGEREF _Toc385014412 \h </w:instrText>
            </w:r>
            <w:r w:rsidR="001E1279">
              <w:rPr>
                <w:noProof/>
                <w:webHidden/>
              </w:rPr>
            </w:r>
            <w:r w:rsidR="001E1279">
              <w:rPr>
                <w:noProof/>
                <w:webHidden/>
              </w:rPr>
              <w:fldChar w:fldCharType="separate"/>
            </w:r>
            <w:r w:rsidR="001E1279">
              <w:rPr>
                <w:noProof/>
                <w:webHidden/>
              </w:rPr>
              <w:t>78</w:t>
            </w:r>
            <w:r w:rsidR="001E1279">
              <w:rPr>
                <w:noProof/>
                <w:webHidden/>
              </w:rPr>
              <w:fldChar w:fldCharType="end"/>
            </w:r>
          </w:hyperlink>
        </w:p>
        <w:p w14:paraId="3CC5E3E9" w14:textId="77777777" w:rsidR="001E1279" w:rsidRDefault="007A73FB">
          <w:pPr>
            <w:pStyle w:val="TOC3"/>
            <w:tabs>
              <w:tab w:val="left" w:pos="1166"/>
            </w:tabs>
            <w:rPr>
              <w:rFonts w:asciiTheme="minorHAnsi" w:hAnsiTheme="minorHAnsi"/>
              <w:noProof/>
              <w:sz w:val="22"/>
              <w:lang w:bidi="ar-SA"/>
            </w:rPr>
          </w:pPr>
          <w:hyperlink w:anchor="_Toc385014413" w:history="1">
            <w:r w:rsidR="001E1279" w:rsidRPr="00761F00">
              <w:rPr>
                <w:rStyle w:val="Hyperlink"/>
                <w:noProof/>
              </w:rPr>
              <w:t>5.5.3</w:t>
            </w:r>
            <w:r w:rsidR="001E1279">
              <w:rPr>
                <w:rFonts w:asciiTheme="minorHAnsi" w:hAnsiTheme="minorHAnsi"/>
                <w:noProof/>
                <w:sz w:val="22"/>
                <w:lang w:bidi="ar-SA"/>
              </w:rPr>
              <w:tab/>
            </w:r>
            <w:r w:rsidR="001E1279" w:rsidRPr="00761F00">
              <w:rPr>
                <w:rStyle w:val="Hyperlink"/>
                <w:noProof/>
              </w:rPr>
              <w:t>Net-to-Gross Ratios</w:t>
            </w:r>
            <w:r w:rsidR="001E1279">
              <w:rPr>
                <w:noProof/>
                <w:webHidden/>
              </w:rPr>
              <w:tab/>
            </w:r>
            <w:r w:rsidR="001E1279">
              <w:rPr>
                <w:noProof/>
                <w:webHidden/>
              </w:rPr>
              <w:fldChar w:fldCharType="begin"/>
            </w:r>
            <w:r w:rsidR="001E1279">
              <w:rPr>
                <w:noProof/>
                <w:webHidden/>
              </w:rPr>
              <w:instrText xml:space="preserve"> PAGEREF _Toc385014413 \h </w:instrText>
            </w:r>
            <w:r w:rsidR="001E1279">
              <w:rPr>
                <w:noProof/>
                <w:webHidden/>
              </w:rPr>
            </w:r>
            <w:r w:rsidR="001E1279">
              <w:rPr>
                <w:noProof/>
                <w:webHidden/>
              </w:rPr>
              <w:fldChar w:fldCharType="separate"/>
            </w:r>
            <w:r w:rsidR="001E1279">
              <w:rPr>
                <w:noProof/>
                <w:webHidden/>
              </w:rPr>
              <w:t>81</w:t>
            </w:r>
            <w:r w:rsidR="001E1279">
              <w:rPr>
                <w:noProof/>
                <w:webHidden/>
              </w:rPr>
              <w:fldChar w:fldCharType="end"/>
            </w:r>
          </w:hyperlink>
        </w:p>
        <w:p w14:paraId="0EC52828" w14:textId="77777777" w:rsidR="001E1279" w:rsidRDefault="007A73FB">
          <w:pPr>
            <w:pStyle w:val="TOC3"/>
            <w:tabs>
              <w:tab w:val="left" w:pos="1166"/>
            </w:tabs>
            <w:rPr>
              <w:rFonts w:asciiTheme="minorHAnsi" w:hAnsiTheme="minorHAnsi"/>
              <w:noProof/>
              <w:sz w:val="22"/>
              <w:lang w:bidi="ar-SA"/>
            </w:rPr>
          </w:pPr>
          <w:hyperlink w:anchor="_Toc385014414" w:history="1">
            <w:r w:rsidR="001E1279" w:rsidRPr="00761F00">
              <w:rPr>
                <w:rStyle w:val="Hyperlink"/>
                <w:noProof/>
              </w:rPr>
              <w:t>5.5.4</w:t>
            </w:r>
            <w:r w:rsidR="001E1279">
              <w:rPr>
                <w:rFonts w:asciiTheme="minorHAnsi" w:hAnsiTheme="minorHAnsi"/>
                <w:noProof/>
                <w:sz w:val="22"/>
                <w:lang w:bidi="ar-SA"/>
              </w:rPr>
              <w:tab/>
            </w:r>
            <w:r w:rsidR="001E1279" w:rsidRPr="00761F00">
              <w:rPr>
                <w:rStyle w:val="Hyperlink"/>
                <w:noProof/>
              </w:rPr>
              <w:t>Considerations of Alternatives</w:t>
            </w:r>
            <w:r w:rsidR="001E1279">
              <w:rPr>
                <w:noProof/>
                <w:webHidden/>
              </w:rPr>
              <w:tab/>
            </w:r>
            <w:r w:rsidR="001E1279">
              <w:rPr>
                <w:noProof/>
                <w:webHidden/>
              </w:rPr>
              <w:fldChar w:fldCharType="begin"/>
            </w:r>
            <w:r w:rsidR="001E1279">
              <w:rPr>
                <w:noProof/>
                <w:webHidden/>
              </w:rPr>
              <w:instrText xml:space="preserve"> PAGEREF _Toc385014414 \h </w:instrText>
            </w:r>
            <w:r w:rsidR="001E1279">
              <w:rPr>
                <w:noProof/>
                <w:webHidden/>
              </w:rPr>
            </w:r>
            <w:r w:rsidR="001E1279">
              <w:rPr>
                <w:noProof/>
                <w:webHidden/>
              </w:rPr>
              <w:fldChar w:fldCharType="separate"/>
            </w:r>
            <w:r w:rsidR="001E1279">
              <w:rPr>
                <w:noProof/>
                <w:webHidden/>
              </w:rPr>
              <w:t>84</w:t>
            </w:r>
            <w:r w:rsidR="001E1279">
              <w:rPr>
                <w:noProof/>
                <w:webHidden/>
              </w:rPr>
              <w:fldChar w:fldCharType="end"/>
            </w:r>
          </w:hyperlink>
        </w:p>
        <w:p w14:paraId="3CA23716" w14:textId="77777777" w:rsidR="001E1279" w:rsidRDefault="007A73FB">
          <w:pPr>
            <w:pStyle w:val="TOC3"/>
            <w:tabs>
              <w:tab w:val="left" w:pos="1166"/>
            </w:tabs>
            <w:rPr>
              <w:rFonts w:asciiTheme="minorHAnsi" w:hAnsiTheme="minorHAnsi"/>
              <w:noProof/>
              <w:sz w:val="22"/>
              <w:lang w:bidi="ar-SA"/>
            </w:rPr>
          </w:pPr>
          <w:hyperlink w:anchor="_Toc385014415" w:history="1">
            <w:r w:rsidR="001E1279" w:rsidRPr="00761F00">
              <w:rPr>
                <w:rStyle w:val="Hyperlink"/>
                <w:noProof/>
              </w:rPr>
              <w:t>5.5.5</w:t>
            </w:r>
            <w:r w:rsidR="001E1279">
              <w:rPr>
                <w:rFonts w:asciiTheme="minorHAnsi" w:hAnsiTheme="minorHAnsi"/>
                <w:noProof/>
                <w:sz w:val="22"/>
                <w:lang w:bidi="ar-SA"/>
              </w:rPr>
              <w:tab/>
            </w:r>
            <w:r w:rsidR="001E1279" w:rsidRPr="00761F00">
              <w:rPr>
                <w:rStyle w:val="Hyperlink"/>
                <w:noProof/>
              </w:rPr>
              <w:t>Program Channeling</w:t>
            </w:r>
            <w:r w:rsidR="001E1279">
              <w:rPr>
                <w:noProof/>
                <w:webHidden/>
              </w:rPr>
              <w:tab/>
            </w:r>
            <w:r w:rsidR="001E1279">
              <w:rPr>
                <w:noProof/>
                <w:webHidden/>
              </w:rPr>
              <w:fldChar w:fldCharType="begin"/>
            </w:r>
            <w:r w:rsidR="001E1279">
              <w:rPr>
                <w:noProof/>
                <w:webHidden/>
              </w:rPr>
              <w:instrText xml:space="preserve"> PAGEREF _Toc385014415 \h </w:instrText>
            </w:r>
            <w:r w:rsidR="001E1279">
              <w:rPr>
                <w:noProof/>
                <w:webHidden/>
              </w:rPr>
            </w:r>
            <w:r w:rsidR="001E1279">
              <w:rPr>
                <w:noProof/>
                <w:webHidden/>
              </w:rPr>
              <w:fldChar w:fldCharType="separate"/>
            </w:r>
            <w:r w:rsidR="001E1279">
              <w:rPr>
                <w:noProof/>
                <w:webHidden/>
              </w:rPr>
              <w:t>87</w:t>
            </w:r>
            <w:r w:rsidR="001E1279">
              <w:rPr>
                <w:noProof/>
                <w:webHidden/>
              </w:rPr>
              <w:fldChar w:fldCharType="end"/>
            </w:r>
          </w:hyperlink>
        </w:p>
        <w:p w14:paraId="36281571" w14:textId="09ECEF82" w:rsidR="001E1279" w:rsidRDefault="007A73FB">
          <w:pPr>
            <w:pStyle w:val="TOC1"/>
            <w:rPr>
              <w:rFonts w:asciiTheme="minorHAnsi" w:hAnsiTheme="minorHAnsi"/>
              <w:b w:val="0"/>
              <w:smallCaps w:val="0"/>
              <w:noProof/>
              <w:sz w:val="22"/>
            </w:rPr>
          </w:pPr>
          <w:hyperlink w:anchor="_Toc385014416" w:history="1">
            <w:r w:rsidR="001E1279" w:rsidRPr="00761F00">
              <w:rPr>
                <w:rStyle w:val="Hyperlink"/>
                <w:rFonts w:cs="Arial"/>
                <w:noProof/>
                <w:snapToGrid w:val="0"/>
                <w:w w:val="0"/>
              </w:rPr>
              <w:t>Appendix A</w:t>
            </w:r>
            <w:r w:rsidR="001E1279">
              <w:rPr>
                <w:rFonts w:asciiTheme="minorHAnsi" w:hAnsiTheme="minorHAnsi"/>
                <w:b w:val="0"/>
                <w:smallCaps w:val="0"/>
                <w:noProof/>
                <w:sz w:val="22"/>
              </w:rPr>
              <w:tab/>
            </w:r>
            <w:r w:rsidR="001E1279" w:rsidRPr="00761F00">
              <w:rPr>
                <w:rStyle w:val="Hyperlink"/>
                <w:noProof/>
              </w:rPr>
              <w:t>Supplemental Participant Survey Tables and Figures</w:t>
            </w:r>
            <w:r w:rsidR="001E1279">
              <w:rPr>
                <w:noProof/>
                <w:webHidden/>
              </w:rPr>
              <w:tab/>
              <w:t>A</w:t>
            </w:r>
            <w:r w:rsidR="001E1279">
              <w:rPr>
                <w:noProof/>
                <w:webHidden/>
              </w:rPr>
              <w:fldChar w:fldCharType="begin"/>
            </w:r>
            <w:r w:rsidR="001E1279">
              <w:rPr>
                <w:noProof/>
                <w:webHidden/>
              </w:rPr>
              <w:instrText xml:space="preserve"> PAGEREF _Toc385014416 \h </w:instrText>
            </w:r>
            <w:r w:rsidR="001E1279">
              <w:rPr>
                <w:noProof/>
                <w:webHidden/>
              </w:rPr>
            </w:r>
            <w:r w:rsidR="001E1279">
              <w:rPr>
                <w:noProof/>
                <w:webHidden/>
              </w:rPr>
              <w:fldChar w:fldCharType="separate"/>
            </w:r>
            <w:r w:rsidR="001E1279">
              <w:rPr>
                <w:noProof/>
                <w:webHidden/>
              </w:rPr>
              <w:t>1</w:t>
            </w:r>
            <w:r w:rsidR="001E1279">
              <w:rPr>
                <w:noProof/>
                <w:webHidden/>
              </w:rPr>
              <w:fldChar w:fldCharType="end"/>
            </w:r>
          </w:hyperlink>
        </w:p>
        <w:p w14:paraId="3ACB70B5" w14:textId="61AD0C6A" w:rsidR="001E1279" w:rsidRDefault="007A73FB">
          <w:pPr>
            <w:pStyle w:val="TOC1"/>
            <w:rPr>
              <w:rFonts w:asciiTheme="minorHAnsi" w:hAnsiTheme="minorHAnsi"/>
              <w:b w:val="0"/>
              <w:smallCaps w:val="0"/>
              <w:noProof/>
              <w:sz w:val="22"/>
            </w:rPr>
          </w:pPr>
          <w:hyperlink w:anchor="_Toc385014417" w:history="1">
            <w:r w:rsidR="001E1279" w:rsidRPr="00761F00">
              <w:rPr>
                <w:rStyle w:val="Hyperlink"/>
                <w:rFonts w:cs="Arial"/>
                <w:noProof/>
                <w:snapToGrid w:val="0"/>
                <w:w w:val="0"/>
              </w:rPr>
              <w:t>Appendix B</w:t>
            </w:r>
            <w:r w:rsidR="001E1279">
              <w:rPr>
                <w:rFonts w:asciiTheme="minorHAnsi" w:hAnsiTheme="minorHAnsi"/>
                <w:b w:val="0"/>
                <w:smallCaps w:val="0"/>
                <w:noProof/>
                <w:sz w:val="22"/>
              </w:rPr>
              <w:tab/>
            </w:r>
            <w:r w:rsidR="001E1279" w:rsidRPr="00761F00">
              <w:rPr>
                <w:rStyle w:val="Hyperlink"/>
                <w:noProof/>
              </w:rPr>
              <w:t>Cost Scenario Analysis</w:t>
            </w:r>
            <w:r w:rsidR="001E1279">
              <w:rPr>
                <w:noProof/>
                <w:webHidden/>
              </w:rPr>
              <w:tab/>
              <w:t>B</w:t>
            </w:r>
            <w:r w:rsidR="001E1279">
              <w:rPr>
                <w:noProof/>
                <w:webHidden/>
              </w:rPr>
              <w:fldChar w:fldCharType="begin"/>
            </w:r>
            <w:r w:rsidR="001E1279">
              <w:rPr>
                <w:noProof/>
                <w:webHidden/>
              </w:rPr>
              <w:instrText xml:space="preserve"> PAGEREF _Toc385014417 \h </w:instrText>
            </w:r>
            <w:r w:rsidR="001E1279">
              <w:rPr>
                <w:noProof/>
                <w:webHidden/>
              </w:rPr>
            </w:r>
            <w:r w:rsidR="001E1279">
              <w:rPr>
                <w:noProof/>
                <w:webHidden/>
              </w:rPr>
              <w:fldChar w:fldCharType="separate"/>
            </w:r>
            <w:r w:rsidR="001E1279">
              <w:rPr>
                <w:noProof/>
                <w:webHidden/>
              </w:rPr>
              <w:t>1</w:t>
            </w:r>
            <w:r w:rsidR="001E1279">
              <w:rPr>
                <w:noProof/>
                <w:webHidden/>
              </w:rPr>
              <w:fldChar w:fldCharType="end"/>
            </w:r>
          </w:hyperlink>
        </w:p>
        <w:p w14:paraId="29AFB5BC" w14:textId="46C23592" w:rsidR="001E1279" w:rsidRDefault="007A73FB">
          <w:pPr>
            <w:pStyle w:val="TOC1"/>
            <w:rPr>
              <w:rFonts w:asciiTheme="minorHAnsi" w:hAnsiTheme="minorHAnsi"/>
              <w:b w:val="0"/>
              <w:smallCaps w:val="0"/>
              <w:noProof/>
              <w:sz w:val="22"/>
            </w:rPr>
          </w:pPr>
          <w:hyperlink w:anchor="_Toc385014418" w:history="1">
            <w:r w:rsidR="001E1279" w:rsidRPr="00761F00">
              <w:rPr>
                <w:rStyle w:val="Hyperlink"/>
                <w:rFonts w:cs="Arial"/>
                <w:noProof/>
                <w:snapToGrid w:val="0"/>
                <w:w w:val="0"/>
              </w:rPr>
              <w:t>Appendix C</w:t>
            </w:r>
            <w:r w:rsidR="001E1279">
              <w:rPr>
                <w:rFonts w:asciiTheme="minorHAnsi" w:hAnsiTheme="minorHAnsi"/>
                <w:b w:val="0"/>
                <w:smallCaps w:val="0"/>
                <w:noProof/>
                <w:sz w:val="22"/>
              </w:rPr>
              <w:tab/>
            </w:r>
            <w:r w:rsidR="001E1279" w:rsidRPr="00761F00">
              <w:rPr>
                <w:rStyle w:val="Hyperlink"/>
                <w:noProof/>
              </w:rPr>
              <w:t>DOE2 Modeling Prototype Inputs</w:t>
            </w:r>
            <w:r w:rsidR="001E1279">
              <w:rPr>
                <w:noProof/>
                <w:webHidden/>
              </w:rPr>
              <w:tab/>
              <w:t>C</w:t>
            </w:r>
            <w:r w:rsidR="001E1279">
              <w:rPr>
                <w:noProof/>
                <w:webHidden/>
              </w:rPr>
              <w:fldChar w:fldCharType="begin"/>
            </w:r>
            <w:r w:rsidR="001E1279">
              <w:rPr>
                <w:noProof/>
                <w:webHidden/>
              </w:rPr>
              <w:instrText xml:space="preserve"> PAGEREF _Toc385014418 \h </w:instrText>
            </w:r>
            <w:r w:rsidR="001E1279">
              <w:rPr>
                <w:noProof/>
                <w:webHidden/>
              </w:rPr>
            </w:r>
            <w:r w:rsidR="001E1279">
              <w:rPr>
                <w:noProof/>
                <w:webHidden/>
              </w:rPr>
              <w:fldChar w:fldCharType="separate"/>
            </w:r>
            <w:r w:rsidR="001E1279">
              <w:rPr>
                <w:noProof/>
                <w:webHidden/>
              </w:rPr>
              <w:t>1</w:t>
            </w:r>
            <w:r w:rsidR="001E1279">
              <w:rPr>
                <w:noProof/>
                <w:webHidden/>
              </w:rPr>
              <w:fldChar w:fldCharType="end"/>
            </w:r>
          </w:hyperlink>
        </w:p>
        <w:p w14:paraId="54DBA8F0" w14:textId="238DED92" w:rsidR="001E1279" w:rsidRDefault="007A73FB">
          <w:pPr>
            <w:pStyle w:val="TOC1"/>
            <w:rPr>
              <w:rFonts w:asciiTheme="minorHAnsi" w:hAnsiTheme="minorHAnsi"/>
              <w:b w:val="0"/>
              <w:smallCaps w:val="0"/>
              <w:noProof/>
              <w:sz w:val="22"/>
            </w:rPr>
          </w:pPr>
          <w:hyperlink w:anchor="_Toc385014419" w:history="1">
            <w:r w:rsidR="001E1279" w:rsidRPr="00761F00">
              <w:rPr>
                <w:rStyle w:val="Hyperlink"/>
                <w:rFonts w:cs="Arial"/>
                <w:noProof/>
                <w:snapToGrid w:val="0"/>
                <w:w w:val="0"/>
              </w:rPr>
              <w:t>Appendix D</w:t>
            </w:r>
            <w:r w:rsidR="001E1279">
              <w:rPr>
                <w:rFonts w:asciiTheme="minorHAnsi" w:hAnsiTheme="minorHAnsi"/>
                <w:b w:val="0"/>
                <w:smallCaps w:val="0"/>
                <w:noProof/>
                <w:sz w:val="22"/>
              </w:rPr>
              <w:tab/>
            </w:r>
            <w:r w:rsidR="001E1279" w:rsidRPr="00761F00">
              <w:rPr>
                <w:rStyle w:val="Hyperlink"/>
                <w:noProof/>
              </w:rPr>
              <w:t>Gross Energy Savings Per Ton</w:t>
            </w:r>
            <w:r w:rsidR="001E1279">
              <w:rPr>
                <w:noProof/>
                <w:webHidden/>
              </w:rPr>
              <w:tab/>
              <w:t>D</w:t>
            </w:r>
            <w:r w:rsidR="001E1279">
              <w:rPr>
                <w:noProof/>
                <w:webHidden/>
              </w:rPr>
              <w:fldChar w:fldCharType="begin"/>
            </w:r>
            <w:r w:rsidR="001E1279">
              <w:rPr>
                <w:noProof/>
                <w:webHidden/>
              </w:rPr>
              <w:instrText xml:space="preserve"> PAGEREF _Toc385014419 \h </w:instrText>
            </w:r>
            <w:r w:rsidR="001E1279">
              <w:rPr>
                <w:noProof/>
                <w:webHidden/>
              </w:rPr>
            </w:r>
            <w:r w:rsidR="001E1279">
              <w:rPr>
                <w:noProof/>
                <w:webHidden/>
              </w:rPr>
              <w:fldChar w:fldCharType="separate"/>
            </w:r>
            <w:r w:rsidR="001E1279">
              <w:rPr>
                <w:noProof/>
                <w:webHidden/>
              </w:rPr>
              <w:t>1</w:t>
            </w:r>
            <w:r w:rsidR="001E1279">
              <w:rPr>
                <w:noProof/>
                <w:webHidden/>
              </w:rPr>
              <w:fldChar w:fldCharType="end"/>
            </w:r>
          </w:hyperlink>
        </w:p>
        <w:p w14:paraId="0734C751" w14:textId="77777777" w:rsidR="00623A07" w:rsidRDefault="00467E6C" w:rsidP="00A635D4">
          <w:pPr>
            <w:jc w:val="left"/>
          </w:pPr>
          <w:r w:rsidRPr="00830676">
            <w:rPr>
              <w:highlight w:val="yellow"/>
            </w:rPr>
            <w:fldChar w:fldCharType="end"/>
          </w:r>
        </w:p>
      </w:sdtContent>
    </w:sdt>
    <w:p w14:paraId="0ECF12EB" w14:textId="77777777" w:rsidR="001278BF" w:rsidRPr="001278BF" w:rsidRDefault="001278BF" w:rsidP="004D16D4">
      <w:pPr>
        <w:pStyle w:val="TOCTitle"/>
      </w:pPr>
      <w:r w:rsidRPr="001E1279">
        <w:t>Tables</w:t>
      </w:r>
    </w:p>
    <w:p w14:paraId="7EDB2215" w14:textId="77777777" w:rsidR="00653CD3" w:rsidRDefault="00467E6C">
      <w:pPr>
        <w:pStyle w:val="TableofFigures"/>
        <w:tabs>
          <w:tab w:val="right" w:leader="dot" w:pos="9350"/>
        </w:tabs>
        <w:rPr>
          <w:rFonts w:asciiTheme="minorHAnsi" w:hAnsiTheme="minorHAnsi"/>
          <w:b w:val="0"/>
          <w:smallCaps w:val="0"/>
          <w:noProof/>
          <w:sz w:val="22"/>
          <w:lang w:bidi="ar-SA"/>
        </w:rPr>
      </w:pPr>
      <w:r w:rsidRPr="00E327F6">
        <w:rPr>
          <w:rFonts w:ascii="Times New Roman" w:hAnsi="Times New Roman" w:cs="Times New Roman"/>
          <w:caps/>
          <w:szCs w:val="24"/>
        </w:rPr>
        <w:fldChar w:fldCharType="begin"/>
      </w:r>
      <w:r w:rsidR="001278BF" w:rsidRPr="00E327F6">
        <w:rPr>
          <w:rFonts w:ascii="Times New Roman" w:hAnsi="Times New Roman" w:cs="Times New Roman"/>
          <w:szCs w:val="24"/>
        </w:rPr>
        <w:instrText xml:space="preserve"> TOC \h \z \c "Table" </w:instrText>
      </w:r>
      <w:r w:rsidRPr="00E327F6">
        <w:rPr>
          <w:rFonts w:ascii="Times New Roman" w:hAnsi="Times New Roman" w:cs="Times New Roman"/>
          <w:caps/>
          <w:szCs w:val="24"/>
        </w:rPr>
        <w:fldChar w:fldCharType="separate"/>
      </w:r>
      <w:hyperlink w:anchor="_Toc385014978" w:history="1">
        <w:r w:rsidR="00653CD3" w:rsidRPr="00A05873">
          <w:rPr>
            <w:rStyle w:val="Hyperlink"/>
            <w:noProof/>
          </w:rPr>
          <w:t>Table ES</w:t>
        </w:r>
        <w:r w:rsidR="00653CD3" w:rsidRPr="00A05873">
          <w:rPr>
            <w:rStyle w:val="Hyperlink"/>
            <w:noProof/>
          </w:rPr>
          <w:noBreakHyphen/>
          <w:t>1:  Annual Gross Electric and Oil Savings per Existing Home</w:t>
        </w:r>
        <w:r w:rsidR="00653CD3" w:rsidRPr="00A05873">
          <w:rPr>
            <w:rStyle w:val="Hyperlink"/>
            <w:noProof/>
            <w:vertAlign w:val="superscript"/>
          </w:rPr>
          <w:t>1</w:t>
        </w:r>
        <w:r w:rsidR="00653CD3">
          <w:rPr>
            <w:noProof/>
            <w:webHidden/>
          </w:rPr>
          <w:tab/>
        </w:r>
        <w:r w:rsidR="00653CD3">
          <w:rPr>
            <w:noProof/>
            <w:webHidden/>
          </w:rPr>
          <w:fldChar w:fldCharType="begin"/>
        </w:r>
        <w:r w:rsidR="00653CD3">
          <w:rPr>
            <w:noProof/>
            <w:webHidden/>
          </w:rPr>
          <w:instrText xml:space="preserve"> PAGEREF _Toc385014978 \h </w:instrText>
        </w:r>
        <w:r w:rsidR="00653CD3">
          <w:rPr>
            <w:noProof/>
            <w:webHidden/>
          </w:rPr>
        </w:r>
        <w:r w:rsidR="00653CD3">
          <w:rPr>
            <w:noProof/>
            <w:webHidden/>
          </w:rPr>
          <w:fldChar w:fldCharType="separate"/>
        </w:r>
        <w:r w:rsidR="00653CD3">
          <w:rPr>
            <w:noProof/>
            <w:webHidden/>
          </w:rPr>
          <w:t>II</w:t>
        </w:r>
        <w:r w:rsidR="00653CD3">
          <w:rPr>
            <w:noProof/>
            <w:webHidden/>
          </w:rPr>
          <w:fldChar w:fldCharType="end"/>
        </w:r>
      </w:hyperlink>
    </w:p>
    <w:p w14:paraId="37B786E0"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79" w:history="1">
        <w:r w:rsidR="00653CD3" w:rsidRPr="00A05873">
          <w:rPr>
            <w:rStyle w:val="Hyperlink"/>
            <w:noProof/>
          </w:rPr>
          <w:t>Table ES</w:t>
        </w:r>
        <w:r w:rsidR="00653CD3" w:rsidRPr="00A05873">
          <w:rPr>
            <w:rStyle w:val="Hyperlink"/>
            <w:noProof/>
          </w:rPr>
          <w:noBreakHyphen/>
          <w:t>2: Annual Gross Electric and Oil Savings per New Construction Home</w:t>
        </w:r>
        <w:r w:rsidR="00653CD3" w:rsidRPr="00A05873">
          <w:rPr>
            <w:rStyle w:val="Hyperlink"/>
            <w:noProof/>
            <w:vertAlign w:val="superscript"/>
          </w:rPr>
          <w:t>1</w:t>
        </w:r>
        <w:r w:rsidR="00653CD3">
          <w:rPr>
            <w:noProof/>
            <w:webHidden/>
          </w:rPr>
          <w:tab/>
        </w:r>
        <w:r w:rsidR="00653CD3">
          <w:rPr>
            <w:noProof/>
            <w:webHidden/>
          </w:rPr>
          <w:fldChar w:fldCharType="begin"/>
        </w:r>
        <w:r w:rsidR="00653CD3">
          <w:rPr>
            <w:noProof/>
            <w:webHidden/>
          </w:rPr>
          <w:instrText xml:space="preserve"> PAGEREF _Toc385014979 \h </w:instrText>
        </w:r>
        <w:r w:rsidR="00653CD3">
          <w:rPr>
            <w:noProof/>
            <w:webHidden/>
          </w:rPr>
        </w:r>
        <w:r w:rsidR="00653CD3">
          <w:rPr>
            <w:noProof/>
            <w:webHidden/>
          </w:rPr>
          <w:fldChar w:fldCharType="separate"/>
        </w:r>
        <w:r w:rsidR="00653CD3">
          <w:rPr>
            <w:noProof/>
            <w:webHidden/>
          </w:rPr>
          <w:t>III</w:t>
        </w:r>
        <w:r w:rsidR="00653CD3">
          <w:rPr>
            <w:noProof/>
            <w:webHidden/>
          </w:rPr>
          <w:fldChar w:fldCharType="end"/>
        </w:r>
      </w:hyperlink>
    </w:p>
    <w:p w14:paraId="16BE13F9"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80" w:history="1">
        <w:r w:rsidR="00653CD3" w:rsidRPr="00A05873">
          <w:rPr>
            <w:rStyle w:val="Hyperlink"/>
            <w:noProof/>
          </w:rPr>
          <w:t>Table ES</w:t>
        </w:r>
        <w:r w:rsidR="00653CD3" w:rsidRPr="00A05873">
          <w:rPr>
            <w:rStyle w:val="Hyperlink"/>
            <w:noProof/>
          </w:rPr>
          <w:noBreakHyphen/>
          <w:t>3: DOE-2 Gross Annual Energy Savings Per Home (MBTU/yr)</w:t>
        </w:r>
        <w:r w:rsidR="00653CD3">
          <w:rPr>
            <w:noProof/>
            <w:webHidden/>
          </w:rPr>
          <w:tab/>
        </w:r>
        <w:r w:rsidR="00653CD3">
          <w:rPr>
            <w:noProof/>
            <w:webHidden/>
          </w:rPr>
          <w:fldChar w:fldCharType="begin"/>
        </w:r>
        <w:r w:rsidR="00653CD3">
          <w:rPr>
            <w:noProof/>
            <w:webHidden/>
          </w:rPr>
          <w:instrText xml:space="preserve"> PAGEREF _Toc385014980 \h </w:instrText>
        </w:r>
        <w:r w:rsidR="00653CD3">
          <w:rPr>
            <w:noProof/>
            <w:webHidden/>
          </w:rPr>
        </w:r>
        <w:r w:rsidR="00653CD3">
          <w:rPr>
            <w:noProof/>
            <w:webHidden/>
          </w:rPr>
          <w:fldChar w:fldCharType="separate"/>
        </w:r>
        <w:r w:rsidR="00653CD3">
          <w:rPr>
            <w:noProof/>
            <w:webHidden/>
          </w:rPr>
          <w:t>III</w:t>
        </w:r>
        <w:r w:rsidR="00653CD3">
          <w:rPr>
            <w:noProof/>
            <w:webHidden/>
          </w:rPr>
          <w:fldChar w:fldCharType="end"/>
        </w:r>
      </w:hyperlink>
    </w:p>
    <w:p w14:paraId="1510EDB5"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81" w:history="1">
        <w:r w:rsidR="00653CD3" w:rsidRPr="00A05873">
          <w:rPr>
            <w:rStyle w:val="Hyperlink"/>
            <w:noProof/>
          </w:rPr>
          <w:t>Table ES</w:t>
        </w:r>
        <w:r w:rsidR="00653CD3" w:rsidRPr="00A05873">
          <w:rPr>
            <w:rStyle w:val="Hyperlink"/>
            <w:noProof/>
          </w:rPr>
          <w:noBreakHyphen/>
          <w:t>4: Gross CEEF Electric Savings Realization Rates</w:t>
        </w:r>
        <w:r w:rsidR="00653CD3">
          <w:rPr>
            <w:noProof/>
            <w:webHidden/>
          </w:rPr>
          <w:tab/>
        </w:r>
        <w:r w:rsidR="00653CD3">
          <w:rPr>
            <w:noProof/>
            <w:webHidden/>
          </w:rPr>
          <w:fldChar w:fldCharType="begin"/>
        </w:r>
        <w:r w:rsidR="00653CD3">
          <w:rPr>
            <w:noProof/>
            <w:webHidden/>
          </w:rPr>
          <w:instrText xml:space="preserve"> PAGEREF _Toc385014981 \h </w:instrText>
        </w:r>
        <w:r w:rsidR="00653CD3">
          <w:rPr>
            <w:noProof/>
            <w:webHidden/>
          </w:rPr>
        </w:r>
        <w:r w:rsidR="00653CD3">
          <w:rPr>
            <w:noProof/>
            <w:webHidden/>
          </w:rPr>
          <w:fldChar w:fldCharType="separate"/>
        </w:r>
        <w:r w:rsidR="00653CD3">
          <w:rPr>
            <w:noProof/>
            <w:webHidden/>
          </w:rPr>
          <w:t>IV</w:t>
        </w:r>
        <w:r w:rsidR="00653CD3">
          <w:rPr>
            <w:noProof/>
            <w:webHidden/>
          </w:rPr>
          <w:fldChar w:fldCharType="end"/>
        </w:r>
      </w:hyperlink>
    </w:p>
    <w:p w14:paraId="457BFFB6"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82" w:history="1">
        <w:r w:rsidR="00653CD3" w:rsidRPr="00A05873">
          <w:rPr>
            <w:rStyle w:val="Hyperlink"/>
            <w:noProof/>
          </w:rPr>
          <w:t>Table ES</w:t>
        </w:r>
        <w:r w:rsidR="00653CD3" w:rsidRPr="00A05873">
          <w:rPr>
            <w:rStyle w:val="Hyperlink"/>
            <w:noProof/>
          </w:rPr>
          <w:noBreakHyphen/>
          <w:t>5: CEFIA Gross Air Quality Savings</w:t>
        </w:r>
        <w:r w:rsidR="00653CD3">
          <w:rPr>
            <w:noProof/>
            <w:webHidden/>
          </w:rPr>
          <w:tab/>
        </w:r>
        <w:r w:rsidR="00653CD3">
          <w:rPr>
            <w:noProof/>
            <w:webHidden/>
          </w:rPr>
          <w:fldChar w:fldCharType="begin"/>
        </w:r>
        <w:r w:rsidR="00653CD3">
          <w:rPr>
            <w:noProof/>
            <w:webHidden/>
          </w:rPr>
          <w:instrText xml:space="preserve"> PAGEREF _Toc385014982 \h </w:instrText>
        </w:r>
        <w:r w:rsidR="00653CD3">
          <w:rPr>
            <w:noProof/>
            <w:webHidden/>
          </w:rPr>
        </w:r>
        <w:r w:rsidR="00653CD3">
          <w:rPr>
            <w:noProof/>
            <w:webHidden/>
          </w:rPr>
          <w:fldChar w:fldCharType="separate"/>
        </w:r>
        <w:r w:rsidR="00653CD3">
          <w:rPr>
            <w:noProof/>
            <w:webHidden/>
          </w:rPr>
          <w:t>IV</w:t>
        </w:r>
        <w:r w:rsidR="00653CD3">
          <w:rPr>
            <w:noProof/>
            <w:webHidden/>
          </w:rPr>
          <w:fldChar w:fldCharType="end"/>
        </w:r>
      </w:hyperlink>
    </w:p>
    <w:p w14:paraId="410DC37B"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83" w:history="1">
        <w:r w:rsidR="00653CD3" w:rsidRPr="00A05873">
          <w:rPr>
            <w:rStyle w:val="Hyperlink"/>
            <w:noProof/>
            <w:lang w:eastAsia="zh-CN"/>
          </w:rPr>
          <w:t xml:space="preserve">Table </w:t>
        </w:r>
        <w:r w:rsidR="00653CD3" w:rsidRPr="00A05873">
          <w:rPr>
            <w:rStyle w:val="Hyperlink"/>
            <w:noProof/>
          </w:rPr>
          <w:t>ES</w:t>
        </w:r>
        <w:r w:rsidR="00653CD3" w:rsidRPr="00A05873">
          <w:rPr>
            <w:rStyle w:val="Hyperlink"/>
            <w:noProof/>
          </w:rPr>
          <w:noBreakHyphen/>
          <w:t xml:space="preserve">6: </w:t>
        </w:r>
        <w:r w:rsidR="00653CD3" w:rsidRPr="00A05873">
          <w:rPr>
            <w:rStyle w:val="Hyperlink"/>
            <w:noProof/>
            <w:lang w:eastAsia="zh-CN"/>
          </w:rPr>
          <w:t>Gross CEFIA Emission Savings Realization Rate</w:t>
        </w:r>
        <w:r w:rsidR="00653CD3">
          <w:rPr>
            <w:noProof/>
            <w:webHidden/>
          </w:rPr>
          <w:tab/>
        </w:r>
        <w:r w:rsidR="00653CD3">
          <w:rPr>
            <w:noProof/>
            <w:webHidden/>
          </w:rPr>
          <w:fldChar w:fldCharType="begin"/>
        </w:r>
        <w:r w:rsidR="00653CD3">
          <w:rPr>
            <w:noProof/>
            <w:webHidden/>
          </w:rPr>
          <w:instrText xml:space="preserve"> PAGEREF _Toc385014983 \h </w:instrText>
        </w:r>
        <w:r w:rsidR="00653CD3">
          <w:rPr>
            <w:noProof/>
            <w:webHidden/>
          </w:rPr>
        </w:r>
        <w:r w:rsidR="00653CD3">
          <w:rPr>
            <w:noProof/>
            <w:webHidden/>
          </w:rPr>
          <w:fldChar w:fldCharType="separate"/>
        </w:r>
        <w:r w:rsidR="00653CD3">
          <w:rPr>
            <w:noProof/>
            <w:webHidden/>
          </w:rPr>
          <w:t>V</w:t>
        </w:r>
        <w:r w:rsidR="00653CD3">
          <w:rPr>
            <w:noProof/>
            <w:webHidden/>
          </w:rPr>
          <w:fldChar w:fldCharType="end"/>
        </w:r>
      </w:hyperlink>
    </w:p>
    <w:p w14:paraId="481121C5"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84" w:history="1">
        <w:r w:rsidR="00653CD3" w:rsidRPr="00A05873">
          <w:rPr>
            <w:rStyle w:val="Hyperlink"/>
            <w:noProof/>
          </w:rPr>
          <w:t>Table ES</w:t>
        </w:r>
        <w:r w:rsidR="00653CD3" w:rsidRPr="00A05873">
          <w:rPr>
            <w:rStyle w:val="Hyperlink"/>
            <w:noProof/>
          </w:rPr>
          <w:noBreakHyphen/>
          <w:t>7: Net Electric Savings for CEEF Baseline</w:t>
        </w:r>
        <w:r w:rsidR="00653CD3">
          <w:rPr>
            <w:noProof/>
            <w:webHidden/>
          </w:rPr>
          <w:tab/>
        </w:r>
        <w:r w:rsidR="00653CD3">
          <w:rPr>
            <w:noProof/>
            <w:webHidden/>
          </w:rPr>
          <w:fldChar w:fldCharType="begin"/>
        </w:r>
        <w:r w:rsidR="00653CD3">
          <w:rPr>
            <w:noProof/>
            <w:webHidden/>
          </w:rPr>
          <w:instrText xml:space="preserve"> PAGEREF _Toc385014984 \h </w:instrText>
        </w:r>
        <w:r w:rsidR="00653CD3">
          <w:rPr>
            <w:noProof/>
            <w:webHidden/>
          </w:rPr>
        </w:r>
        <w:r w:rsidR="00653CD3">
          <w:rPr>
            <w:noProof/>
            <w:webHidden/>
          </w:rPr>
          <w:fldChar w:fldCharType="separate"/>
        </w:r>
        <w:r w:rsidR="00653CD3">
          <w:rPr>
            <w:noProof/>
            <w:webHidden/>
          </w:rPr>
          <w:t>VII</w:t>
        </w:r>
        <w:r w:rsidR="00653CD3">
          <w:rPr>
            <w:noProof/>
            <w:webHidden/>
          </w:rPr>
          <w:fldChar w:fldCharType="end"/>
        </w:r>
      </w:hyperlink>
    </w:p>
    <w:p w14:paraId="54496579"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85" w:history="1">
        <w:r w:rsidR="00653CD3" w:rsidRPr="00A05873">
          <w:rPr>
            <w:rStyle w:val="Hyperlink"/>
            <w:noProof/>
          </w:rPr>
          <w:t>Table ES</w:t>
        </w:r>
        <w:r w:rsidR="00653CD3" w:rsidRPr="00A05873">
          <w:rPr>
            <w:rStyle w:val="Hyperlink"/>
            <w:noProof/>
          </w:rPr>
          <w:noBreakHyphen/>
          <w:t>8: Manual J Load Sizing Ratios</w:t>
        </w:r>
        <w:r w:rsidR="00653CD3">
          <w:rPr>
            <w:noProof/>
            <w:webHidden/>
          </w:rPr>
          <w:tab/>
        </w:r>
        <w:r w:rsidR="00653CD3">
          <w:rPr>
            <w:noProof/>
            <w:webHidden/>
          </w:rPr>
          <w:fldChar w:fldCharType="begin"/>
        </w:r>
        <w:r w:rsidR="00653CD3">
          <w:rPr>
            <w:noProof/>
            <w:webHidden/>
          </w:rPr>
          <w:instrText xml:space="preserve"> PAGEREF _Toc385014985 \h </w:instrText>
        </w:r>
        <w:r w:rsidR="00653CD3">
          <w:rPr>
            <w:noProof/>
            <w:webHidden/>
          </w:rPr>
        </w:r>
        <w:r w:rsidR="00653CD3">
          <w:rPr>
            <w:noProof/>
            <w:webHidden/>
          </w:rPr>
          <w:fldChar w:fldCharType="separate"/>
        </w:r>
        <w:r w:rsidR="00653CD3">
          <w:rPr>
            <w:noProof/>
            <w:webHidden/>
          </w:rPr>
          <w:t>VIII</w:t>
        </w:r>
        <w:r w:rsidR="00653CD3">
          <w:rPr>
            <w:noProof/>
            <w:webHidden/>
          </w:rPr>
          <w:fldChar w:fldCharType="end"/>
        </w:r>
      </w:hyperlink>
    </w:p>
    <w:p w14:paraId="1EC6A3CF"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86" w:history="1">
        <w:r w:rsidR="00653CD3" w:rsidRPr="00A05873">
          <w:rPr>
            <w:rStyle w:val="Hyperlink"/>
            <w:noProof/>
          </w:rPr>
          <w:t>Table ES</w:t>
        </w:r>
        <w:r w:rsidR="00653CD3" w:rsidRPr="00A05873">
          <w:rPr>
            <w:rStyle w:val="Hyperlink"/>
            <w:noProof/>
          </w:rPr>
          <w:noBreakHyphen/>
          <w:t>9: GSHP System Field vs. Manufacturer Rated Performance</w:t>
        </w:r>
        <w:r w:rsidR="00653CD3">
          <w:rPr>
            <w:noProof/>
            <w:webHidden/>
          </w:rPr>
          <w:tab/>
        </w:r>
        <w:r w:rsidR="00653CD3">
          <w:rPr>
            <w:noProof/>
            <w:webHidden/>
          </w:rPr>
          <w:fldChar w:fldCharType="begin"/>
        </w:r>
        <w:r w:rsidR="00653CD3">
          <w:rPr>
            <w:noProof/>
            <w:webHidden/>
          </w:rPr>
          <w:instrText xml:space="preserve"> PAGEREF _Toc385014986 \h </w:instrText>
        </w:r>
        <w:r w:rsidR="00653CD3">
          <w:rPr>
            <w:noProof/>
            <w:webHidden/>
          </w:rPr>
        </w:r>
        <w:r w:rsidR="00653CD3">
          <w:rPr>
            <w:noProof/>
            <w:webHidden/>
          </w:rPr>
          <w:fldChar w:fldCharType="separate"/>
        </w:r>
        <w:r w:rsidR="00653CD3">
          <w:rPr>
            <w:noProof/>
            <w:webHidden/>
          </w:rPr>
          <w:t>VIII</w:t>
        </w:r>
        <w:r w:rsidR="00653CD3">
          <w:rPr>
            <w:noProof/>
            <w:webHidden/>
          </w:rPr>
          <w:fldChar w:fldCharType="end"/>
        </w:r>
      </w:hyperlink>
    </w:p>
    <w:p w14:paraId="4586EF4D"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87" w:history="1">
        <w:r w:rsidR="00653CD3" w:rsidRPr="00A05873">
          <w:rPr>
            <w:rStyle w:val="Hyperlink"/>
            <w:noProof/>
          </w:rPr>
          <w:t>Table 1</w:t>
        </w:r>
        <w:r w:rsidR="00653CD3" w:rsidRPr="00A05873">
          <w:rPr>
            <w:rStyle w:val="Hyperlink"/>
            <w:noProof/>
          </w:rPr>
          <w:noBreakHyphen/>
          <w:t>1: Overview of Objectives &amp; Research Questions</w:t>
        </w:r>
        <w:r w:rsidR="00653CD3">
          <w:rPr>
            <w:noProof/>
            <w:webHidden/>
          </w:rPr>
          <w:tab/>
        </w:r>
        <w:r w:rsidR="00653CD3">
          <w:rPr>
            <w:noProof/>
            <w:webHidden/>
          </w:rPr>
          <w:fldChar w:fldCharType="begin"/>
        </w:r>
        <w:r w:rsidR="00653CD3">
          <w:rPr>
            <w:noProof/>
            <w:webHidden/>
          </w:rPr>
          <w:instrText xml:space="preserve"> PAGEREF _Toc385014987 \h </w:instrText>
        </w:r>
        <w:r w:rsidR="00653CD3">
          <w:rPr>
            <w:noProof/>
            <w:webHidden/>
          </w:rPr>
        </w:r>
        <w:r w:rsidR="00653CD3">
          <w:rPr>
            <w:noProof/>
            <w:webHidden/>
          </w:rPr>
          <w:fldChar w:fldCharType="separate"/>
        </w:r>
        <w:r w:rsidR="00653CD3">
          <w:rPr>
            <w:noProof/>
            <w:webHidden/>
          </w:rPr>
          <w:t>1</w:t>
        </w:r>
        <w:r w:rsidR="00653CD3">
          <w:rPr>
            <w:noProof/>
            <w:webHidden/>
          </w:rPr>
          <w:fldChar w:fldCharType="end"/>
        </w:r>
      </w:hyperlink>
    </w:p>
    <w:p w14:paraId="6497322A"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88" w:history="1">
        <w:r w:rsidR="00653CD3" w:rsidRPr="00A05873">
          <w:rPr>
            <w:rStyle w:val="Hyperlink"/>
            <w:noProof/>
          </w:rPr>
          <w:t>Table 1</w:t>
        </w:r>
        <w:r w:rsidR="00653CD3" w:rsidRPr="00A05873">
          <w:rPr>
            <w:rStyle w:val="Hyperlink"/>
            <w:noProof/>
          </w:rPr>
          <w:noBreakHyphen/>
          <w:t>2: Participant Survey Sample and Completes</w:t>
        </w:r>
        <w:r w:rsidR="00653CD3">
          <w:rPr>
            <w:noProof/>
            <w:webHidden/>
          </w:rPr>
          <w:tab/>
        </w:r>
        <w:r w:rsidR="00653CD3">
          <w:rPr>
            <w:noProof/>
            <w:webHidden/>
          </w:rPr>
          <w:fldChar w:fldCharType="begin"/>
        </w:r>
        <w:r w:rsidR="00653CD3">
          <w:rPr>
            <w:noProof/>
            <w:webHidden/>
          </w:rPr>
          <w:instrText xml:space="preserve"> PAGEREF _Toc385014988 \h </w:instrText>
        </w:r>
        <w:r w:rsidR="00653CD3">
          <w:rPr>
            <w:noProof/>
            <w:webHidden/>
          </w:rPr>
        </w:r>
        <w:r w:rsidR="00653CD3">
          <w:rPr>
            <w:noProof/>
            <w:webHidden/>
          </w:rPr>
          <w:fldChar w:fldCharType="separate"/>
        </w:r>
        <w:r w:rsidR="00653CD3">
          <w:rPr>
            <w:noProof/>
            <w:webHidden/>
          </w:rPr>
          <w:t>17</w:t>
        </w:r>
        <w:r w:rsidR="00653CD3">
          <w:rPr>
            <w:noProof/>
            <w:webHidden/>
          </w:rPr>
          <w:fldChar w:fldCharType="end"/>
        </w:r>
      </w:hyperlink>
    </w:p>
    <w:p w14:paraId="176C6341"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89" w:history="1">
        <w:r w:rsidR="00653CD3" w:rsidRPr="00A05873">
          <w:rPr>
            <w:rStyle w:val="Hyperlink"/>
            <w:noProof/>
          </w:rPr>
          <w:t>Table 1</w:t>
        </w:r>
        <w:r w:rsidR="00653CD3" w:rsidRPr="00A05873">
          <w:rPr>
            <w:rStyle w:val="Hyperlink"/>
            <w:noProof/>
          </w:rPr>
          <w:noBreakHyphen/>
          <w:t>3: Participant Survey Dispositions and Response Rate</w:t>
        </w:r>
        <w:r w:rsidR="00653CD3">
          <w:rPr>
            <w:noProof/>
            <w:webHidden/>
          </w:rPr>
          <w:tab/>
        </w:r>
        <w:r w:rsidR="00653CD3">
          <w:rPr>
            <w:noProof/>
            <w:webHidden/>
          </w:rPr>
          <w:fldChar w:fldCharType="begin"/>
        </w:r>
        <w:r w:rsidR="00653CD3">
          <w:rPr>
            <w:noProof/>
            <w:webHidden/>
          </w:rPr>
          <w:instrText xml:space="preserve"> PAGEREF _Toc385014989 \h </w:instrText>
        </w:r>
        <w:r w:rsidR="00653CD3">
          <w:rPr>
            <w:noProof/>
            <w:webHidden/>
          </w:rPr>
        </w:r>
        <w:r w:rsidR="00653CD3">
          <w:rPr>
            <w:noProof/>
            <w:webHidden/>
          </w:rPr>
          <w:fldChar w:fldCharType="separate"/>
        </w:r>
        <w:r w:rsidR="00653CD3">
          <w:rPr>
            <w:noProof/>
            <w:webHidden/>
          </w:rPr>
          <w:t>18</w:t>
        </w:r>
        <w:r w:rsidR="00653CD3">
          <w:rPr>
            <w:noProof/>
            <w:webHidden/>
          </w:rPr>
          <w:fldChar w:fldCharType="end"/>
        </w:r>
      </w:hyperlink>
    </w:p>
    <w:p w14:paraId="342880F7"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90" w:history="1">
        <w:r w:rsidR="00653CD3" w:rsidRPr="00A05873">
          <w:rPr>
            <w:rStyle w:val="Hyperlink"/>
            <w:noProof/>
          </w:rPr>
          <w:t>Table 1</w:t>
        </w:r>
        <w:r w:rsidR="00653CD3" w:rsidRPr="00A05873">
          <w:rPr>
            <w:rStyle w:val="Hyperlink"/>
            <w:noProof/>
          </w:rPr>
          <w:noBreakHyphen/>
          <w:t>4: Net-to-Gross Calculation Methodology</w:t>
        </w:r>
        <w:r w:rsidR="00653CD3">
          <w:rPr>
            <w:noProof/>
            <w:webHidden/>
          </w:rPr>
          <w:tab/>
        </w:r>
        <w:r w:rsidR="00653CD3">
          <w:rPr>
            <w:noProof/>
            <w:webHidden/>
          </w:rPr>
          <w:fldChar w:fldCharType="begin"/>
        </w:r>
        <w:r w:rsidR="00653CD3">
          <w:rPr>
            <w:noProof/>
            <w:webHidden/>
          </w:rPr>
          <w:instrText xml:space="preserve"> PAGEREF _Toc385014990 \h </w:instrText>
        </w:r>
        <w:r w:rsidR="00653CD3">
          <w:rPr>
            <w:noProof/>
            <w:webHidden/>
          </w:rPr>
        </w:r>
        <w:r w:rsidR="00653CD3">
          <w:rPr>
            <w:noProof/>
            <w:webHidden/>
          </w:rPr>
          <w:fldChar w:fldCharType="separate"/>
        </w:r>
        <w:r w:rsidR="00653CD3">
          <w:rPr>
            <w:noProof/>
            <w:webHidden/>
          </w:rPr>
          <w:t>19</w:t>
        </w:r>
        <w:r w:rsidR="00653CD3">
          <w:rPr>
            <w:noProof/>
            <w:webHidden/>
          </w:rPr>
          <w:fldChar w:fldCharType="end"/>
        </w:r>
      </w:hyperlink>
    </w:p>
    <w:p w14:paraId="10E86118"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91" w:history="1">
        <w:r w:rsidR="00653CD3" w:rsidRPr="00A05873">
          <w:rPr>
            <w:rStyle w:val="Hyperlink"/>
            <w:noProof/>
          </w:rPr>
          <w:t>Table 1</w:t>
        </w:r>
        <w:r w:rsidR="00653CD3" w:rsidRPr="00A05873">
          <w:rPr>
            <w:rStyle w:val="Hyperlink"/>
            <w:noProof/>
          </w:rPr>
          <w:noBreakHyphen/>
          <w:t>5: Level of Program Activity for Interviewees</w:t>
        </w:r>
        <w:r w:rsidR="00653CD3">
          <w:rPr>
            <w:noProof/>
            <w:webHidden/>
          </w:rPr>
          <w:tab/>
        </w:r>
        <w:r w:rsidR="00653CD3">
          <w:rPr>
            <w:noProof/>
            <w:webHidden/>
          </w:rPr>
          <w:fldChar w:fldCharType="begin"/>
        </w:r>
        <w:r w:rsidR="00653CD3">
          <w:rPr>
            <w:noProof/>
            <w:webHidden/>
          </w:rPr>
          <w:instrText xml:space="preserve"> PAGEREF _Toc385014991 \h </w:instrText>
        </w:r>
        <w:r w:rsidR="00653CD3">
          <w:rPr>
            <w:noProof/>
            <w:webHidden/>
          </w:rPr>
        </w:r>
        <w:r w:rsidR="00653CD3">
          <w:rPr>
            <w:noProof/>
            <w:webHidden/>
          </w:rPr>
          <w:fldChar w:fldCharType="separate"/>
        </w:r>
        <w:r w:rsidR="00653CD3">
          <w:rPr>
            <w:noProof/>
            <w:webHidden/>
          </w:rPr>
          <w:t>21</w:t>
        </w:r>
        <w:r w:rsidR="00653CD3">
          <w:rPr>
            <w:noProof/>
            <w:webHidden/>
          </w:rPr>
          <w:fldChar w:fldCharType="end"/>
        </w:r>
      </w:hyperlink>
    </w:p>
    <w:p w14:paraId="3DE195A2"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92" w:history="1">
        <w:r w:rsidR="00653CD3" w:rsidRPr="00A05873">
          <w:rPr>
            <w:rStyle w:val="Hyperlink"/>
            <w:noProof/>
          </w:rPr>
          <w:t>Table 2</w:t>
        </w:r>
        <w:r w:rsidR="00653CD3" w:rsidRPr="00A05873">
          <w:rPr>
            <w:rStyle w:val="Hyperlink"/>
            <w:noProof/>
          </w:rPr>
          <w:noBreakHyphen/>
          <w:t>1: Housing Description Based on Finished Floors and House Style</w:t>
        </w:r>
        <w:r w:rsidR="00653CD3">
          <w:rPr>
            <w:noProof/>
            <w:webHidden/>
          </w:rPr>
          <w:tab/>
        </w:r>
        <w:r w:rsidR="00653CD3">
          <w:rPr>
            <w:noProof/>
            <w:webHidden/>
          </w:rPr>
          <w:fldChar w:fldCharType="begin"/>
        </w:r>
        <w:r w:rsidR="00653CD3">
          <w:rPr>
            <w:noProof/>
            <w:webHidden/>
          </w:rPr>
          <w:instrText xml:space="preserve"> PAGEREF _Toc385014992 \h </w:instrText>
        </w:r>
        <w:r w:rsidR="00653CD3">
          <w:rPr>
            <w:noProof/>
            <w:webHidden/>
          </w:rPr>
        </w:r>
        <w:r w:rsidR="00653CD3">
          <w:rPr>
            <w:noProof/>
            <w:webHidden/>
          </w:rPr>
          <w:fldChar w:fldCharType="separate"/>
        </w:r>
        <w:r w:rsidR="00653CD3">
          <w:rPr>
            <w:noProof/>
            <w:webHidden/>
          </w:rPr>
          <w:t>23</w:t>
        </w:r>
        <w:r w:rsidR="00653CD3">
          <w:rPr>
            <w:noProof/>
            <w:webHidden/>
          </w:rPr>
          <w:fldChar w:fldCharType="end"/>
        </w:r>
      </w:hyperlink>
    </w:p>
    <w:p w14:paraId="12363F5F"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93" w:history="1">
        <w:r w:rsidR="00653CD3" w:rsidRPr="00A05873">
          <w:rPr>
            <w:rStyle w:val="Hyperlink"/>
            <w:noProof/>
          </w:rPr>
          <w:t>Table 2</w:t>
        </w:r>
        <w:r w:rsidR="00653CD3" w:rsidRPr="00A05873">
          <w:rPr>
            <w:rStyle w:val="Hyperlink"/>
            <w:noProof/>
          </w:rPr>
          <w:noBreakHyphen/>
          <w:t>2: Sample Home Size and Volume</w:t>
        </w:r>
        <w:r w:rsidR="00653CD3">
          <w:rPr>
            <w:noProof/>
            <w:webHidden/>
          </w:rPr>
          <w:tab/>
        </w:r>
        <w:r w:rsidR="00653CD3">
          <w:rPr>
            <w:noProof/>
            <w:webHidden/>
          </w:rPr>
          <w:fldChar w:fldCharType="begin"/>
        </w:r>
        <w:r w:rsidR="00653CD3">
          <w:rPr>
            <w:noProof/>
            <w:webHidden/>
          </w:rPr>
          <w:instrText xml:space="preserve"> PAGEREF _Toc385014993 \h </w:instrText>
        </w:r>
        <w:r w:rsidR="00653CD3">
          <w:rPr>
            <w:noProof/>
            <w:webHidden/>
          </w:rPr>
        </w:r>
        <w:r w:rsidR="00653CD3">
          <w:rPr>
            <w:noProof/>
            <w:webHidden/>
          </w:rPr>
          <w:fldChar w:fldCharType="separate"/>
        </w:r>
        <w:r w:rsidR="00653CD3">
          <w:rPr>
            <w:noProof/>
            <w:webHidden/>
          </w:rPr>
          <w:t>23</w:t>
        </w:r>
        <w:r w:rsidR="00653CD3">
          <w:rPr>
            <w:noProof/>
            <w:webHidden/>
          </w:rPr>
          <w:fldChar w:fldCharType="end"/>
        </w:r>
      </w:hyperlink>
    </w:p>
    <w:p w14:paraId="4629D8FB"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94" w:history="1">
        <w:r w:rsidR="00653CD3" w:rsidRPr="00A05873">
          <w:rPr>
            <w:rStyle w:val="Hyperlink"/>
            <w:noProof/>
          </w:rPr>
          <w:t>Table 2</w:t>
        </w:r>
        <w:r w:rsidR="00653CD3" w:rsidRPr="00A05873">
          <w:rPr>
            <w:rStyle w:val="Hyperlink"/>
            <w:noProof/>
          </w:rPr>
          <w:noBreakHyphen/>
          <w:t>3: Sample Home Size Bins</w:t>
        </w:r>
        <w:r w:rsidR="00653CD3">
          <w:rPr>
            <w:noProof/>
            <w:webHidden/>
          </w:rPr>
          <w:tab/>
        </w:r>
        <w:r w:rsidR="00653CD3">
          <w:rPr>
            <w:noProof/>
            <w:webHidden/>
          </w:rPr>
          <w:fldChar w:fldCharType="begin"/>
        </w:r>
        <w:r w:rsidR="00653CD3">
          <w:rPr>
            <w:noProof/>
            <w:webHidden/>
          </w:rPr>
          <w:instrText xml:space="preserve"> PAGEREF _Toc385014994 \h </w:instrText>
        </w:r>
        <w:r w:rsidR="00653CD3">
          <w:rPr>
            <w:noProof/>
            <w:webHidden/>
          </w:rPr>
        </w:r>
        <w:r w:rsidR="00653CD3">
          <w:rPr>
            <w:noProof/>
            <w:webHidden/>
          </w:rPr>
          <w:fldChar w:fldCharType="separate"/>
        </w:r>
        <w:r w:rsidR="00653CD3">
          <w:rPr>
            <w:noProof/>
            <w:webHidden/>
          </w:rPr>
          <w:t>24</w:t>
        </w:r>
        <w:r w:rsidR="00653CD3">
          <w:rPr>
            <w:noProof/>
            <w:webHidden/>
          </w:rPr>
          <w:fldChar w:fldCharType="end"/>
        </w:r>
      </w:hyperlink>
    </w:p>
    <w:p w14:paraId="4E75FB3C"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95" w:history="1">
        <w:r w:rsidR="00653CD3" w:rsidRPr="00A05873">
          <w:rPr>
            <w:rStyle w:val="Hyperlink"/>
            <w:noProof/>
          </w:rPr>
          <w:t>Table 2</w:t>
        </w:r>
        <w:r w:rsidR="00653CD3" w:rsidRPr="00A05873">
          <w:rPr>
            <w:rStyle w:val="Hyperlink"/>
            <w:noProof/>
          </w:rPr>
          <w:noBreakHyphen/>
          <w:t>4: Make and Model of Installed GSHP Units</w:t>
        </w:r>
        <w:r w:rsidR="00653CD3">
          <w:rPr>
            <w:noProof/>
            <w:webHidden/>
          </w:rPr>
          <w:tab/>
        </w:r>
        <w:r w:rsidR="00653CD3">
          <w:rPr>
            <w:noProof/>
            <w:webHidden/>
          </w:rPr>
          <w:fldChar w:fldCharType="begin"/>
        </w:r>
        <w:r w:rsidR="00653CD3">
          <w:rPr>
            <w:noProof/>
            <w:webHidden/>
          </w:rPr>
          <w:instrText xml:space="preserve"> PAGEREF _Toc385014995 \h </w:instrText>
        </w:r>
        <w:r w:rsidR="00653CD3">
          <w:rPr>
            <w:noProof/>
            <w:webHidden/>
          </w:rPr>
        </w:r>
        <w:r w:rsidR="00653CD3">
          <w:rPr>
            <w:noProof/>
            <w:webHidden/>
          </w:rPr>
          <w:fldChar w:fldCharType="separate"/>
        </w:r>
        <w:r w:rsidR="00653CD3">
          <w:rPr>
            <w:noProof/>
            <w:webHidden/>
          </w:rPr>
          <w:t>25</w:t>
        </w:r>
        <w:r w:rsidR="00653CD3">
          <w:rPr>
            <w:noProof/>
            <w:webHidden/>
          </w:rPr>
          <w:fldChar w:fldCharType="end"/>
        </w:r>
      </w:hyperlink>
    </w:p>
    <w:p w14:paraId="1F3415C6"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96" w:history="1">
        <w:r w:rsidR="00653CD3" w:rsidRPr="00A05873">
          <w:rPr>
            <w:rStyle w:val="Hyperlink"/>
            <w:noProof/>
          </w:rPr>
          <w:t>Table 2</w:t>
        </w:r>
        <w:r w:rsidR="00653CD3" w:rsidRPr="00A05873">
          <w:rPr>
            <w:rStyle w:val="Hyperlink"/>
            <w:noProof/>
          </w:rPr>
          <w:noBreakHyphen/>
          <w:t>5: Manual J Summary Results for Existing Homes</w:t>
        </w:r>
        <w:r w:rsidR="00653CD3">
          <w:rPr>
            <w:noProof/>
            <w:webHidden/>
          </w:rPr>
          <w:tab/>
        </w:r>
        <w:r w:rsidR="00653CD3">
          <w:rPr>
            <w:noProof/>
            <w:webHidden/>
          </w:rPr>
          <w:fldChar w:fldCharType="begin"/>
        </w:r>
        <w:r w:rsidR="00653CD3">
          <w:rPr>
            <w:noProof/>
            <w:webHidden/>
          </w:rPr>
          <w:instrText xml:space="preserve"> PAGEREF _Toc385014996 \h </w:instrText>
        </w:r>
        <w:r w:rsidR="00653CD3">
          <w:rPr>
            <w:noProof/>
            <w:webHidden/>
          </w:rPr>
        </w:r>
        <w:r w:rsidR="00653CD3">
          <w:rPr>
            <w:noProof/>
            <w:webHidden/>
          </w:rPr>
          <w:fldChar w:fldCharType="separate"/>
        </w:r>
        <w:r w:rsidR="00653CD3">
          <w:rPr>
            <w:noProof/>
            <w:webHidden/>
          </w:rPr>
          <w:t>28</w:t>
        </w:r>
        <w:r w:rsidR="00653CD3">
          <w:rPr>
            <w:noProof/>
            <w:webHidden/>
          </w:rPr>
          <w:fldChar w:fldCharType="end"/>
        </w:r>
      </w:hyperlink>
    </w:p>
    <w:p w14:paraId="2C3412C4"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97" w:history="1">
        <w:r w:rsidR="00653CD3" w:rsidRPr="00A05873">
          <w:rPr>
            <w:rStyle w:val="Hyperlink"/>
            <w:noProof/>
          </w:rPr>
          <w:t>Table 2</w:t>
        </w:r>
        <w:r w:rsidR="00653CD3" w:rsidRPr="00A05873">
          <w:rPr>
            <w:rStyle w:val="Hyperlink"/>
            <w:noProof/>
          </w:rPr>
          <w:noBreakHyphen/>
          <w:t>6: Manual J Summary Results for New Construction Sample Homes</w:t>
        </w:r>
        <w:r w:rsidR="00653CD3">
          <w:rPr>
            <w:noProof/>
            <w:webHidden/>
          </w:rPr>
          <w:tab/>
        </w:r>
        <w:r w:rsidR="00653CD3">
          <w:rPr>
            <w:noProof/>
            <w:webHidden/>
          </w:rPr>
          <w:fldChar w:fldCharType="begin"/>
        </w:r>
        <w:r w:rsidR="00653CD3">
          <w:rPr>
            <w:noProof/>
            <w:webHidden/>
          </w:rPr>
          <w:instrText xml:space="preserve"> PAGEREF _Toc385014997 \h </w:instrText>
        </w:r>
        <w:r w:rsidR="00653CD3">
          <w:rPr>
            <w:noProof/>
            <w:webHidden/>
          </w:rPr>
        </w:r>
        <w:r w:rsidR="00653CD3">
          <w:rPr>
            <w:noProof/>
            <w:webHidden/>
          </w:rPr>
          <w:fldChar w:fldCharType="separate"/>
        </w:r>
        <w:r w:rsidR="00653CD3">
          <w:rPr>
            <w:noProof/>
            <w:webHidden/>
          </w:rPr>
          <w:t>29</w:t>
        </w:r>
        <w:r w:rsidR="00653CD3">
          <w:rPr>
            <w:noProof/>
            <w:webHidden/>
          </w:rPr>
          <w:fldChar w:fldCharType="end"/>
        </w:r>
      </w:hyperlink>
    </w:p>
    <w:p w14:paraId="64C0A7C4"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98" w:history="1">
        <w:r w:rsidR="00653CD3" w:rsidRPr="00A05873">
          <w:rPr>
            <w:rStyle w:val="Hyperlink"/>
            <w:noProof/>
          </w:rPr>
          <w:t>Table 2</w:t>
        </w:r>
        <w:r w:rsidR="00653CD3" w:rsidRPr="00A05873">
          <w:rPr>
            <w:rStyle w:val="Hyperlink"/>
            <w:noProof/>
          </w:rPr>
          <w:noBreakHyphen/>
          <w:t>7:  New Construction Results from Long- and Short-Term Metering</w:t>
        </w:r>
        <w:r w:rsidR="00653CD3">
          <w:rPr>
            <w:noProof/>
            <w:webHidden/>
          </w:rPr>
          <w:tab/>
        </w:r>
        <w:r w:rsidR="00653CD3">
          <w:rPr>
            <w:noProof/>
            <w:webHidden/>
          </w:rPr>
          <w:fldChar w:fldCharType="begin"/>
        </w:r>
        <w:r w:rsidR="00653CD3">
          <w:rPr>
            <w:noProof/>
            <w:webHidden/>
          </w:rPr>
          <w:instrText xml:space="preserve"> PAGEREF _Toc385014998 \h </w:instrText>
        </w:r>
        <w:r w:rsidR="00653CD3">
          <w:rPr>
            <w:noProof/>
            <w:webHidden/>
          </w:rPr>
        </w:r>
        <w:r w:rsidR="00653CD3">
          <w:rPr>
            <w:noProof/>
            <w:webHidden/>
          </w:rPr>
          <w:fldChar w:fldCharType="separate"/>
        </w:r>
        <w:r w:rsidR="00653CD3">
          <w:rPr>
            <w:noProof/>
            <w:webHidden/>
          </w:rPr>
          <w:t>30</w:t>
        </w:r>
        <w:r w:rsidR="00653CD3">
          <w:rPr>
            <w:noProof/>
            <w:webHidden/>
          </w:rPr>
          <w:fldChar w:fldCharType="end"/>
        </w:r>
      </w:hyperlink>
    </w:p>
    <w:p w14:paraId="4DF0FDBE"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4999" w:history="1">
        <w:r w:rsidR="00653CD3" w:rsidRPr="00A05873">
          <w:rPr>
            <w:rStyle w:val="Hyperlink"/>
            <w:noProof/>
          </w:rPr>
          <w:t>Table 2</w:t>
        </w:r>
        <w:r w:rsidR="00653CD3" w:rsidRPr="00A05873">
          <w:rPr>
            <w:rStyle w:val="Hyperlink"/>
            <w:noProof/>
          </w:rPr>
          <w:noBreakHyphen/>
          <w:t>8: Existing Home Results from Long- and Short-Term Metering</w:t>
        </w:r>
        <w:r w:rsidR="00653CD3">
          <w:rPr>
            <w:noProof/>
            <w:webHidden/>
          </w:rPr>
          <w:tab/>
        </w:r>
        <w:r w:rsidR="00653CD3">
          <w:rPr>
            <w:noProof/>
            <w:webHidden/>
          </w:rPr>
          <w:fldChar w:fldCharType="begin"/>
        </w:r>
        <w:r w:rsidR="00653CD3">
          <w:rPr>
            <w:noProof/>
            <w:webHidden/>
          </w:rPr>
          <w:instrText xml:space="preserve"> PAGEREF _Toc385014999 \h </w:instrText>
        </w:r>
        <w:r w:rsidR="00653CD3">
          <w:rPr>
            <w:noProof/>
            <w:webHidden/>
          </w:rPr>
        </w:r>
        <w:r w:rsidR="00653CD3">
          <w:rPr>
            <w:noProof/>
            <w:webHidden/>
          </w:rPr>
          <w:fldChar w:fldCharType="separate"/>
        </w:r>
        <w:r w:rsidR="00653CD3">
          <w:rPr>
            <w:noProof/>
            <w:webHidden/>
          </w:rPr>
          <w:t>31</w:t>
        </w:r>
        <w:r w:rsidR="00653CD3">
          <w:rPr>
            <w:noProof/>
            <w:webHidden/>
          </w:rPr>
          <w:fldChar w:fldCharType="end"/>
        </w:r>
      </w:hyperlink>
    </w:p>
    <w:p w14:paraId="31433F4F"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00" w:history="1">
        <w:r w:rsidR="00653CD3" w:rsidRPr="00A05873">
          <w:rPr>
            <w:rStyle w:val="Hyperlink"/>
            <w:noProof/>
          </w:rPr>
          <w:t>Table 2</w:t>
        </w:r>
        <w:r w:rsidR="00653CD3" w:rsidRPr="00A05873">
          <w:rPr>
            <w:rStyle w:val="Hyperlink"/>
            <w:noProof/>
          </w:rPr>
          <w:noBreakHyphen/>
          <w:t>9: DOE-2 Gross Annual Electric and Oil Usage &amp; Savings per Existing Home</w:t>
        </w:r>
        <w:r w:rsidR="00653CD3">
          <w:rPr>
            <w:noProof/>
            <w:webHidden/>
          </w:rPr>
          <w:tab/>
        </w:r>
        <w:r w:rsidR="00653CD3">
          <w:rPr>
            <w:noProof/>
            <w:webHidden/>
          </w:rPr>
          <w:fldChar w:fldCharType="begin"/>
        </w:r>
        <w:r w:rsidR="00653CD3">
          <w:rPr>
            <w:noProof/>
            <w:webHidden/>
          </w:rPr>
          <w:instrText xml:space="preserve"> PAGEREF _Toc385015000 \h </w:instrText>
        </w:r>
        <w:r w:rsidR="00653CD3">
          <w:rPr>
            <w:noProof/>
            <w:webHidden/>
          </w:rPr>
        </w:r>
        <w:r w:rsidR="00653CD3">
          <w:rPr>
            <w:noProof/>
            <w:webHidden/>
          </w:rPr>
          <w:fldChar w:fldCharType="separate"/>
        </w:r>
        <w:r w:rsidR="00653CD3">
          <w:rPr>
            <w:noProof/>
            <w:webHidden/>
          </w:rPr>
          <w:t>35</w:t>
        </w:r>
        <w:r w:rsidR="00653CD3">
          <w:rPr>
            <w:noProof/>
            <w:webHidden/>
          </w:rPr>
          <w:fldChar w:fldCharType="end"/>
        </w:r>
      </w:hyperlink>
    </w:p>
    <w:p w14:paraId="7BE09901"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01" w:history="1">
        <w:r w:rsidR="00653CD3" w:rsidRPr="00A05873">
          <w:rPr>
            <w:rStyle w:val="Hyperlink"/>
            <w:noProof/>
          </w:rPr>
          <w:t>Table 2</w:t>
        </w:r>
        <w:r w:rsidR="00653CD3" w:rsidRPr="00A05873">
          <w:rPr>
            <w:rStyle w:val="Hyperlink"/>
            <w:noProof/>
          </w:rPr>
          <w:noBreakHyphen/>
          <w:t>10: Gross CEEF Electric Savings Realization Rates for Existing Homes</w:t>
        </w:r>
        <w:r w:rsidR="00653CD3">
          <w:rPr>
            <w:noProof/>
            <w:webHidden/>
          </w:rPr>
          <w:tab/>
        </w:r>
        <w:r w:rsidR="00653CD3">
          <w:rPr>
            <w:noProof/>
            <w:webHidden/>
          </w:rPr>
          <w:fldChar w:fldCharType="begin"/>
        </w:r>
        <w:r w:rsidR="00653CD3">
          <w:rPr>
            <w:noProof/>
            <w:webHidden/>
          </w:rPr>
          <w:instrText xml:space="preserve"> PAGEREF _Toc385015001 \h </w:instrText>
        </w:r>
        <w:r w:rsidR="00653CD3">
          <w:rPr>
            <w:noProof/>
            <w:webHidden/>
          </w:rPr>
        </w:r>
        <w:r w:rsidR="00653CD3">
          <w:rPr>
            <w:noProof/>
            <w:webHidden/>
          </w:rPr>
          <w:fldChar w:fldCharType="separate"/>
        </w:r>
        <w:r w:rsidR="00653CD3">
          <w:rPr>
            <w:noProof/>
            <w:webHidden/>
          </w:rPr>
          <w:t>36</w:t>
        </w:r>
        <w:r w:rsidR="00653CD3">
          <w:rPr>
            <w:noProof/>
            <w:webHidden/>
          </w:rPr>
          <w:fldChar w:fldCharType="end"/>
        </w:r>
      </w:hyperlink>
    </w:p>
    <w:p w14:paraId="725ABD5C"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02" w:history="1">
        <w:r w:rsidR="00653CD3" w:rsidRPr="00A05873">
          <w:rPr>
            <w:rStyle w:val="Hyperlink"/>
            <w:noProof/>
          </w:rPr>
          <w:t>Table 2</w:t>
        </w:r>
        <w:r w:rsidR="00653CD3" w:rsidRPr="00A05873">
          <w:rPr>
            <w:rStyle w:val="Hyperlink"/>
            <w:noProof/>
          </w:rPr>
          <w:noBreakHyphen/>
          <w:t>11: DOE-2 Gross Annual Savings Per Existing Home</w:t>
        </w:r>
        <w:r w:rsidR="00653CD3">
          <w:rPr>
            <w:noProof/>
            <w:webHidden/>
          </w:rPr>
          <w:tab/>
        </w:r>
        <w:r w:rsidR="00653CD3">
          <w:rPr>
            <w:noProof/>
            <w:webHidden/>
          </w:rPr>
          <w:fldChar w:fldCharType="begin"/>
        </w:r>
        <w:r w:rsidR="00653CD3">
          <w:rPr>
            <w:noProof/>
            <w:webHidden/>
          </w:rPr>
          <w:instrText xml:space="preserve"> PAGEREF _Toc385015002 \h </w:instrText>
        </w:r>
        <w:r w:rsidR="00653CD3">
          <w:rPr>
            <w:noProof/>
            <w:webHidden/>
          </w:rPr>
        </w:r>
        <w:r w:rsidR="00653CD3">
          <w:rPr>
            <w:noProof/>
            <w:webHidden/>
          </w:rPr>
          <w:fldChar w:fldCharType="separate"/>
        </w:r>
        <w:r w:rsidR="00653CD3">
          <w:rPr>
            <w:noProof/>
            <w:webHidden/>
          </w:rPr>
          <w:t>36</w:t>
        </w:r>
        <w:r w:rsidR="00653CD3">
          <w:rPr>
            <w:noProof/>
            <w:webHidden/>
          </w:rPr>
          <w:fldChar w:fldCharType="end"/>
        </w:r>
      </w:hyperlink>
    </w:p>
    <w:p w14:paraId="1E1F7852"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03" w:history="1">
        <w:r w:rsidR="00653CD3" w:rsidRPr="00A05873">
          <w:rPr>
            <w:rStyle w:val="Hyperlink"/>
            <w:noProof/>
          </w:rPr>
          <w:t>Table 2</w:t>
        </w:r>
        <w:r w:rsidR="00653CD3" w:rsidRPr="00A05873">
          <w:rPr>
            <w:rStyle w:val="Hyperlink"/>
            <w:noProof/>
          </w:rPr>
          <w:noBreakHyphen/>
          <w:t>12: DOE-2 Gross Annual Electric and Oil Usage &amp; Savings per New Construction Home</w:t>
        </w:r>
        <w:r w:rsidR="00653CD3">
          <w:rPr>
            <w:noProof/>
            <w:webHidden/>
          </w:rPr>
          <w:tab/>
        </w:r>
        <w:r w:rsidR="00653CD3">
          <w:rPr>
            <w:noProof/>
            <w:webHidden/>
          </w:rPr>
          <w:fldChar w:fldCharType="begin"/>
        </w:r>
        <w:r w:rsidR="00653CD3">
          <w:rPr>
            <w:noProof/>
            <w:webHidden/>
          </w:rPr>
          <w:instrText xml:space="preserve"> PAGEREF _Toc385015003 \h </w:instrText>
        </w:r>
        <w:r w:rsidR="00653CD3">
          <w:rPr>
            <w:noProof/>
            <w:webHidden/>
          </w:rPr>
        </w:r>
        <w:r w:rsidR="00653CD3">
          <w:rPr>
            <w:noProof/>
            <w:webHidden/>
          </w:rPr>
          <w:fldChar w:fldCharType="separate"/>
        </w:r>
        <w:r w:rsidR="00653CD3">
          <w:rPr>
            <w:noProof/>
            <w:webHidden/>
          </w:rPr>
          <w:t>37</w:t>
        </w:r>
        <w:r w:rsidR="00653CD3">
          <w:rPr>
            <w:noProof/>
            <w:webHidden/>
          </w:rPr>
          <w:fldChar w:fldCharType="end"/>
        </w:r>
      </w:hyperlink>
    </w:p>
    <w:p w14:paraId="3857AC0B"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04" w:history="1">
        <w:r w:rsidR="00653CD3" w:rsidRPr="00A05873">
          <w:rPr>
            <w:rStyle w:val="Hyperlink"/>
            <w:noProof/>
          </w:rPr>
          <w:t>Table 2</w:t>
        </w:r>
        <w:r w:rsidR="00653CD3" w:rsidRPr="00A05873">
          <w:rPr>
            <w:rStyle w:val="Hyperlink"/>
            <w:noProof/>
          </w:rPr>
          <w:noBreakHyphen/>
          <w:t>13: Gross CEEF Electric Savings Realization Rates for New Homes</w:t>
        </w:r>
        <w:r w:rsidR="00653CD3">
          <w:rPr>
            <w:noProof/>
            <w:webHidden/>
          </w:rPr>
          <w:tab/>
        </w:r>
        <w:r w:rsidR="00653CD3">
          <w:rPr>
            <w:noProof/>
            <w:webHidden/>
          </w:rPr>
          <w:fldChar w:fldCharType="begin"/>
        </w:r>
        <w:r w:rsidR="00653CD3">
          <w:rPr>
            <w:noProof/>
            <w:webHidden/>
          </w:rPr>
          <w:instrText xml:space="preserve"> PAGEREF _Toc385015004 \h </w:instrText>
        </w:r>
        <w:r w:rsidR="00653CD3">
          <w:rPr>
            <w:noProof/>
            <w:webHidden/>
          </w:rPr>
        </w:r>
        <w:r w:rsidR="00653CD3">
          <w:rPr>
            <w:noProof/>
            <w:webHidden/>
          </w:rPr>
          <w:fldChar w:fldCharType="separate"/>
        </w:r>
        <w:r w:rsidR="00653CD3">
          <w:rPr>
            <w:noProof/>
            <w:webHidden/>
          </w:rPr>
          <w:t>38</w:t>
        </w:r>
        <w:r w:rsidR="00653CD3">
          <w:rPr>
            <w:noProof/>
            <w:webHidden/>
          </w:rPr>
          <w:fldChar w:fldCharType="end"/>
        </w:r>
      </w:hyperlink>
    </w:p>
    <w:p w14:paraId="166FFC10"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05" w:history="1">
        <w:r w:rsidR="00653CD3" w:rsidRPr="00A05873">
          <w:rPr>
            <w:rStyle w:val="Hyperlink"/>
            <w:noProof/>
          </w:rPr>
          <w:t>Table 2</w:t>
        </w:r>
        <w:r w:rsidR="00653CD3" w:rsidRPr="00A05873">
          <w:rPr>
            <w:rStyle w:val="Hyperlink"/>
            <w:noProof/>
          </w:rPr>
          <w:noBreakHyphen/>
          <w:t>14: DOE-2 Gross Annual Savings per New Construction Home</w:t>
        </w:r>
        <w:r w:rsidR="00653CD3">
          <w:rPr>
            <w:noProof/>
            <w:webHidden/>
          </w:rPr>
          <w:tab/>
        </w:r>
        <w:r w:rsidR="00653CD3">
          <w:rPr>
            <w:noProof/>
            <w:webHidden/>
          </w:rPr>
          <w:fldChar w:fldCharType="begin"/>
        </w:r>
        <w:r w:rsidR="00653CD3">
          <w:rPr>
            <w:noProof/>
            <w:webHidden/>
          </w:rPr>
          <w:instrText xml:space="preserve"> PAGEREF _Toc385015005 \h </w:instrText>
        </w:r>
        <w:r w:rsidR="00653CD3">
          <w:rPr>
            <w:noProof/>
            <w:webHidden/>
          </w:rPr>
        </w:r>
        <w:r w:rsidR="00653CD3">
          <w:rPr>
            <w:noProof/>
            <w:webHidden/>
          </w:rPr>
          <w:fldChar w:fldCharType="separate"/>
        </w:r>
        <w:r w:rsidR="00653CD3">
          <w:rPr>
            <w:noProof/>
            <w:webHidden/>
          </w:rPr>
          <w:t>38</w:t>
        </w:r>
        <w:r w:rsidR="00653CD3">
          <w:rPr>
            <w:noProof/>
            <w:webHidden/>
          </w:rPr>
          <w:fldChar w:fldCharType="end"/>
        </w:r>
      </w:hyperlink>
    </w:p>
    <w:p w14:paraId="6125B206"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06" w:history="1">
        <w:r w:rsidR="00653CD3" w:rsidRPr="00A05873">
          <w:rPr>
            <w:rStyle w:val="Hyperlink"/>
            <w:noProof/>
          </w:rPr>
          <w:t>Table 2</w:t>
        </w:r>
        <w:r w:rsidR="00653CD3" w:rsidRPr="00A05873">
          <w:rPr>
            <w:rStyle w:val="Hyperlink"/>
            <w:noProof/>
          </w:rPr>
          <w:noBreakHyphen/>
          <w:t>15: Net Electric Savings for CEEF Baseline</w:t>
        </w:r>
        <w:r w:rsidR="00653CD3">
          <w:rPr>
            <w:noProof/>
            <w:webHidden/>
          </w:rPr>
          <w:tab/>
        </w:r>
        <w:r w:rsidR="00653CD3">
          <w:rPr>
            <w:noProof/>
            <w:webHidden/>
          </w:rPr>
          <w:fldChar w:fldCharType="begin"/>
        </w:r>
        <w:r w:rsidR="00653CD3">
          <w:rPr>
            <w:noProof/>
            <w:webHidden/>
          </w:rPr>
          <w:instrText xml:space="preserve"> PAGEREF _Toc385015006 \h </w:instrText>
        </w:r>
        <w:r w:rsidR="00653CD3">
          <w:rPr>
            <w:noProof/>
            <w:webHidden/>
          </w:rPr>
        </w:r>
        <w:r w:rsidR="00653CD3">
          <w:rPr>
            <w:noProof/>
            <w:webHidden/>
          </w:rPr>
          <w:fldChar w:fldCharType="separate"/>
        </w:r>
        <w:r w:rsidR="00653CD3">
          <w:rPr>
            <w:noProof/>
            <w:webHidden/>
          </w:rPr>
          <w:t>39</w:t>
        </w:r>
        <w:r w:rsidR="00653CD3">
          <w:rPr>
            <w:noProof/>
            <w:webHidden/>
          </w:rPr>
          <w:fldChar w:fldCharType="end"/>
        </w:r>
      </w:hyperlink>
    </w:p>
    <w:p w14:paraId="7E2B8391"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07" w:history="1">
        <w:r w:rsidR="00653CD3" w:rsidRPr="00A05873">
          <w:rPr>
            <w:rStyle w:val="Hyperlink"/>
            <w:noProof/>
          </w:rPr>
          <w:t>Table 3</w:t>
        </w:r>
        <w:r w:rsidR="00653CD3" w:rsidRPr="00A05873">
          <w:rPr>
            <w:rStyle w:val="Hyperlink"/>
            <w:noProof/>
          </w:rPr>
          <w:noBreakHyphen/>
          <w:t>1: Emission Impacts for Electricity Generation in New England</w:t>
        </w:r>
        <w:r w:rsidR="00653CD3" w:rsidRPr="00A05873">
          <w:rPr>
            <w:rStyle w:val="Hyperlink"/>
            <w:noProof/>
            <w:vertAlign w:val="superscript"/>
          </w:rPr>
          <w:t>1</w:t>
        </w:r>
        <w:r w:rsidR="00653CD3">
          <w:rPr>
            <w:noProof/>
            <w:webHidden/>
          </w:rPr>
          <w:tab/>
        </w:r>
        <w:r w:rsidR="00653CD3">
          <w:rPr>
            <w:noProof/>
            <w:webHidden/>
          </w:rPr>
          <w:fldChar w:fldCharType="begin"/>
        </w:r>
        <w:r w:rsidR="00653CD3">
          <w:rPr>
            <w:noProof/>
            <w:webHidden/>
          </w:rPr>
          <w:instrText xml:space="preserve"> PAGEREF _Toc385015007 \h </w:instrText>
        </w:r>
        <w:r w:rsidR="00653CD3">
          <w:rPr>
            <w:noProof/>
            <w:webHidden/>
          </w:rPr>
        </w:r>
        <w:r w:rsidR="00653CD3">
          <w:rPr>
            <w:noProof/>
            <w:webHidden/>
          </w:rPr>
          <w:fldChar w:fldCharType="separate"/>
        </w:r>
        <w:r w:rsidR="00653CD3">
          <w:rPr>
            <w:noProof/>
            <w:webHidden/>
          </w:rPr>
          <w:t>40</w:t>
        </w:r>
        <w:r w:rsidR="00653CD3">
          <w:rPr>
            <w:noProof/>
            <w:webHidden/>
          </w:rPr>
          <w:fldChar w:fldCharType="end"/>
        </w:r>
      </w:hyperlink>
    </w:p>
    <w:p w14:paraId="66634763"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08" w:history="1">
        <w:r w:rsidR="00653CD3" w:rsidRPr="00A05873">
          <w:rPr>
            <w:rStyle w:val="Hyperlink"/>
            <w:noProof/>
          </w:rPr>
          <w:t>Table 3</w:t>
        </w:r>
        <w:r w:rsidR="00653CD3" w:rsidRPr="00A05873">
          <w:rPr>
            <w:rStyle w:val="Hyperlink"/>
            <w:noProof/>
          </w:rPr>
          <w:noBreakHyphen/>
          <w:t>2: Emission Factors for Residential Fuel Oil</w:t>
        </w:r>
        <w:r w:rsidR="00653CD3" w:rsidRPr="00A05873">
          <w:rPr>
            <w:rStyle w:val="Hyperlink"/>
            <w:noProof/>
            <w:vertAlign w:val="superscript"/>
          </w:rPr>
          <w:t>1</w:t>
        </w:r>
        <w:r w:rsidR="00653CD3">
          <w:rPr>
            <w:noProof/>
            <w:webHidden/>
          </w:rPr>
          <w:tab/>
        </w:r>
        <w:r w:rsidR="00653CD3">
          <w:rPr>
            <w:noProof/>
            <w:webHidden/>
          </w:rPr>
          <w:fldChar w:fldCharType="begin"/>
        </w:r>
        <w:r w:rsidR="00653CD3">
          <w:rPr>
            <w:noProof/>
            <w:webHidden/>
          </w:rPr>
          <w:instrText xml:space="preserve"> PAGEREF _Toc385015008 \h </w:instrText>
        </w:r>
        <w:r w:rsidR="00653CD3">
          <w:rPr>
            <w:noProof/>
            <w:webHidden/>
          </w:rPr>
        </w:r>
        <w:r w:rsidR="00653CD3">
          <w:rPr>
            <w:noProof/>
            <w:webHidden/>
          </w:rPr>
          <w:fldChar w:fldCharType="separate"/>
        </w:r>
        <w:r w:rsidR="00653CD3">
          <w:rPr>
            <w:noProof/>
            <w:webHidden/>
          </w:rPr>
          <w:t>41</w:t>
        </w:r>
        <w:r w:rsidR="00653CD3">
          <w:rPr>
            <w:noProof/>
            <w:webHidden/>
          </w:rPr>
          <w:fldChar w:fldCharType="end"/>
        </w:r>
      </w:hyperlink>
    </w:p>
    <w:p w14:paraId="09B68898"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09" w:history="1">
        <w:r w:rsidR="00653CD3" w:rsidRPr="00A05873">
          <w:rPr>
            <w:rStyle w:val="Hyperlink"/>
            <w:noProof/>
          </w:rPr>
          <w:t>Table 3</w:t>
        </w:r>
        <w:r w:rsidR="00653CD3" w:rsidRPr="00A05873">
          <w:rPr>
            <w:rStyle w:val="Hyperlink"/>
            <w:noProof/>
          </w:rPr>
          <w:noBreakHyphen/>
          <w:t>3: Gross Energy Savings – Per Existing Home</w:t>
        </w:r>
        <w:r w:rsidR="00653CD3">
          <w:rPr>
            <w:noProof/>
            <w:webHidden/>
          </w:rPr>
          <w:tab/>
        </w:r>
        <w:r w:rsidR="00653CD3">
          <w:rPr>
            <w:noProof/>
            <w:webHidden/>
          </w:rPr>
          <w:fldChar w:fldCharType="begin"/>
        </w:r>
        <w:r w:rsidR="00653CD3">
          <w:rPr>
            <w:noProof/>
            <w:webHidden/>
          </w:rPr>
          <w:instrText xml:space="preserve"> PAGEREF _Toc385015009 \h </w:instrText>
        </w:r>
        <w:r w:rsidR="00653CD3">
          <w:rPr>
            <w:noProof/>
            <w:webHidden/>
          </w:rPr>
        </w:r>
        <w:r w:rsidR="00653CD3">
          <w:rPr>
            <w:noProof/>
            <w:webHidden/>
          </w:rPr>
          <w:fldChar w:fldCharType="separate"/>
        </w:r>
        <w:r w:rsidR="00653CD3">
          <w:rPr>
            <w:noProof/>
            <w:webHidden/>
          </w:rPr>
          <w:t>41</w:t>
        </w:r>
        <w:r w:rsidR="00653CD3">
          <w:rPr>
            <w:noProof/>
            <w:webHidden/>
          </w:rPr>
          <w:fldChar w:fldCharType="end"/>
        </w:r>
      </w:hyperlink>
    </w:p>
    <w:p w14:paraId="3AA2EAB6"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10" w:history="1">
        <w:r w:rsidR="00653CD3" w:rsidRPr="00A05873">
          <w:rPr>
            <w:rStyle w:val="Hyperlink"/>
            <w:noProof/>
          </w:rPr>
          <w:t>Table 3</w:t>
        </w:r>
        <w:r w:rsidR="00653CD3" w:rsidRPr="00A05873">
          <w:rPr>
            <w:rStyle w:val="Hyperlink"/>
            <w:noProof/>
          </w:rPr>
          <w:noBreakHyphen/>
          <w:t>4: Gross Emission Savings – Per Existing Home</w:t>
        </w:r>
        <w:r w:rsidR="00653CD3">
          <w:rPr>
            <w:noProof/>
            <w:webHidden/>
          </w:rPr>
          <w:tab/>
        </w:r>
        <w:r w:rsidR="00653CD3">
          <w:rPr>
            <w:noProof/>
            <w:webHidden/>
          </w:rPr>
          <w:fldChar w:fldCharType="begin"/>
        </w:r>
        <w:r w:rsidR="00653CD3">
          <w:rPr>
            <w:noProof/>
            <w:webHidden/>
          </w:rPr>
          <w:instrText xml:space="preserve"> PAGEREF _Toc385015010 \h </w:instrText>
        </w:r>
        <w:r w:rsidR="00653CD3">
          <w:rPr>
            <w:noProof/>
            <w:webHidden/>
          </w:rPr>
        </w:r>
        <w:r w:rsidR="00653CD3">
          <w:rPr>
            <w:noProof/>
            <w:webHidden/>
          </w:rPr>
          <w:fldChar w:fldCharType="separate"/>
        </w:r>
        <w:r w:rsidR="00653CD3">
          <w:rPr>
            <w:noProof/>
            <w:webHidden/>
          </w:rPr>
          <w:t>42</w:t>
        </w:r>
        <w:r w:rsidR="00653CD3">
          <w:rPr>
            <w:noProof/>
            <w:webHidden/>
          </w:rPr>
          <w:fldChar w:fldCharType="end"/>
        </w:r>
      </w:hyperlink>
    </w:p>
    <w:p w14:paraId="17132A80"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11" w:history="1">
        <w:r w:rsidR="00653CD3" w:rsidRPr="00A05873">
          <w:rPr>
            <w:rStyle w:val="Hyperlink"/>
            <w:noProof/>
            <w:lang w:eastAsia="zh-CN"/>
          </w:rPr>
          <w:t>Table 3</w:t>
        </w:r>
        <w:r w:rsidR="00653CD3" w:rsidRPr="00A05873">
          <w:rPr>
            <w:rStyle w:val="Hyperlink"/>
            <w:noProof/>
            <w:lang w:eastAsia="zh-CN"/>
          </w:rPr>
          <w:noBreakHyphen/>
          <w:t>5</w:t>
        </w:r>
        <w:r w:rsidR="00653CD3" w:rsidRPr="00A05873">
          <w:rPr>
            <w:rStyle w:val="Hyperlink"/>
            <w:noProof/>
          </w:rPr>
          <w:t xml:space="preserve">: </w:t>
        </w:r>
        <w:r w:rsidR="00653CD3" w:rsidRPr="00A05873">
          <w:rPr>
            <w:rStyle w:val="Hyperlink"/>
            <w:noProof/>
            <w:lang w:eastAsia="zh-CN"/>
          </w:rPr>
          <w:t>Gross CEFIA Emission Savings Realization Rate for Existing Homes</w:t>
        </w:r>
        <w:r w:rsidR="00653CD3">
          <w:rPr>
            <w:noProof/>
            <w:webHidden/>
          </w:rPr>
          <w:tab/>
        </w:r>
        <w:r w:rsidR="00653CD3">
          <w:rPr>
            <w:noProof/>
            <w:webHidden/>
          </w:rPr>
          <w:fldChar w:fldCharType="begin"/>
        </w:r>
        <w:r w:rsidR="00653CD3">
          <w:rPr>
            <w:noProof/>
            <w:webHidden/>
          </w:rPr>
          <w:instrText xml:space="preserve"> PAGEREF _Toc385015011 \h </w:instrText>
        </w:r>
        <w:r w:rsidR="00653CD3">
          <w:rPr>
            <w:noProof/>
            <w:webHidden/>
          </w:rPr>
        </w:r>
        <w:r w:rsidR="00653CD3">
          <w:rPr>
            <w:noProof/>
            <w:webHidden/>
          </w:rPr>
          <w:fldChar w:fldCharType="separate"/>
        </w:r>
        <w:r w:rsidR="00653CD3">
          <w:rPr>
            <w:noProof/>
            <w:webHidden/>
          </w:rPr>
          <w:t>43</w:t>
        </w:r>
        <w:r w:rsidR="00653CD3">
          <w:rPr>
            <w:noProof/>
            <w:webHidden/>
          </w:rPr>
          <w:fldChar w:fldCharType="end"/>
        </w:r>
      </w:hyperlink>
    </w:p>
    <w:p w14:paraId="555236EE"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12" w:history="1">
        <w:r w:rsidR="00653CD3" w:rsidRPr="00A05873">
          <w:rPr>
            <w:rStyle w:val="Hyperlink"/>
            <w:noProof/>
          </w:rPr>
          <w:t>Table 3</w:t>
        </w:r>
        <w:r w:rsidR="00653CD3" w:rsidRPr="00A05873">
          <w:rPr>
            <w:rStyle w:val="Hyperlink"/>
            <w:noProof/>
          </w:rPr>
          <w:noBreakHyphen/>
          <w:t>6: Gross Energy Savings– Per New Home</w:t>
        </w:r>
        <w:r w:rsidR="00653CD3">
          <w:rPr>
            <w:noProof/>
            <w:webHidden/>
          </w:rPr>
          <w:tab/>
        </w:r>
        <w:r w:rsidR="00653CD3">
          <w:rPr>
            <w:noProof/>
            <w:webHidden/>
          </w:rPr>
          <w:fldChar w:fldCharType="begin"/>
        </w:r>
        <w:r w:rsidR="00653CD3">
          <w:rPr>
            <w:noProof/>
            <w:webHidden/>
          </w:rPr>
          <w:instrText xml:space="preserve"> PAGEREF _Toc385015012 \h </w:instrText>
        </w:r>
        <w:r w:rsidR="00653CD3">
          <w:rPr>
            <w:noProof/>
            <w:webHidden/>
          </w:rPr>
        </w:r>
        <w:r w:rsidR="00653CD3">
          <w:rPr>
            <w:noProof/>
            <w:webHidden/>
          </w:rPr>
          <w:fldChar w:fldCharType="separate"/>
        </w:r>
        <w:r w:rsidR="00653CD3">
          <w:rPr>
            <w:noProof/>
            <w:webHidden/>
          </w:rPr>
          <w:t>43</w:t>
        </w:r>
        <w:r w:rsidR="00653CD3">
          <w:rPr>
            <w:noProof/>
            <w:webHidden/>
          </w:rPr>
          <w:fldChar w:fldCharType="end"/>
        </w:r>
      </w:hyperlink>
    </w:p>
    <w:p w14:paraId="4E123EC6"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13" w:history="1">
        <w:r w:rsidR="00653CD3" w:rsidRPr="00A05873">
          <w:rPr>
            <w:rStyle w:val="Hyperlink"/>
            <w:noProof/>
          </w:rPr>
          <w:t>Table 3</w:t>
        </w:r>
        <w:r w:rsidR="00653CD3" w:rsidRPr="00A05873">
          <w:rPr>
            <w:rStyle w:val="Hyperlink"/>
            <w:noProof/>
          </w:rPr>
          <w:noBreakHyphen/>
          <w:t>7: Gross Emission Savings – Per New Home</w:t>
        </w:r>
        <w:r w:rsidR="00653CD3">
          <w:rPr>
            <w:noProof/>
            <w:webHidden/>
          </w:rPr>
          <w:tab/>
        </w:r>
        <w:r w:rsidR="00653CD3">
          <w:rPr>
            <w:noProof/>
            <w:webHidden/>
          </w:rPr>
          <w:fldChar w:fldCharType="begin"/>
        </w:r>
        <w:r w:rsidR="00653CD3">
          <w:rPr>
            <w:noProof/>
            <w:webHidden/>
          </w:rPr>
          <w:instrText xml:space="preserve"> PAGEREF _Toc385015013 \h </w:instrText>
        </w:r>
        <w:r w:rsidR="00653CD3">
          <w:rPr>
            <w:noProof/>
            <w:webHidden/>
          </w:rPr>
        </w:r>
        <w:r w:rsidR="00653CD3">
          <w:rPr>
            <w:noProof/>
            <w:webHidden/>
          </w:rPr>
          <w:fldChar w:fldCharType="separate"/>
        </w:r>
        <w:r w:rsidR="00653CD3">
          <w:rPr>
            <w:noProof/>
            <w:webHidden/>
          </w:rPr>
          <w:t>44</w:t>
        </w:r>
        <w:r w:rsidR="00653CD3">
          <w:rPr>
            <w:noProof/>
            <w:webHidden/>
          </w:rPr>
          <w:fldChar w:fldCharType="end"/>
        </w:r>
      </w:hyperlink>
    </w:p>
    <w:p w14:paraId="2CFF0481"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14" w:history="1">
        <w:r w:rsidR="00653CD3" w:rsidRPr="00A05873">
          <w:rPr>
            <w:rStyle w:val="Hyperlink"/>
            <w:noProof/>
            <w:lang w:eastAsia="zh-CN"/>
          </w:rPr>
          <w:t>Table 3</w:t>
        </w:r>
        <w:r w:rsidR="00653CD3" w:rsidRPr="00A05873">
          <w:rPr>
            <w:rStyle w:val="Hyperlink"/>
            <w:noProof/>
            <w:lang w:eastAsia="zh-CN"/>
          </w:rPr>
          <w:noBreakHyphen/>
          <w:t>8</w:t>
        </w:r>
        <w:r w:rsidR="00653CD3" w:rsidRPr="00A05873">
          <w:rPr>
            <w:rStyle w:val="Hyperlink"/>
            <w:noProof/>
          </w:rPr>
          <w:t xml:space="preserve">: </w:t>
        </w:r>
        <w:r w:rsidR="00653CD3" w:rsidRPr="00A05873">
          <w:rPr>
            <w:rStyle w:val="Hyperlink"/>
            <w:noProof/>
            <w:lang w:eastAsia="zh-CN"/>
          </w:rPr>
          <w:t>Gross CEFIA Emission Savings Realization Rate for New Homes</w:t>
        </w:r>
        <w:r w:rsidR="00653CD3">
          <w:rPr>
            <w:noProof/>
            <w:webHidden/>
          </w:rPr>
          <w:tab/>
        </w:r>
        <w:r w:rsidR="00653CD3">
          <w:rPr>
            <w:noProof/>
            <w:webHidden/>
          </w:rPr>
          <w:fldChar w:fldCharType="begin"/>
        </w:r>
        <w:r w:rsidR="00653CD3">
          <w:rPr>
            <w:noProof/>
            <w:webHidden/>
          </w:rPr>
          <w:instrText xml:space="preserve"> PAGEREF _Toc385015014 \h </w:instrText>
        </w:r>
        <w:r w:rsidR="00653CD3">
          <w:rPr>
            <w:noProof/>
            <w:webHidden/>
          </w:rPr>
        </w:r>
        <w:r w:rsidR="00653CD3">
          <w:rPr>
            <w:noProof/>
            <w:webHidden/>
          </w:rPr>
          <w:fldChar w:fldCharType="separate"/>
        </w:r>
        <w:r w:rsidR="00653CD3">
          <w:rPr>
            <w:noProof/>
            <w:webHidden/>
          </w:rPr>
          <w:t>45</w:t>
        </w:r>
        <w:r w:rsidR="00653CD3">
          <w:rPr>
            <w:noProof/>
            <w:webHidden/>
          </w:rPr>
          <w:fldChar w:fldCharType="end"/>
        </w:r>
      </w:hyperlink>
    </w:p>
    <w:p w14:paraId="4E5C82C8"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15" w:history="1">
        <w:r w:rsidR="00653CD3" w:rsidRPr="00A05873">
          <w:rPr>
            <w:rStyle w:val="Hyperlink"/>
            <w:noProof/>
          </w:rPr>
          <w:t>Table 4</w:t>
        </w:r>
        <w:r w:rsidR="00653CD3" w:rsidRPr="00A05873">
          <w:rPr>
            <w:rStyle w:val="Hyperlink"/>
            <w:noProof/>
          </w:rPr>
          <w:noBreakHyphen/>
          <w:t>1: Contractor Estimates of Good Candidates for GSHP in Connecticut</w:t>
        </w:r>
        <w:r w:rsidR="00653CD3">
          <w:rPr>
            <w:noProof/>
            <w:webHidden/>
          </w:rPr>
          <w:tab/>
        </w:r>
        <w:r w:rsidR="00653CD3">
          <w:rPr>
            <w:noProof/>
            <w:webHidden/>
          </w:rPr>
          <w:fldChar w:fldCharType="begin"/>
        </w:r>
        <w:r w:rsidR="00653CD3">
          <w:rPr>
            <w:noProof/>
            <w:webHidden/>
          </w:rPr>
          <w:instrText xml:space="preserve"> PAGEREF _Toc385015015 \h </w:instrText>
        </w:r>
        <w:r w:rsidR="00653CD3">
          <w:rPr>
            <w:noProof/>
            <w:webHidden/>
          </w:rPr>
        </w:r>
        <w:r w:rsidR="00653CD3">
          <w:rPr>
            <w:noProof/>
            <w:webHidden/>
          </w:rPr>
          <w:fldChar w:fldCharType="separate"/>
        </w:r>
        <w:r w:rsidR="00653CD3">
          <w:rPr>
            <w:noProof/>
            <w:webHidden/>
          </w:rPr>
          <w:t>46</w:t>
        </w:r>
        <w:r w:rsidR="00653CD3">
          <w:rPr>
            <w:noProof/>
            <w:webHidden/>
          </w:rPr>
          <w:fldChar w:fldCharType="end"/>
        </w:r>
      </w:hyperlink>
    </w:p>
    <w:p w14:paraId="4E121C28"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16" w:history="1">
        <w:r w:rsidR="00653CD3" w:rsidRPr="00A05873">
          <w:rPr>
            <w:rStyle w:val="Hyperlink"/>
            <w:noProof/>
          </w:rPr>
          <w:t>Table 4</w:t>
        </w:r>
        <w:r w:rsidR="00653CD3" w:rsidRPr="00A05873">
          <w:rPr>
            <w:rStyle w:val="Hyperlink"/>
            <w:noProof/>
          </w:rPr>
          <w:noBreakHyphen/>
          <w:t>2: Contractor GSHP Installation Cost Estimates per Ton</w:t>
        </w:r>
        <w:r w:rsidR="00653CD3">
          <w:rPr>
            <w:noProof/>
            <w:webHidden/>
          </w:rPr>
          <w:tab/>
        </w:r>
        <w:r w:rsidR="00653CD3">
          <w:rPr>
            <w:noProof/>
            <w:webHidden/>
          </w:rPr>
          <w:fldChar w:fldCharType="begin"/>
        </w:r>
        <w:r w:rsidR="00653CD3">
          <w:rPr>
            <w:noProof/>
            <w:webHidden/>
          </w:rPr>
          <w:instrText xml:space="preserve"> PAGEREF _Toc385015016 \h </w:instrText>
        </w:r>
        <w:r w:rsidR="00653CD3">
          <w:rPr>
            <w:noProof/>
            <w:webHidden/>
          </w:rPr>
        </w:r>
        <w:r w:rsidR="00653CD3">
          <w:rPr>
            <w:noProof/>
            <w:webHidden/>
          </w:rPr>
          <w:fldChar w:fldCharType="separate"/>
        </w:r>
        <w:r w:rsidR="00653CD3">
          <w:rPr>
            <w:noProof/>
            <w:webHidden/>
          </w:rPr>
          <w:t>48</w:t>
        </w:r>
        <w:r w:rsidR="00653CD3">
          <w:rPr>
            <w:noProof/>
            <w:webHidden/>
          </w:rPr>
          <w:fldChar w:fldCharType="end"/>
        </w:r>
      </w:hyperlink>
    </w:p>
    <w:p w14:paraId="27CEFAC8"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17" w:history="1">
        <w:r w:rsidR="00653CD3" w:rsidRPr="00A05873">
          <w:rPr>
            <w:rStyle w:val="Hyperlink"/>
            <w:noProof/>
          </w:rPr>
          <w:t>Table 4</w:t>
        </w:r>
        <w:r w:rsidR="00653CD3" w:rsidRPr="00A05873">
          <w:rPr>
            <w:rStyle w:val="Hyperlink"/>
            <w:noProof/>
          </w:rPr>
          <w:noBreakHyphen/>
          <w:t>3: Homeowner Motivations to Install GSHPs  (Unprompted)</w:t>
        </w:r>
        <w:r w:rsidR="00653CD3">
          <w:rPr>
            <w:noProof/>
            <w:webHidden/>
          </w:rPr>
          <w:tab/>
        </w:r>
        <w:r w:rsidR="00653CD3">
          <w:rPr>
            <w:noProof/>
            <w:webHidden/>
          </w:rPr>
          <w:fldChar w:fldCharType="begin"/>
        </w:r>
        <w:r w:rsidR="00653CD3">
          <w:rPr>
            <w:noProof/>
            <w:webHidden/>
          </w:rPr>
          <w:instrText xml:space="preserve"> PAGEREF _Toc385015017 \h </w:instrText>
        </w:r>
        <w:r w:rsidR="00653CD3">
          <w:rPr>
            <w:noProof/>
            <w:webHidden/>
          </w:rPr>
        </w:r>
        <w:r w:rsidR="00653CD3">
          <w:rPr>
            <w:noProof/>
            <w:webHidden/>
          </w:rPr>
          <w:fldChar w:fldCharType="separate"/>
        </w:r>
        <w:r w:rsidR="00653CD3">
          <w:rPr>
            <w:noProof/>
            <w:webHidden/>
          </w:rPr>
          <w:t>50</w:t>
        </w:r>
        <w:r w:rsidR="00653CD3">
          <w:rPr>
            <w:noProof/>
            <w:webHidden/>
          </w:rPr>
          <w:fldChar w:fldCharType="end"/>
        </w:r>
      </w:hyperlink>
    </w:p>
    <w:p w14:paraId="4A7792BD"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18" w:history="1">
        <w:r w:rsidR="00653CD3" w:rsidRPr="00A05873">
          <w:rPr>
            <w:rStyle w:val="Hyperlink"/>
            <w:noProof/>
          </w:rPr>
          <w:t>Table 4</w:t>
        </w:r>
        <w:r w:rsidR="00653CD3" w:rsidRPr="00A05873">
          <w:rPr>
            <w:rStyle w:val="Hyperlink"/>
            <w:noProof/>
          </w:rPr>
          <w:noBreakHyphen/>
          <w:t>4: Homeowner Motivations to Replace Existing Equipment  (Multiple Response, Unprompted)</w:t>
        </w:r>
        <w:r w:rsidR="00653CD3">
          <w:rPr>
            <w:noProof/>
            <w:webHidden/>
          </w:rPr>
          <w:tab/>
        </w:r>
        <w:r w:rsidR="00653CD3">
          <w:rPr>
            <w:noProof/>
            <w:webHidden/>
          </w:rPr>
          <w:fldChar w:fldCharType="begin"/>
        </w:r>
        <w:r w:rsidR="00653CD3">
          <w:rPr>
            <w:noProof/>
            <w:webHidden/>
          </w:rPr>
          <w:instrText xml:space="preserve"> PAGEREF _Toc385015018 \h </w:instrText>
        </w:r>
        <w:r w:rsidR="00653CD3">
          <w:rPr>
            <w:noProof/>
            <w:webHidden/>
          </w:rPr>
        </w:r>
        <w:r w:rsidR="00653CD3">
          <w:rPr>
            <w:noProof/>
            <w:webHidden/>
          </w:rPr>
          <w:fldChar w:fldCharType="separate"/>
        </w:r>
        <w:r w:rsidR="00653CD3">
          <w:rPr>
            <w:noProof/>
            <w:webHidden/>
          </w:rPr>
          <w:t>51</w:t>
        </w:r>
        <w:r w:rsidR="00653CD3">
          <w:rPr>
            <w:noProof/>
            <w:webHidden/>
          </w:rPr>
          <w:fldChar w:fldCharType="end"/>
        </w:r>
      </w:hyperlink>
    </w:p>
    <w:p w14:paraId="68452C75"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19" w:history="1">
        <w:r w:rsidR="00653CD3" w:rsidRPr="00A05873">
          <w:rPr>
            <w:rStyle w:val="Hyperlink"/>
            <w:noProof/>
          </w:rPr>
          <w:t>Table 4</w:t>
        </w:r>
        <w:r w:rsidR="00653CD3" w:rsidRPr="00A05873">
          <w:rPr>
            <w:rStyle w:val="Hyperlink"/>
            <w:noProof/>
          </w:rPr>
          <w:noBreakHyphen/>
          <w:t>5: Homeowner Concerns about Installing a GSHP (Multiple Response, Unprompted)</w:t>
        </w:r>
        <w:r w:rsidR="00653CD3">
          <w:rPr>
            <w:noProof/>
            <w:webHidden/>
          </w:rPr>
          <w:tab/>
        </w:r>
        <w:r w:rsidR="00653CD3">
          <w:rPr>
            <w:noProof/>
            <w:webHidden/>
          </w:rPr>
          <w:fldChar w:fldCharType="begin"/>
        </w:r>
        <w:r w:rsidR="00653CD3">
          <w:rPr>
            <w:noProof/>
            <w:webHidden/>
          </w:rPr>
          <w:instrText xml:space="preserve"> PAGEREF _Toc385015019 \h </w:instrText>
        </w:r>
        <w:r w:rsidR="00653CD3">
          <w:rPr>
            <w:noProof/>
            <w:webHidden/>
          </w:rPr>
        </w:r>
        <w:r w:rsidR="00653CD3">
          <w:rPr>
            <w:noProof/>
            <w:webHidden/>
          </w:rPr>
          <w:fldChar w:fldCharType="separate"/>
        </w:r>
        <w:r w:rsidR="00653CD3">
          <w:rPr>
            <w:noProof/>
            <w:webHidden/>
          </w:rPr>
          <w:t>54</w:t>
        </w:r>
        <w:r w:rsidR="00653CD3">
          <w:rPr>
            <w:noProof/>
            <w:webHidden/>
          </w:rPr>
          <w:fldChar w:fldCharType="end"/>
        </w:r>
      </w:hyperlink>
    </w:p>
    <w:p w14:paraId="40C76F80"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20" w:history="1">
        <w:r w:rsidR="00653CD3" w:rsidRPr="00A05873">
          <w:rPr>
            <w:rStyle w:val="Hyperlink"/>
            <w:noProof/>
          </w:rPr>
          <w:t>Table 4</w:t>
        </w:r>
        <w:r w:rsidR="00653CD3" w:rsidRPr="00A05873">
          <w:rPr>
            <w:rStyle w:val="Hyperlink"/>
            <w:noProof/>
          </w:rPr>
          <w:noBreakHyphen/>
          <w:t>6: How Homeowners Learned about GSHPs (Unprompted)</w:t>
        </w:r>
        <w:r w:rsidR="00653CD3">
          <w:rPr>
            <w:noProof/>
            <w:webHidden/>
          </w:rPr>
          <w:tab/>
        </w:r>
        <w:r w:rsidR="00653CD3">
          <w:rPr>
            <w:noProof/>
            <w:webHidden/>
          </w:rPr>
          <w:fldChar w:fldCharType="begin"/>
        </w:r>
        <w:r w:rsidR="00653CD3">
          <w:rPr>
            <w:noProof/>
            <w:webHidden/>
          </w:rPr>
          <w:instrText xml:space="preserve"> PAGEREF _Toc385015020 \h </w:instrText>
        </w:r>
        <w:r w:rsidR="00653CD3">
          <w:rPr>
            <w:noProof/>
            <w:webHidden/>
          </w:rPr>
        </w:r>
        <w:r w:rsidR="00653CD3">
          <w:rPr>
            <w:noProof/>
            <w:webHidden/>
          </w:rPr>
          <w:fldChar w:fldCharType="separate"/>
        </w:r>
        <w:r w:rsidR="00653CD3">
          <w:rPr>
            <w:noProof/>
            <w:webHidden/>
          </w:rPr>
          <w:t>57</w:t>
        </w:r>
        <w:r w:rsidR="00653CD3">
          <w:rPr>
            <w:noProof/>
            <w:webHidden/>
          </w:rPr>
          <w:fldChar w:fldCharType="end"/>
        </w:r>
      </w:hyperlink>
    </w:p>
    <w:p w14:paraId="3E0D6A07"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21" w:history="1">
        <w:r w:rsidR="00653CD3" w:rsidRPr="00A05873">
          <w:rPr>
            <w:rStyle w:val="Hyperlink"/>
            <w:noProof/>
          </w:rPr>
          <w:t>Table 4</w:t>
        </w:r>
        <w:r w:rsidR="00653CD3" w:rsidRPr="00A05873">
          <w:rPr>
            <w:rStyle w:val="Hyperlink"/>
            <w:noProof/>
          </w:rPr>
          <w:noBreakHyphen/>
          <w:t>7: Contractor GSHP Marketing Activities</w:t>
        </w:r>
        <w:r w:rsidR="00653CD3">
          <w:rPr>
            <w:noProof/>
            <w:webHidden/>
          </w:rPr>
          <w:tab/>
        </w:r>
        <w:r w:rsidR="00653CD3">
          <w:rPr>
            <w:noProof/>
            <w:webHidden/>
          </w:rPr>
          <w:fldChar w:fldCharType="begin"/>
        </w:r>
        <w:r w:rsidR="00653CD3">
          <w:rPr>
            <w:noProof/>
            <w:webHidden/>
          </w:rPr>
          <w:instrText xml:space="preserve"> PAGEREF _Toc385015021 \h </w:instrText>
        </w:r>
        <w:r w:rsidR="00653CD3">
          <w:rPr>
            <w:noProof/>
            <w:webHidden/>
          </w:rPr>
        </w:r>
        <w:r w:rsidR="00653CD3">
          <w:rPr>
            <w:noProof/>
            <w:webHidden/>
          </w:rPr>
          <w:fldChar w:fldCharType="separate"/>
        </w:r>
        <w:r w:rsidR="00653CD3">
          <w:rPr>
            <w:noProof/>
            <w:webHidden/>
          </w:rPr>
          <w:t>58</w:t>
        </w:r>
        <w:r w:rsidR="00653CD3">
          <w:rPr>
            <w:noProof/>
            <w:webHidden/>
          </w:rPr>
          <w:fldChar w:fldCharType="end"/>
        </w:r>
      </w:hyperlink>
    </w:p>
    <w:p w14:paraId="23A950EE"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22" w:history="1">
        <w:r w:rsidR="00653CD3" w:rsidRPr="00A05873">
          <w:rPr>
            <w:rStyle w:val="Hyperlink"/>
            <w:noProof/>
          </w:rPr>
          <w:t>Table 4</w:t>
        </w:r>
        <w:r w:rsidR="00653CD3" w:rsidRPr="00A05873">
          <w:rPr>
            <w:rStyle w:val="Hyperlink"/>
            <w:noProof/>
          </w:rPr>
          <w:noBreakHyphen/>
          <w:t>8: Homeowner Reported GSHP Installation Decision-Makers (Unprompted)</w:t>
        </w:r>
        <w:r w:rsidR="00653CD3">
          <w:rPr>
            <w:noProof/>
            <w:webHidden/>
          </w:rPr>
          <w:tab/>
        </w:r>
        <w:r w:rsidR="00653CD3">
          <w:rPr>
            <w:noProof/>
            <w:webHidden/>
          </w:rPr>
          <w:fldChar w:fldCharType="begin"/>
        </w:r>
        <w:r w:rsidR="00653CD3">
          <w:rPr>
            <w:noProof/>
            <w:webHidden/>
          </w:rPr>
          <w:instrText xml:space="preserve"> PAGEREF _Toc385015022 \h </w:instrText>
        </w:r>
        <w:r w:rsidR="00653CD3">
          <w:rPr>
            <w:noProof/>
            <w:webHidden/>
          </w:rPr>
        </w:r>
        <w:r w:rsidR="00653CD3">
          <w:rPr>
            <w:noProof/>
            <w:webHidden/>
          </w:rPr>
          <w:fldChar w:fldCharType="separate"/>
        </w:r>
        <w:r w:rsidR="00653CD3">
          <w:rPr>
            <w:noProof/>
            <w:webHidden/>
          </w:rPr>
          <w:t>59</w:t>
        </w:r>
        <w:r w:rsidR="00653CD3">
          <w:rPr>
            <w:noProof/>
            <w:webHidden/>
          </w:rPr>
          <w:fldChar w:fldCharType="end"/>
        </w:r>
      </w:hyperlink>
    </w:p>
    <w:p w14:paraId="319291C1"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23" w:history="1">
        <w:r w:rsidR="00653CD3" w:rsidRPr="00A05873">
          <w:rPr>
            <w:rStyle w:val="Hyperlink"/>
            <w:noProof/>
          </w:rPr>
          <w:t>Table 5</w:t>
        </w:r>
        <w:r w:rsidR="00653CD3" w:rsidRPr="00A05873">
          <w:rPr>
            <w:rStyle w:val="Hyperlink"/>
            <w:noProof/>
          </w:rPr>
          <w:noBreakHyphen/>
          <w:t>1: Statewide and Survey Respondent Household Income Levels</w:t>
        </w:r>
        <w:r w:rsidR="00653CD3">
          <w:rPr>
            <w:noProof/>
            <w:webHidden/>
          </w:rPr>
          <w:tab/>
        </w:r>
        <w:r w:rsidR="00653CD3">
          <w:rPr>
            <w:noProof/>
            <w:webHidden/>
          </w:rPr>
          <w:fldChar w:fldCharType="begin"/>
        </w:r>
        <w:r w:rsidR="00653CD3">
          <w:rPr>
            <w:noProof/>
            <w:webHidden/>
          </w:rPr>
          <w:instrText xml:space="preserve"> PAGEREF _Toc385015023 \h </w:instrText>
        </w:r>
        <w:r w:rsidR="00653CD3">
          <w:rPr>
            <w:noProof/>
            <w:webHidden/>
          </w:rPr>
        </w:r>
        <w:r w:rsidR="00653CD3">
          <w:rPr>
            <w:noProof/>
            <w:webHidden/>
          </w:rPr>
          <w:fldChar w:fldCharType="separate"/>
        </w:r>
        <w:r w:rsidR="00653CD3">
          <w:rPr>
            <w:noProof/>
            <w:webHidden/>
          </w:rPr>
          <w:t>63</w:t>
        </w:r>
        <w:r w:rsidR="00653CD3">
          <w:rPr>
            <w:noProof/>
            <w:webHidden/>
          </w:rPr>
          <w:fldChar w:fldCharType="end"/>
        </w:r>
      </w:hyperlink>
    </w:p>
    <w:p w14:paraId="5EEE640A"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24" w:history="1">
        <w:r w:rsidR="00653CD3" w:rsidRPr="00A05873">
          <w:rPr>
            <w:rStyle w:val="Hyperlink"/>
            <w:noProof/>
          </w:rPr>
          <w:t>Table 5</w:t>
        </w:r>
        <w:r w:rsidR="00653CD3" w:rsidRPr="00A05873">
          <w:rPr>
            <w:rStyle w:val="Hyperlink"/>
            <w:noProof/>
          </w:rPr>
          <w:noBreakHyphen/>
          <w:t>2: Statewide and Retrofit Program Participants’ House Heating Fuel Type</w:t>
        </w:r>
        <w:r w:rsidR="00653CD3">
          <w:rPr>
            <w:noProof/>
            <w:webHidden/>
          </w:rPr>
          <w:tab/>
        </w:r>
        <w:r w:rsidR="00653CD3">
          <w:rPr>
            <w:noProof/>
            <w:webHidden/>
          </w:rPr>
          <w:fldChar w:fldCharType="begin"/>
        </w:r>
        <w:r w:rsidR="00653CD3">
          <w:rPr>
            <w:noProof/>
            <w:webHidden/>
          </w:rPr>
          <w:instrText xml:space="preserve"> PAGEREF _Toc385015024 \h </w:instrText>
        </w:r>
        <w:r w:rsidR="00653CD3">
          <w:rPr>
            <w:noProof/>
            <w:webHidden/>
          </w:rPr>
        </w:r>
        <w:r w:rsidR="00653CD3">
          <w:rPr>
            <w:noProof/>
            <w:webHidden/>
          </w:rPr>
          <w:fldChar w:fldCharType="separate"/>
        </w:r>
        <w:r w:rsidR="00653CD3">
          <w:rPr>
            <w:noProof/>
            <w:webHidden/>
          </w:rPr>
          <w:t>65</w:t>
        </w:r>
        <w:r w:rsidR="00653CD3">
          <w:rPr>
            <w:noProof/>
            <w:webHidden/>
          </w:rPr>
          <w:fldChar w:fldCharType="end"/>
        </w:r>
      </w:hyperlink>
    </w:p>
    <w:p w14:paraId="7A80C60C"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25" w:history="1">
        <w:r w:rsidR="00653CD3" w:rsidRPr="00A05873">
          <w:rPr>
            <w:rStyle w:val="Hyperlink"/>
            <w:noProof/>
          </w:rPr>
          <w:t>Table 5</w:t>
        </w:r>
        <w:r w:rsidR="00653CD3" w:rsidRPr="00A05873">
          <w:rPr>
            <w:rStyle w:val="Hyperlink"/>
            <w:noProof/>
          </w:rPr>
          <w:noBreakHyphen/>
          <w:t>3: Statewide and Retrofit Program Participants Home Construction Decade</w:t>
        </w:r>
        <w:r w:rsidR="00653CD3">
          <w:rPr>
            <w:noProof/>
            <w:webHidden/>
          </w:rPr>
          <w:tab/>
        </w:r>
        <w:r w:rsidR="00653CD3">
          <w:rPr>
            <w:noProof/>
            <w:webHidden/>
          </w:rPr>
          <w:fldChar w:fldCharType="begin"/>
        </w:r>
        <w:r w:rsidR="00653CD3">
          <w:rPr>
            <w:noProof/>
            <w:webHidden/>
          </w:rPr>
          <w:instrText xml:space="preserve"> PAGEREF _Toc385015025 \h </w:instrText>
        </w:r>
        <w:r w:rsidR="00653CD3">
          <w:rPr>
            <w:noProof/>
            <w:webHidden/>
          </w:rPr>
        </w:r>
        <w:r w:rsidR="00653CD3">
          <w:rPr>
            <w:noProof/>
            <w:webHidden/>
          </w:rPr>
          <w:fldChar w:fldCharType="separate"/>
        </w:r>
        <w:r w:rsidR="00653CD3">
          <w:rPr>
            <w:noProof/>
            <w:webHidden/>
          </w:rPr>
          <w:t>66</w:t>
        </w:r>
        <w:r w:rsidR="00653CD3">
          <w:rPr>
            <w:noProof/>
            <w:webHidden/>
          </w:rPr>
          <w:fldChar w:fldCharType="end"/>
        </w:r>
      </w:hyperlink>
    </w:p>
    <w:p w14:paraId="393AA236"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26" w:history="1">
        <w:r w:rsidR="00653CD3" w:rsidRPr="00A05873">
          <w:rPr>
            <w:rStyle w:val="Hyperlink"/>
            <w:noProof/>
          </w:rPr>
          <w:t>Table 5</w:t>
        </w:r>
        <w:r w:rsidR="00653CD3" w:rsidRPr="00A05873">
          <w:rPr>
            <w:rStyle w:val="Hyperlink"/>
            <w:noProof/>
          </w:rPr>
          <w:noBreakHyphen/>
          <w:t>4: Homeowner Means of Learning about GSHP Program (Unprompted)</w:t>
        </w:r>
        <w:r w:rsidR="00653CD3">
          <w:rPr>
            <w:noProof/>
            <w:webHidden/>
          </w:rPr>
          <w:tab/>
        </w:r>
        <w:r w:rsidR="00653CD3">
          <w:rPr>
            <w:noProof/>
            <w:webHidden/>
          </w:rPr>
          <w:fldChar w:fldCharType="begin"/>
        </w:r>
        <w:r w:rsidR="00653CD3">
          <w:rPr>
            <w:noProof/>
            <w:webHidden/>
          </w:rPr>
          <w:instrText xml:space="preserve"> PAGEREF _Toc385015026 \h </w:instrText>
        </w:r>
        <w:r w:rsidR="00653CD3">
          <w:rPr>
            <w:noProof/>
            <w:webHidden/>
          </w:rPr>
        </w:r>
        <w:r w:rsidR="00653CD3">
          <w:rPr>
            <w:noProof/>
            <w:webHidden/>
          </w:rPr>
          <w:fldChar w:fldCharType="separate"/>
        </w:r>
        <w:r w:rsidR="00653CD3">
          <w:rPr>
            <w:noProof/>
            <w:webHidden/>
          </w:rPr>
          <w:t>67</w:t>
        </w:r>
        <w:r w:rsidR="00653CD3">
          <w:rPr>
            <w:noProof/>
            <w:webHidden/>
          </w:rPr>
          <w:fldChar w:fldCharType="end"/>
        </w:r>
      </w:hyperlink>
    </w:p>
    <w:p w14:paraId="196DC205"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27" w:history="1">
        <w:r w:rsidR="00653CD3" w:rsidRPr="00A05873">
          <w:rPr>
            <w:rStyle w:val="Hyperlink"/>
            <w:noProof/>
          </w:rPr>
          <w:t>Table 5</w:t>
        </w:r>
        <w:r w:rsidR="00653CD3" w:rsidRPr="00A05873">
          <w:rPr>
            <w:rStyle w:val="Hyperlink"/>
            <w:noProof/>
          </w:rPr>
          <w:noBreakHyphen/>
          <w:t>5: Overall Contractor Satisfaction with GSHP Program</w:t>
        </w:r>
        <w:r w:rsidR="00653CD3">
          <w:rPr>
            <w:noProof/>
            <w:webHidden/>
          </w:rPr>
          <w:tab/>
        </w:r>
        <w:r w:rsidR="00653CD3">
          <w:rPr>
            <w:noProof/>
            <w:webHidden/>
          </w:rPr>
          <w:fldChar w:fldCharType="begin"/>
        </w:r>
        <w:r w:rsidR="00653CD3">
          <w:rPr>
            <w:noProof/>
            <w:webHidden/>
          </w:rPr>
          <w:instrText xml:space="preserve"> PAGEREF _Toc385015027 \h </w:instrText>
        </w:r>
        <w:r w:rsidR="00653CD3">
          <w:rPr>
            <w:noProof/>
            <w:webHidden/>
          </w:rPr>
        </w:r>
        <w:r w:rsidR="00653CD3">
          <w:rPr>
            <w:noProof/>
            <w:webHidden/>
          </w:rPr>
          <w:fldChar w:fldCharType="separate"/>
        </w:r>
        <w:r w:rsidR="00653CD3">
          <w:rPr>
            <w:noProof/>
            <w:webHidden/>
          </w:rPr>
          <w:t>71</w:t>
        </w:r>
        <w:r w:rsidR="00653CD3">
          <w:rPr>
            <w:noProof/>
            <w:webHidden/>
          </w:rPr>
          <w:fldChar w:fldCharType="end"/>
        </w:r>
      </w:hyperlink>
    </w:p>
    <w:p w14:paraId="22B8E979"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28" w:history="1">
        <w:r w:rsidR="00653CD3" w:rsidRPr="00A05873">
          <w:rPr>
            <w:rStyle w:val="Hyperlink"/>
            <w:noProof/>
          </w:rPr>
          <w:t>Table 5</w:t>
        </w:r>
        <w:r w:rsidR="00653CD3" w:rsidRPr="00A05873">
          <w:rPr>
            <w:rStyle w:val="Hyperlink"/>
            <w:noProof/>
          </w:rPr>
          <w:noBreakHyphen/>
          <w:t>6: Average Net-to-Gross Ratios by Tax Credit Receipt and Project Type</w:t>
        </w:r>
        <w:r w:rsidR="00653CD3">
          <w:rPr>
            <w:noProof/>
            <w:webHidden/>
          </w:rPr>
          <w:tab/>
        </w:r>
        <w:r w:rsidR="00653CD3">
          <w:rPr>
            <w:noProof/>
            <w:webHidden/>
          </w:rPr>
          <w:fldChar w:fldCharType="begin"/>
        </w:r>
        <w:r w:rsidR="00653CD3">
          <w:rPr>
            <w:noProof/>
            <w:webHidden/>
          </w:rPr>
          <w:instrText xml:space="preserve"> PAGEREF _Toc385015028 \h </w:instrText>
        </w:r>
        <w:r w:rsidR="00653CD3">
          <w:rPr>
            <w:noProof/>
            <w:webHidden/>
          </w:rPr>
        </w:r>
        <w:r w:rsidR="00653CD3">
          <w:rPr>
            <w:noProof/>
            <w:webHidden/>
          </w:rPr>
          <w:fldChar w:fldCharType="separate"/>
        </w:r>
        <w:r w:rsidR="00653CD3">
          <w:rPr>
            <w:noProof/>
            <w:webHidden/>
          </w:rPr>
          <w:t>82</w:t>
        </w:r>
        <w:r w:rsidR="00653CD3">
          <w:rPr>
            <w:noProof/>
            <w:webHidden/>
          </w:rPr>
          <w:fldChar w:fldCharType="end"/>
        </w:r>
      </w:hyperlink>
    </w:p>
    <w:p w14:paraId="2AE18E84" w14:textId="77777777" w:rsidR="00653CD3" w:rsidRDefault="007A73FB">
      <w:pPr>
        <w:pStyle w:val="TableofFigures"/>
        <w:tabs>
          <w:tab w:val="right" w:leader="dot" w:pos="9350"/>
        </w:tabs>
        <w:rPr>
          <w:rFonts w:asciiTheme="minorHAnsi" w:hAnsiTheme="minorHAnsi"/>
          <w:b w:val="0"/>
          <w:smallCaps w:val="0"/>
          <w:noProof/>
          <w:sz w:val="22"/>
          <w:lang w:bidi="ar-SA"/>
        </w:rPr>
      </w:pPr>
      <w:hyperlink w:anchor="_Toc385015029" w:history="1">
        <w:r w:rsidR="00653CD3" w:rsidRPr="00A05873">
          <w:rPr>
            <w:rStyle w:val="Hyperlink"/>
            <w:noProof/>
          </w:rPr>
          <w:t>Table 5</w:t>
        </w:r>
        <w:r w:rsidR="00653CD3" w:rsidRPr="00A05873">
          <w:rPr>
            <w:rStyle w:val="Hyperlink"/>
            <w:noProof/>
          </w:rPr>
          <w:noBreakHyphen/>
          <w:t>7: Homeowner Likelihood to Comply with Standards in Absence of GSHP Program Requirements</w:t>
        </w:r>
        <w:r w:rsidR="00653CD3">
          <w:rPr>
            <w:noProof/>
            <w:webHidden/>
          </w:rPr>
          <w:tab/>
        </w:r>
        <w:r w:rsidR="00653CD3">
          <w:rPr>
            <w:noProof/>
            <w:webHidden/>
          </w:rPr>
          <w:fldChar w:fldCharType="begin"/>
        </w:r>
        <w:r w:rsidR="00653CD3">
          <w:rPr>
            <w:noProof/>
            <w:webHidden/>
          </w:rPr>
          <w:instrText xml:space="preserve"> PAGEREF _Toc385015029 \h </w:instrText>
        </w:r>
        <w:r w:rsidR="00653CD3">
          <w:rPr>
            <w:noProof/>
            <w:webHidden/>
          </w:rPr>
        </w:r>
        <w:r w:rsidR="00653CD3">
          <w:rPr>
            <w:noProof/>
            <w:webHidden/>
          </w:rPr>
          <w:fldChar w:fldCharType="separate"/>
        </w:r>
        <w:r w:rsidR="00653CD3">
          <w:rPr>
            <w:noProof/>
            <w:webHidden/>
          </w:rPr>
          <w:t>87</w:t>
        </w:r>
        <w:r w:rsidR="00653CD3">
          <w:rPr>
            <w:noProof/>
            <w:webHidden/>
          </w:rPr>
          <w:fldChar w:fldCharType="end"/>
        </w:r>
      </w:hyperlink>
    </w:p>
    <w:p w14:paraId="2A252357" w14:textId="7863FD79" w:rsidR="00653CD3" w:rsidRDefault="007A73FB">
      <w:pPr>
        <w:pStyle w:val="TableofFigures"/>
        <w:tabs>
          <w:tab w:val="right" w:leader="dot" w:pos="9350"/>
        </w:tabs>
        <w:rPr>
          <w:rFonts w:asciiTheme="minorHAnsi" w:hAnsiTheme="minorHAnsi"/>
          <w:b w:val="0"/>
          <w:smallCaps w:val="0"/>
          <w:noProof/>
          <w:sz w:val="22"/>
          <w:lang w:bidi="ar-SA"/>
        </w:rPr>
      </w:pPr>
      <w:hyperlink w:anchor="_Toc385015030" w:history="1">
        <w:r w:rsidR="00653CD3" w:rsidRPr="00A05873">
          <w:rPr>
            <w:rStyle w:val="Hyperlink"/>
            <w:noProof/>
          </w:rPr>
          <w:t>Table A</w:t>
        </w:r>
        <w:r w:rsidR="00653CD3" w:rsidRPr="00A05873">
          <w:rPr>
            <w:rStyle w:val="Hyperlink"/>
            <w:noProof/>
          </w:rPr>
          <w:noBreakHyphen/>
          <w:t>1: Survey Respondent Electricity Providers</w:t>
        </w:r>
        <w:r w:rsidR="00653CD3">
          <w:rPr>
            <w:noProof/>
            <w:webHidden/>
          </w:rPr>
          <w:tab/>
          <w:t>A</w:t>
        </w:r>
        <w:r w:rsidR="00653CD3">
          <w:rPr>
            <w:noProof/>
            <w:webHidden/>
          </w:rPr>
          <w:fldChar w:fldCharType="begin"/>
        </w:r>
        <w:r w:rsidR="00653CD3">
          <w:rPr>
            <w:noProof/>
            <w:webHidden/>
          </w:rPr>
          <w:instrText xml:space="preserve"> PAGEREF _Toc385015030 \h </w:instrText>
        </w:r>
        <w:r w:rsidR="00653CD3">
          <w:rPr>
            <w:noProof/>
            <w:webHidden/>
          </w:rPr>
        </w:r>
        <w:r w:rsidR="00653CD3">
          <w:rPr>
            <w:noProof/>
            <w:webHidden/>
          </w:rPr>
          <w:fldChar w:fldCharType="separate"/>
        </w:r>
        <w:r w:rsidR="00653CD3">
          <w:rPr>
            <w:noProof/>
            <w:webHidden/>
          </w:rPr>
          <w:t>1</w:t>
        </w:r>
        <w:r w:rsidR="00653CD3">
          <w:rPr>
            <w:noProof/>
            <w:webHidden/>
          </w:rPr>
          <w:fldChar w:fldCharType="end"/>
        </w:r>
      </w:hyperlink>
    </w:p>
    <w:p w14:paraId="6DC97BB9" w14:textId="2F0011FB" w:rsidR="00653CD3" w:rsidRDefault="007A73FB">
      <w:pPr>
        <w:pStyle w:val="TableofFigures"/>
        <w:tabs>
          <w:tab w:val="right" w:leader="dot" w:pos="9350"/>
        </w:tabs>
        <w:rPr>
          <w:rFonts w:asciiTheme="minorHAnsi" w:hAnsiTheme="minorHAnsi"/>
          <w:b w:val="0"/>
          <w:smallCaps w:val="0"/>
          <w:noProof/>
          <w:sz w:val="22"/>
          <w:lang w:bidi="ar-SA"/>
        </w:rPr>
      </w:pPr>
      <w:hyperlink w:anchor="_Toc385015031" w:history="1">
        <w:r w:rsidR="00653CD3" w:rsidRPr="00A05873">
          <w:rPr>
            <w:rStyle w:val="Hyperlink"/>
            <w:noProof/>
          </w:rPr>
          <w:t>Table A</w:t>
        </w:r>
        <w:r w:rsidR="00653CD3" w:rsidRPr="00A05873">
          <w:rPr>
            <w:rStyle w:val="Hyperlink"/>
            <w:noProof/>
          </w:rPr>
          <w:noBreakHyphen/>
          <w:t xml:space="preserve">2: Ages </w:t>
        </w:r>
        <w:r w:rsidR="00653CD3" w:rsidRPr="00A05873">
          <w:rPr>
            <w:rStyle w:val="Hyperlink"/>
            <w:rFonts w:cs="Arial"/>
            <w:noProof/>
          </w:rPr>
          <w:t xml:space="preserve">Statewide and among </w:t>
        </w:r>
        <w:r w:rsidR="00653CD3" w:rsidRPr="00A05873">
          <w:rPr>
            <w:rStyle w:val="Hyperlink"/>
            <w:noProof/>
          </w:rPr>
          <w:t>Survey</w:t>
        </w:r>
        <w:r w:rsidR="00653CD3" w:rsidRPr="00A05873">
          <w:rPr>
            <w:rStyle w:val="Hyperlink"/>
            <w:rFonts w:cs="Arial"/>
            <w:noProof/>
          </w:rPr>
          <w:t xml:space="preserve"> Respondents</w:t>
        </w:r>
        <w:r w:rsidR="00653CD3">
          <w:rPr>
            <w:noProof/>
            <w:webHidden/>
          </w:rPr>
          <w:tab/>
          <w:t>A</w:t>
        </w:r>
        <w:r w:rsidR="00653CD3">
          <w:rPr>
            <w:noProof/>
            <w:webHidden/>
          </w:rPr>
          <w:fldChar w:fldCharType="begin"/>
        </w:r>
        <w:r w:rsidR="00653CD3">
          <w:rPr>
            <w:noProof/>
            <w:webHidden/>
          </w:rPr>
          <w:instrText xml:space="preserve"> PAGEREF _Toc385015031 \h </w:instrText>
        </w:r>
        <w:r w:rsidR="00653CD3">
          <w:rPr>
            <w:noProof/>
            <w:webHidden/>
          </w:rPr>
        </w:r>
        <w:r w:rsidR="00653CD3">
          <w:rPr>
            <w:noProof/>
            <w:webHidden/>
          </w:rPr>
          <w:fldChar w:fldCharType="separate"/>
        </w:r>
        <w:r w:rsidR="00653CD3">
          <w:rPr>
            <w:noProof/>
            <w:webHidden/>
          </w:rPr>
          <w:t>1</w:t>
        </w:r>
        <w:r w:rsidR="00653CD3">
          <w:rPr>
            <w:noProof/>
            <w:webHidden/>
          </w:rPr>
          <w:fldChar w:fldCharType="end"/>
        </w:r>
      </w:hyperlink>
    </w:p>
    <w:p w14:paraId="659C4E1C" w14:textId="30BE89CD" w:rsidR="00653CD3" w:rsidRDefault="007A73FB">
      <w:pPr>
        <w:pStyle w:val="TableofFigures"/>
        <w:tabs>
          <w:tab w:val="right" w:leader="dot" w:pos="9350"/>
        </w:tabs>
        <w:rPr>
          <w:rFonts w:asciiTheme="minorHAnsi" w:hAnsiTheme="minorHAnsi"/>
          <w:b w:val="0"/>
          <w:smallCaps w:val="0"/>
          <w:noProof/>
          <w:sz w:val="22"/>
          <w:lang w:bidi="ar-SA"/>
        </w:rPr>
      </w:pPr>
      <w:hyperlink w:anchor="_Toc385015032" w:history="1">
        <w:r w:rsidR="00653CD3" w:rsidRPr="00A05873">
          <w:rPr>
            <w:rStyle w:val="Hyperlink"/>
            <w:noProof/>
          </w:rPr>
          <w:t>Table A</w:t>
        </w:r>
        <w:r w:rsidR="00653CD3" w:rsidRPr="00A05873">
          <w:rPr>
            <w:rStyle w:val="Hyperlink"/>
            <w:noProof/>
          </w:rPr>
          <w:noBreakHyphen/>
          <w:t xml:space="preserve">3: Educational Attainment </w:t>
        </w:r>
        <w:r w:rsidR="00653CD3" w:rsidRPr="00A05873">
          <w:rPr>
            <w:rStyle w:val="Hyperlink"/>
            <w:rFonts w:cs="Arial"/>
            <w:noProof/>
          </w:rPr>
          <w:t xml:space="preserve">Statewide and among Survey </w:t>
        </w:r>
        <w:r w:rsidR="00653CD3" w:rsidRPr="00A05873">
          <w:rPr>
            <w:rStyle w:val="Hyperlink"/>
            <w:noProof/>
          </w:rPr>
          <w:t>Respondents</w:t>
        </w:r>
        <w:r w:rsidR="00653CD3">
          <w:rPr>
            <w:noProof/>
            <w:webHidden/>
          </w:rPr>
          <w:tab/>
          <w:t>A</w:t>
        </w:r>
        <w:r w:rsidR="00653CD3">
          <w:rPr>
            <w:noProof/>
            <w:webHidden/>
          </w:rPr>
          <w:fldChar w:fldCharType="begin"/>
        </w:r>
        <w:r w:rsidR="00653CD3">
          <w:rPr>
            <w:noProof/>
            <w:webHidden/>
          </w:rPr>
          <w:instrText xml:space="preserve"> PAGEREF _Toc385015032 \h </w:instrText>
        </w:r>
        <w:r w:rsidR="00653CD3">
          <w:rPr>
            <w:noProof/>
            <w:webHidden/>
          </w:rPr>
        </w:r>
        <w:r w:rsidR="00653CD3">
          <w:rPr>
            <w:noProof/>
            <w:webHidden/>
          </w:rPr>
          <w:fldChar w:fldCharType="separate"/>
        </w:r>
        <w:r w:rsidR="00653CD3">
          <w:rPr>
            <w:noProof/>
            <w:webHidden/>
          </w:rPr>
          <w:t>2</w:t>
        </w:r>
        <w:r w:rsidR="00653CD3">
          <w:rPr>
            <w:noProof/>
            <w:webHidden/>
          </w:rPr>
          <w:fldChar w:fldCharType="end"/>
        </w:r>
      </w:hyperlink>
    </w:p>
    <w:p w14:paraId="386D6336" w14:textId="18B9391E" w:rsidR="00653CD3" w:rsidRDefault="007A73FB">
      <w:pPr>
        <w:pStyle w:val="TableofFigures"/>
        <w:tabs>
          <w:tab w:val="right" w:leader="dot" w:pos="9350"/>
        </w:tabs>
        <w:rPr>
          <w:rFonts w:asciiTheme="minorHAnsi" w:hAnsiTheme="minorHAnsi"/>
          <w:b w:val="0"/>
          <w:smallCaps w:val="0"/>
          <w:noProof/>
          <w:sz w:val="22"/>
          <w:lang w:bidi="ar-SA"/>
        </w:rPr>
      </w:pPr>
      <w:hyperlink w:anchor="_Toc385015033" w:history="1">
        <w:r w:rsidR="00653CD3" w:rsidRPr="00A05873">
          <w:rPr>
            <w:rStyle w:val="Hyperlink"/>
            <w:noProof/>
          </w:rPr>
          <w:t>Table A</w:t>
        </w:r>
        <w:r w:rsidR="00653CD3" w:rsidRPr="00A05873">
          <w:rPr>
            <w:rStyle w:val="Hyperlink"/>
            <w:noProof/>
          </w:rPr>
          <w:noBreakHyphen/>
          <w:t xml:space="preserve">4: </w:t>
        </w:r>
        <w:r w:rsidR="00653CD3" w:rsidRPr="00A05873">
          <w:rPr>
            <w:rStyle w:val="Hyperlink"/>
            <w:rFonts w:cs="Arial"/>
            <w:noProof/>
          </w:rPr>
          <w:t xml:space="preserve">Building Type Statewide </w:t>
        </w:r>
        <w:r w:rsidR="00653CD3" w:rsidRPr="00A05873">
          <w:rPr>
            <w:rStyle w:val="Hyperlink"/>
            <w:noProof/>
          </w:rPr>
          <w:t>and</w:t>
        </w:r>
        <w:r w:rsidR="00653CD3" w:rsidRPr="00A05873">
          <w:rPr>
            <w:rStyle w:val="Hyperlink"/>
            <w:rFonts w:cs="Arial"/>
            <w:noProof/>
          </w:rPr>
          <w:t xml:space="preserve"> among Survey Respondents</w:t>
        </w:r>
        <w:r w:rsidR="00653CD3">
          <w:rPr>
            <w:noProof/>
            <w:webHidden/>
          </w:rPr>
          <w:tab/>
          <w:t>A</w:t>
        </w:r>
        <w:r w:rsidR="00653CD3">
          <w:rPr>
            <w:noProof/>
            <w:webHidden/>
          </w:rPr>
          <w:fldChar w:fldCharType="begin"/>
        </w:r>
        <w:r w:rsidR="00653CD3">
          <w:rPr>
            <w:noProof/>
            <w:webHidden/>
          </w:rPr>
          <w:instrText xml:space="preserve"> PAGEREF _Toc385015033 \h </w:instrText>
        </w:r>
        <w:r w:rsidR="00653CD3">
          <w:rPr>
            <w:noProof/>
            <w:webHidden/>
          </w:rPr>
        </w:r>
        <w:r w:rsidR="00653CD3">
          <w:rPr>
            <w:noProof/>
            <w:webHidden/>
          </w:rPr>
          <w:fldChar w:fldCharType="separate"/>
        </w:r>
        <w:r w:rsidR="00653CD3">
          <w:rPr>
            <w:noProof/>
            <w:webHidden/>
          </w:rPr>
          <w:t>2</w:t>
        </w:r>
        <w:r w:rsidR="00653CD3">
          <w:rPr>
            <w:noProof/>
            <w:webHidden/>
          </w:rPr>
          <w:fldChar w:fldCharType="end"/>
        </w:r>
      </w:hyperlink>
    </w:p>
    <w:p w14:paraId="5783DCB1" w14:textId="14D0FDDB" w:rsidR="00653CD3" w:rsidRDefault="007A73FB">
      <w:pPr>
        <w:pStyle w:val="TableofFigures"/>
        <w:tabs>
          <w:tab w:val="right" w:leader="dot" w:pos="9350"/>
        </w:tabs>
        <w:rPr>
          <w:rFonts w:asciiTheme="minorHAnsi" w:hAnsiTheme="minorHAnsi"/>
          <w:b w:val="0"/>
          <w:smallCaps w:val="0"/>
          <w:noProof/>
          <w:sz w:val="22"/>
          <w:lang w:bidi="ar-SA"/>
        </w:rPr>
      </w:pPr>
      <w:hyperlink w:anchor="_Toc385015034" w:history="1">
        <w:r w:rsidR="00653CD3" w:rsidRPr="00A05873">
          <w:rPr>
            <w:rStyle w:val="Hyperlink"/>
            <w:noProof/>
          </w:rPr>
          <w:t>Table A</w:t>
        </w:r>
        <w:r w:rsidR="00653CD3" w:rsidRPr="00A05873">
          <w:rPr>
            <w:rStyle w:val="Hyperlink"/>
            <w:noProof/>
          </w:rPr>
          <w:noBreakHyphen/>
          <w:t xml:space="preserve">5: Number of Rooms </w:t>
        </w:r>
        <w:r w:rsidR="00653CD3" w:rsidRPr="00A05873">
          <w:rPr>
            <w:rStyle w:val="Hyperlink"/>
            <w:rFonts w:cs="Arial"/>
            <w:noProof/>
          </w:rPr>
          <w:t>Statewide and among Survey Respondents’ Housing</w:t>
        </w:r>
        <w:r w:rsidR="00653CD3">
          <w:rPr>
            <w:noProof/>
            <w:webHidden/>
          </w:rPr>
          <w:tab/>
          <w:t>A</w:t>
        </w:r>
        <w:r w:rsidR="00653CD3">
          <w:rPr>
            <w:noProof/>
            <w:webHidden/>
          </w:rPr>
          <w:fldChar w:fldCharType="begin"/>
        </w:r>
        <w:r w:rsidR="00653CD3">
          <w:rPr>
            <w:noProof/>
            <w:webHidden/>
          </w:rPr>
          <w:instrText xml:space="preserve"> PAGEREF _Toc385015034 \h </w:instrText>
        </w:r>
        <w:r w:rsidR="00653CD3">
          <w:rPr>
            <w:noProof/>
            <w:webHidden/>
          </w:rPr>
        </w:r>
        <w:r w:rsidR="00653CD3">
          <w:rPr>
            <w:noProof/>
            <w:webHidden/>
          </w:rPr>
          <w:fldChar w:fldCharType="separate"/>
        </w:r>
        <w:r w:rsidR="00653CD3">
          <w:rPr>
            <w:noProof/>
            <w:webHidden/>
          </w:rPr>
          <w:t>3</w:t>
        </w:r>
        <w:r w:rsidR="00653CD3">
          <w:rPr>
            <w:noProof/>
            <w:webHidden/>
          </w:rPr>
          <w:fldChar w:fldCharType="end"/>
        </w:r>
      </w:hyperlink>
    </w:p>
    <w:p w14:paraId="78B6567A" w14:textId="30A778C0" w:rsidR="00653CD3" w:rsidRDefault="007A73FB">
      <w:pPr>
        <w:pStyle w:val="TableofFigures"/>
        <w:tabs>
          <w:tab w:val="right" w:leader="dot" w:pos="9350"/>
        </w:tabs>
        <w:rPr>
          <w:rFonts w:asciiTheme="minorHAnsi" w:hAnsiTheme="minorHAnsi"/>
          <w:b w:val="0"/>
          <w:smallCaps w:val="0"/>
          <w:noProof/>
          <w:sz w:val="22"/>
          <w:lang w:bidi="ar-SA"/>
        </w:rPr>
      </w:pPr>
      <w:hyperlink w:anchor="_Toc385015035" w:history="1">
        <w:r w:rsidR="00653CD3" w:rsidRPr="00A05873">
          <w:rPr>
            <w:rStyle w:val="Hyperlink"/>
            <w:noProof/>
          </w:rPr>
          <w:t>Table A</w:t>
        </w:r>
        <w:r w:rsidR="00653CD3" w:rsidRPr="00A05873">
          <w:rPr>
            <w:rStyle w:val="Hyperlink"/>
            <w:noProof/>
          </w:rPr>
          <w:noBreakHyphen/>
          <w:t xml:space="preserve">6: Number of Bedrooms per Housing Unit </w:t>
        </w:r>
        <w:r w:rsidR="00653CD3" w:rsidRPr="00A05873">
          <w:rPr>
            <w:rStyle w:val="Hyperlink"/>
            <w:rFonts w:cs="Arial"/>
            <w:noProof/>
          </w:rPr>
          <w:t>Statewide and among Survey Respondents</w:t>
        </w:r>
        <w:r w:rsidR="00653CD3">
          <w:rPr>
            <w:noProof/>
            <w:webHidden/>
          </w:rPr>
          <w:tab/>
          <w:t>A</w:t>
        </w:r>
        <w:r w:rsidR="00653CD3">
          <w:rPr>
            <w:noProof/>
            <w:webHidden/>
          </w:rPr>
          <w:fldChar w:fldCharType="begin"/>
        </w:r>
        <w:r w:rsidR="00653CD3">
          <w:rPr>
            <w:noProof/>
            <w:webHidden/>
          </w:rPr>
          <w:instrText xml:space="preserve"> PAGEREF _Toc385015035 \h </w:instrText>
        </w:r>
        <w:r w:rsidR="00653CD3">
          <w:rPr>
            <w:noProof/>
            <w:webHidden/>
          </w:rPr>
        </w:r>
        <w:r w:rsidR="00653CD3">
          <w:rPr>
            <w:noProof/>
            <w:webHidden/>
          </w:rPr>
          <w:fldChar w:fldCharType="separate"/>
        </w:r>
        <w:r w:rsidR="00653CD3">
          <w:rPr>
            <w:noProof/>
            <w:webHidden/>
          </w:rPr>
          <w:t>3</w:t>
        </w:r>
        <w:r w:rsidR="00653CD3">
          <w:rPr>
            <w:noProof/>
            <w:webHidden/>
          </w:rPr>
          <w:fldChar w:fldCharType="end"/>
        </w:r>
      </w:hyperlink>
    </w:p>
    <w:p w14:paraId="062080E8" w14:textId="23D02E73" w:rsidR="00653CD3" w:rsidRDefault="007A73FB">
      <w:pPr>
        <w:pStyle w:val="TableofFigures"/>
        <w:tabs>
          <w:tab w:val="right" w:leader="dot" w:pos="9350"/>
        </w:tabs>
        <w:rPr>
          <w:rFonts w:asciiTheme="minorHAnsi" w:hAnsiTheme="minorHAnsi"/>
          <w:b w:val="0"/>
          <w:smallCaps w:val="0"/>
          <w:noProof/>
          <w:sz w:val="22"/>
          <w:lang w:bidi="ar-SA"/>
        </w:rPr>
      </w:pPr>
      <w:hyperlink w:anchor="_Toc385015036" w:history="1">
        <w:r w:rsidR="00653CD3" w:rsidRPr="00A05873">
          <w:rPr>
            <w:rStyle w:val="Hyperlink"/>
            <w:noProof/>
          </w:rPr>
          <w:t>Table A</w:t>
        </w:r>
        <w:r w:rsidR="00653CD3" w:rsidRPr="00A05873">
          <w:rPr>
            <w:rStyle w:val="Hyperlink"/>
            <w:noProof/>
          </w:rPr>
          <w:noBreakHyphen/>
          <w:t xml:space="preserve">7: Home Ownership Status </w:t>
        </w:r>
        <w:r w:rsidR="00653CD3" w:rsidRPr="00A05873">
          <w:rPr>
            <w:rStyle w:val="Hyperlink"/>
            <w:rFonts w:cs="Arial"/>
            <w:noProof/>
          </w:rPr>
          <w:t>Statewide and among Survey Respondents</w:t>
        </w:r>
        <w:r w:rsidR="00653CD3">
          <w:rPr>
            <w:noProof/>
            <w:webHidden/>
          </w:rPr>
          <w:tab/>
          <w:t>A</w:t>
        </w:r>
        <w:r w:rsidR="00653CD3">
          <w:rPr>
            <w:noProof/>
            <w:webHidden/>
          </w:rPr>
          <w:fldChar w:fldCharType="begin"/>
        </w:r>
        <w:r w:rsidR="00653CD3">
          <w:rPr>
            <w:noProof/>
            <w:webHidden/>
          </w:rPr>
          <w:instrText xml:space="preserve"> PAGEREF _Toc385015036 \h </w:instrText>
        </w:r>
        <w:r w:rsidR="00653CD3">
          <w:rPr>
            <w:noProof/>
            <w:webHidden/>
          </w:rPr>
        </w:r>
        <w:r w:rsidR="00653CD3">
          <w:rPr>
            <w:noProof/>
            <w:webHidden/>
          </w:rPr>
          <w:fldChar w:fldCharType="separate"/>
        </w:r>
        <w:r w:rsidR="00653CD3">
          <w:rPr>
            <w:noProof/>
            <w:webHidden/>
          </w:rPr>
          <w:t>4</w:t>
        </w:r>
        <w:r w:rsidR="00653CD3">
          <w:rPr>
            <w:noProof/>
            <w:webHidden/>
          </w:rPr>
          <w:fldChar w:fldCharType="end"/>
        </w:r>
      </w:hyperlink>
    </w:p>
    <w:p w14:paraId="27FDFE0E" w14:textId="0492BD4F" w:rsidR="00653CD3" w:rsidRDefault="007A73FB">
      <w:pPr>
        <w:pStyle w:val="TableofFigures"/>
        <w:tabs>
          <w:tab w:val="right" w:leader="dot" w:pos="9350"/>
        </w:tabs>
        <w:rPr>
          <w:rFonts w:asciiTheme="minorHAnsi" w:hAnsiTheme="minorHAnsi"/>
          <w:b w:val="0"/>
          <w:smallCaps w:val="0"/>
          <w:noProof/>
          <w:sz w:val="22"/>
          <w:lang w:bidi="ar-SA"/>
        </w:rPr>
      </w:pPr>
      <w:hyperlink w:anchor="_Toc385015037" w:history="1">
        <w:r w:rsidR="00653CD3" w:rsidRPr="00A05873">
          <w:rPr>
            <w:rStyle w:val="Hyperlink"/>
            <w:noProof/>
          </w:rPr>
          <w:t>Table A</w:t>
        </w:r>
        <w:r w:rsidR="00653CD3" w:rsidRPr="00A05873">
          <w:rPr>
            <w:rStyle w:val="Hyperlink"/>
            <w:noProof/>
          </w:rPr>
          <w:noBreakHyphen/>
          <w:t>8: Factors Convincing Homeowners to Install GSHPs (Multiple Response, Unprompted)</w:t>
        </w:r>
        <w:r w:rsidR="00653CD3">
          <w:rPr>
            <w:noProof/>
            <w:webHidden/>
          </w:rPr>
          <w:tab/>
          <w:t>A</w:t>
        </w:r>
        <w:r w:rsidR="00653CD3">
          <w:rPr>
            <w:noProof/>
            <w:webHidden/>
          </w:rPr>
          <w:fldChar w:fldCharType="begin"/>
        </w:r>
        <w:r w:rsidR="00653CD3">
          <w:rPr>
            <w:noProof/>
            <w:webHidden/>
          </w:rPr>
          <w:instrText xml:space="preserve"> PAGEREF _Toc385015037 \h </w:instrText>
        </w:r>
        <w:r w:rsidR="00653CD3">
          <w:rPr>
            <w:noProof/>
            <w:webHidden/>
          </w:rPr>
        </w:r>
        <w:r w:rsidR="00653CD3">
          <w:rPr>
            <w:noProof/>
            <w:webHidden/>
          </w:rPr>
          <w:fldChar w:fldCharType="separate"/>
        </w:r>
        <w:r w:rsidR="00653CD3">
          <w:rPr>
            <w:noProof/>
            <w:webHidden/>
          </w:rPr>
          <w:t>4</w:t>
        </w:r>
        <w:r w:rsidR="00653CD3">
          <w:rPr>
            <w:noProof/>
            <w:webHidden/>
          </w:rPr>
          <w:fldChar w:fldCharType="end"/>
        </w:r>
      </w:hyperlink>
    </w:p>
    <w:p w14:paraId="56081449" w14:textId="0C7536C6" w:rsidR="00653CD3" w:rsidRDefault="007A73FB">
      <w:pPr>
        <w:pStyle w:val="TableofFigures"/>
        <w:tabs>
          <w:tab w:val="right" w:leader="dot" w:pos="9350"/>
        </w:tabs>
        <w:rPr>
          <w:rFonts w:asciiTheme="minorHAnsi" w:hAnsiTheme="minorHAnsi"/>
          <w:b w:val="0"/>
          <w:smallCaps w:val="0"/>
          <w:noProof/>
          <w:sz w:val="22"/>
          <w:lang w:bidi="ar-SA"/>
        </w:rPr>
      </w:pPr>
      <w:hyperlink w:anchor="_Toc385015038" w:history="1">
        <w:r w:rsidR="00653CD3" w:rsidRPr="00A05873">
          <w:rPr>
            <w:rStyle w:val="Hyperlink"/>
            <w:noProof/>
          </w:rPr>
          <w:t>Table A</w:t>
        </w:r>
        <w:r w:rsidR="00653CD3" w:rsidRPr="00A05873">
          <w:rPr>
            <w:rStyle w:val="Hyperlink"/>
            <w:noProof/>
          </w:rPr>
          <w:noBreakHyphen/>
          <w:t>9: Homeowner Satisfaction with GSHP Systems and GSHP Program</w:t>
        </w:r>
        <w:r w:rsidR="00653CD3">
          <w:rPr>
            <w:noProof/>
            <w:webHidden/>
          </w:rPr>
          <w:tab/>
          <w:t>A</w:t>
        </w:r>
        <w:r w:rsidR="00653CD3">
          <w:rPr>
            <w:noProof/>
            <w:webHidden/>
          </w:rPr>
          <w:fldChar w:fldCharType="begin"/>
        </w:r>
        <w:r w:rsidR="00653CD3">
          <w:rPr>
            <w:noProof/>
            <w:webHidden/>
          </w:rPr>
          <w:instrText xml:space="preserve"> PAGEREF _Toc385015038 \h </w:instrText>
        </w:r>
        <w:r w:rsidR="00653CD3">
          <w:rPr>
            <w:noProof/>
            <w:webHidden/>
          </w:rPr>
        </w:r>
        <w:r w:rsidR="00653CD3">
          <w:rPr>
            <w:noProof/>
            <w:webHidden/>
          </w:rPr>
          <w:fldChar w:fldCharType="separate"/>
        </w:r>
        <w:r w:rsidR="00653CD3">
          <w:rPr>
            <w:noProof/>
            <w:webHidden/>
          </w:rPr>
          <w:t>5</w:t>
        </w:r>
        <w:r w:rsidR="00653CD3">
          <w:rPr>
            <w:noProof/>
            <w:webHidden/>
          </w:rPr>
          <w:fldChar w:fldCharType="end"/>
        </w:r>
      </w:hyperlink>
    </w:p>
    <w:p w14:paraId="0EFF0D03" w14:textId="07C310D1" w:rsidR="00653CD3" w:rsidRDefault="007A73FB">
      <w:pPr>
        <w:pStyle w:val="TableofFigures"/>
        <w:tabs>
          <w:tab w:val="right" w:leader="dot" w:pos="9350"/>
        </w:tabs>
        <w:rPr>
          <w:rFonts w:asciiTheme="minorHAnsi" w:hAnsiTheme="minorHAnsi"/>
          <w:b w:val="0"/>
          <w:smallCaps w:val="0"/>
          <w:noProof/>
          <w:sz w:val="22"/>
          <w:lang w:bidi="ar-SA"/>
        </w:rPr>
      </w:pPr>
      <w:hyperlink w:anchor="_Toc385015039" w:history="1">
        <w:r w:rsidR="00653CD3" w:rsidRPr="00A05873">
          <w:rPr>
            <w:rStyle w:val="Hyperlink"/>
            <w:noProof/>
          </w:rPr>
          <w:t>Table A</w:t>
        </w:r>
        <w:r w:rsidR="00653CD3" w:rsidRPr="00A05873">
          <w:rPr>
            <w:rStyle w:val="Hyperlink"/>
            <w:noProof/>
          </w:rPr>
          <w:noBreakHyphen/>
          <w:t>10: Homeowner Reported Efficiency of Previous Heating Systems and New GSHP Systems</w:t>
        </w:r>
        <w:r w:rsidR="00653CD3">
          <w:rPr>
            <w:noProof/>
            <w:webHidden/>
          </w:rPr>
          <w:tab/>
          <w:t>A</w:t>
        </w:r>
        <w:r w:rsidR="00653CD3">
          <w:rPr>
            <w:noProof/>
            <w:webHidden/>
          </w:rPr>
          <w:fldChar w:fldCharType="begin"/>
        </w:r>
        <w:r w:rsidR="00653CD3">
          <w:rPr>
            <w:noProof/>
            <w:webHidden/>
          </w:rPr>
          <w:instrText xml:space="preserve"> PAGEREF _Toc385015039 \h </w:instrText>
        </w:r>
        <w:r w:rsidR="00653CD3">
          <w:rPr>
            <w:noProof/>
            <w:webHidden/>
          </w:rPr>
        </w:r>
        <w:r w:rsidR="00653CD3">
          <w:rPr>
            <w:noProof/>
            <w:webHidden/>
          </w:rPr>
          <w:fldChar w:fldCharType="separate"/>
        </w:r>
        <w:r w:rsidR="00653CD3">
          <w:rPr>
            <w:noProof/>
            <w:webHidden/>
          </w:rPr>
          <w:t>6</w:t>
        </w:r>
        <w:r w:rsidR="00653CD3">
          <w:rPr>
            <w:noProof/>
            <w:webHidden/>
          </w:rPr>
          <w:fldChar w:fldCharType="end"/>
        </w:r>
      </w:hyperlink>
    </w:p>
    <w:p w14:paraId="69A2F36B" w14:textId="6168CEF5" w:rsidR="00653CD3" w:rsidRDefault="007A73FB">
      <w:pPr>
        <w:pStyle w:val="TableofFigures"/>
        <w:tabs>
          <w:tab w:val="right" w:leader="dot" w:pos="9350"/>
        </w:tabs>
        <w:rPr>
          <w:rFonts w:asciiTheme="minorHAnsi" w:hAnsiTheme="minorHAnsi"/>
          <w:b w:val="0"/>
          <w:smallCaps w:val="0"/>
          <w:noProof/>
          <w:sz w:val="22"/>
          <w:lang w:bidi="ar-SA"/>
        </w:rPr>
      </w:pPr>
      <w:hyperlink w:anchor="_Toc385015040" w:history="1">
        <w:r w:rsidR="00653CD3" w:rsidRPr="00A05873">
          <w:rPr>
            <w:rStyle w:val="Hyperlink"/>
            <w:noProof/>
          </w:rPr>
          <w:t>Table A</w:t>
        </w:r>
        <w:r w:rsidR="00653CD3" w:rsidRPr="00A05873">
          <w:rPr>
            <w:rStyle w:val="Hyperlink"/>
            <w:noProof/>
          </w:rPr>
          <w:noBreakHyphen/>
          <w:t>11: Homeowner Reported Comfort with Previous Heating Systems and New GSHP Systems</w:t>
        </w:r>
        <w:r w:rsidR="00653CD3">
          <w:rPr>
            <w:noProof/>
            <w:webHidden/>
          </w:rPr>
          <w:tab/>
          <w:t>A</w:t>
        </w:r>
        <w:r w:rsidR="00653CD3">
          <w:rPr>
            <w:noProof/>
            <w:webHidden/>
          </w:rPr>
          <w:fldChar w:fldCharType="begin"/>
        </w:r>
        <w:r w:rsidR="00653CD3">
          <w:rPr>
            <w:noProof/>
            <w:webHidden/>
          </w:rPr>
          <w:instrText xml:space="preserve"> PAGEREF _Toc385015040 \h </w:instrText>
        </w:r>
        <w:r w:rsidR="00653CD3">
          <w:rPr>
            <w:noProof/>
            <w:webHidden/>
          </w:rPr>
        </w:r>
        <w:r w:rsidR="00653CD3">
          <w:rPr>
            <w:noProof/>
            <w:webHidden/>
          </w:rPr>
          <w:fldChar w:fldCharType="separate"/>
        </w:r>
        <w:r w:rsidR="00653CD3">
          <w:rPr>
            <w:noProof/>
            <w:webHidden/>
          </w:rPr>
          <w:t>6</w:t>
        </w:r>
        <w:r w:rsidR="00653CD3">
          <w:rPr>
            <w:noProof/>
            <w:webHidden/>
          </w:rPr>
          <w:fldChar w:fldCharType="end"/>
        </w:r>
      </w:hyperlink>
    </w:p>
    <w:p w14:paraId="2B614D14" w14:textId="0CD86D37" w:rsidR="00653CD3" w:rsidRDefault="007A73FB">
      <w:pPr>
        <w:pStyle w:val="TableofFigures"/>
        <w:tabs>
          <w:tab w:val="right" w:leader="dot" w:pos="9350"/>
        </w:tabs>
        <w:rPr>
          <w:rFonts w:asciiTheme="minorHAnsi" w:hAnsiTheme="minorHAnsi"/>
          <w:b w:val="0"/>
          <w:smallCaps w:val="0"/>
          <w:noProof/>
          <w:sz w:val="22"/>
          <w:lang w:bidi="ar-SA"/>
        </w:rPr>
      </w:pPr>
      <w:hyperlink w:anchor="_Toc385015041" w:history="1">
        <w:r w:rsidR="00653CD3" w:rsidRPr="00A05873">
          <w:rPr>
            <w:rStyle w:val="Hyperlink"/>
            <w:noProof/>
          </w:rPr>
          <w:t>Table A</w:t>
        </w:r>
        <w:r w:rsidR="00653CD3" w:rsidRPr="00A05873">
          <w:rPr>
            <w:rStyle w:val="Hyperlink"/>
            <w:noProof/>
          </w:rPr>
          <w:noBreakHyphen/>
          <w:t>12: Homeowner Likelihood of Installing GSHPs without Incentives by Project Type</w:t>
        </w:r>
        <w:r w:rsidR="00653CD3">
          <w:rPr>
            <w:noProof/>
            <w:webHidden/>
          </w:rPr>
          <w:tab/>
          <w:t>A</w:t>
        </w:r>
        <w:r w:rsidR="00653CD3">
          <w:rPr>
            <w:noProof/>
            <w:webHidden/>
          </w:rPr>
          <w:fldChar w:fldCharType="begin"/>
        </w:r>
        <w:r w:rsidR="00653CD3">
          <w:rPr>
            <w:noProof/>
            <w:webHidden/>
          </w:rPr>
          <w:instrText xml:space="preserve"> PAGEREF _Toc385015041 \h </w:instrText>
        </w:r>
        <w:r w:rsidR="00653CD3">
          <w:rPr>
            <w:noProof/>
            <w:webHidden/>
          </w:rPr>
        </w:r>
        <w:r w:rsidR="00653CD3">
          <w:rPr>
            <w:noProof/>
            <w:webHidden/>
          </w:rPr>
          <w:fldChar w:fldCharType="separate"/>
        </w:r>
        <w:r w:rsidR="00653CD3">
          <w:rPr>
            <w:noProof/>
            <w:webHidden/>
          </w:rPr>
          <w:t>7</w:t>
        </w:r>
        <w:r w:rsidR="00653CD3">
          <w:rPr>
            <w:noProof/>
            <w:webHidden/>
          </w:rPr>
          <w:fldChar w:fldCharType="end"/>
        </w:r>
      </w:hyperlink>
    </w:p>
    <w:p w14:paraId="4ED6BFBF" w14:textId="65E29325" w:rsidR="00653CD3" w:rsidRDefault="007A73FB">
      <w:pPr>
        <w:pStyle w:val="TableofFigures"/>
        <w:tabs>
          <w:tab w:val="right" w:leader="dot" w:pos="9350"/>
        </w:tabs>
        <w:rPr>
          <w:rFonts w:asciiTheme="minorHAnsi" w:hAnsiTheme="minorHAnsi"/>
          <w:b w:val="0"/>
          <w:smallCaps w:val="0"/>
          <w:noProof/>
          <w:sz w:val="22"/>
          <w:lang w:bidi="ar-SA"/>
        </w:rPr>
      </w:pPr>
      <w:hyperlink w:anchor="_Toc385015042" w:history="1">
        <w:r w:rsidR="00653CD3" w:rsidRPr="00A05873">
          <w:rPr>
            <w:rStyle w:val="Hyperlink"/>
            <w:noProof/>
          </w:rPr>
          <w:t>Table A</w:t>
        </w:r>
        <w:r w:rsidR="00653CD3" w:rsidRPr="00A05873">
          <w:rPr>
            <w:rStyle w:val="Hyperlink"/>
            <w:noProof/>
          </w:rPr>
          <w:noBreakHyphen/>
          <w:t>13: Net-to-Gross Calculation Methodology</w:t>
        </w:r>
        <w:r w:rsidR="00653CD3">
          <w:rPr>
            <w:noProof/>
            <w:webHidden/>
          </w:rPr>
          <w:tab/>
          <w:t>A</w:t>
        </w:r>
        <w:r w:rsidR="00653CD3">
          <w:rPr>
            <w:noProof/>
            <w:webHidden/>
          </w:rPr>
          <w:fldChar w:fldCharType="begin"/>
        </w:r>
        <w:r w:rsidR="00653CD3">
          <w:rPr>
            <w:noProof/>
            <w:webHidden/>
          </w:rPr>
          <w:instrText xml:space="preserve"> PAGEREF _Toc385015042 \h </w:instrText>
        </w:r>
        <w:r w:rsidR="00653CD3">
          <w:rPr>
            <w:noProof/>
            <w:webHidden/>
          </w:rPr>
        </w:r>
        <w:r w:rsidR="00653CD3">
          <w:rPr>
            <w:noProof/>
            <w:webHidden/>
          </w:rPr>
          <w:fldChar w:fldCharType="separate"/>
        </w:r>
        <w:r w:rsidR="00653CD3">
          <w:rPr>
            <w:noProof/>
            <w:webHidden/>
          </w:rPr>
          <w:t>7</w:t>
        </w:r>
        <w:r w:rsidR="00653CD3">
          <w:rPr>
            <w:noProof/>
            <w:webHidden/>
          </w:rPr>
          <w:fldChar w:fldCharType="end"/>
        </w:r>
      </w:hyperlink>
    </w:p>
    <w:p w14:paraId="1F86E72B" w14:textId="4033ED2D" w:rsidR="00653CD3" w:rsidRDefault="007A73FB">
      <w:pPr>
        <w:pStyle w:val="TableofFigures"/>
        <w:tabs>
          <w:tab w:val="right" w:leader="dot" w:pos="9350"/>
        </w:tabs>
        <w:rPr>
          <w:rFonts w:asciiTheme="minorHAnsi" w:hAnsiTheme="minorHAnsi"/>
          <w:b w:val="0"/>
          <w:smallCaps w:val="0"/>
          <w:noProof/>
          <w:sz w:val="22"/>
          <w:lang w:bidi="ar-SA"/>
        </w:rPr>
      </w:pPr>
      <w:hyperlink w:anchor="_Toc385015043" w:history="1">
        <w:r w:rsidR="00653CD3" w:rsidRPr="00A05873">
          <w:rPr>
            <w:rStyle w:val="Hyperlink"/>
            <w:noProof/>
          </w:rPr>
          <w:t>Table A</w:t>
        </w:r>
        <w:r w:rsidR="00653CD3" w:rsidRPr="00A05873">
          <w:rPr>
            <w:rStyle w:val="Hyperlink"/>
            <w:noProof/>
          </w:rPr>
          <w:noBreakHyphen/>
          <w:t>14: Hypothetical Choices in Absence of GSHP Program for Homeowners who would have Installed a new HVAC system (Unprompted)</w:t>
        </w:r>
        <w:r w:rsidR="00653CD3">
          <w:rPr>
            <w:noProof/>
            <w:webHidden/>
          </w:rPr>
          <w:tab/>
          <w:t>A</w:t>
        </w:r>
        <w:r w:rsidR="00653CD3">
          <w:rPr>
            <w:noProof/>
            <w:webHidden/>
          </w:rPr>
          <w:fldChar w:fldCharType="begin"/>
        </w:r>
        <w:r w:rsidR="00653CD3">
          <w:rPr>
            <w:noProof/>
            <w:webHidden/>
          </w:rPr>
          <w:instrText xml:space="preserve"> PAGEREF _Toc385015043 \h </w:instrText>
        </w:r>
        <w:r w:rsidR="00653CD3">
          <w:rPr>
            <w:noProof/>
            <w:webHidden/>
          </w:rPr>
        </w:r>
        <w:r w:rsidR="00653CD3">
          <w:rPr>
            <w:noProof/>
            <w:webHidden/>
          </w:rPr>
          <w:fldChar w:fldCharType="separate"/>
        </w:r>
        <w:r w:rsidR="00653CD3">
          <w:rPr>
            <w:noProof/>
            <w:webHidden/>
          </w:rPr>
          <w:t>8</w:t>
        </w:r>
        <w:r w:rsidR="00653CD3">
          <w:rPr>
            <w:noProof/>
            <w:webHidden/>
          </w:rPr>
          <w:fldChar w:fldCharType="end"/>
        </w:r>
      </w:hyperlink>
    </w:p>
    <w:p w14:paraId="155F1BDD" w14:textId="231E9F0E" w:rsidR="00653CD3" w:rsidRDefault="007A73FB">
      <w:pPr>
        <w:pStyle w:val="TableofFigures"/>
        <w:tabs>
          <w:tab w:val="right" w:leader="dot" w:pos="9350"/>
        </w:tabs>
        <w:rPr>
          <w:rFonts w:asciiTheme="minorHAnsi" w:hAnsiTheme="minorHAnsi"/>
          <w:b w:val="0"/>
          <w:smallCaps w:val="0"/>
          <w:noProof/>
          <w:sz w:val="22"/>
          <w:lang w:bidi="ar-SA"/>
        </w:rPr>
      </w:pPr>
      <w:hyperlink w:anchor="_Toc385015044" w:history="1">
        <w:r w:rsidR="00653CD3" w:rsidRPr="00A05873">
          <w:rPr>
            <w:rStyle w:val="Hyperlink"/>
            <w:noProof/>
          </w:rPr>
          <w:t>Table A</w:t>
        </w:r>
        <w:r w:rsidR="00653CD3" w:rsidRPr="00A05873">
          <w:rPr>
            <w:rStyle w:val="Hyperlink"/>
            <w:noProof/>
          </w:rPr>
          <w:noBreakHyphen/>
          <w:t>15: Hypothetical Heating and Fuel Choices for Homeowners in Absence of GSHP Program (Unprompted)</w:t>
        </w:r>
        <w:r w:rsidR="00653CD3">
          <w:rPr>
            <w:noProof/>
            <w:webHidden/>
          </w:rPr>
          <w:tab/>
          <w:t>A</w:t>
        </w:r>
        <w:r w:rsidR="00653CD3">
          <w:rPr>
            <w:noProof/>
            <w:webHidden/>
          </w:rPr>
          <w:fldChar w:fldCharType="begin"/>
        </w:r>
        <w:r w:rsidR="00653CD3">
          <w:rPr>
            <w:noProof/>
            <w:webHidden/>
          </w:rPr>
          <w:instrText xml:space="preserve"> PAGEREF _Toc385015044 \h </w:instrText>
        </w:r>
        <w:r w:rsidR="00653CD3">
          <w:rPr>
            <w:noProof/>
            <w:webHidden/>
          </w:rPr>
        </w:r>
        <w:r w:rsidR="00653CD3">
          <w:rPr>
            <w:noProof/>
            <w:webHidden/>
          </w:rPr>
          <w:fldChar w:fldCharType="separate"/>
        </w:r>
        <w:r w:rsidR="00653CD3">
          <w:rPr>
            <w:noProof/>
            <w:webHidden/>
          </w:rPr>
          <w:t>9</w:t>
        </w:r>
        <w:r w:rsidR="00653CD3">
          <w:rPr>
            <w:noProof/>
            <w:webHidden/>
          </w:rPr>
          <w:fldChar w:fldCharType="end"/>
        </w:r>
      </w:hyperlink>
    </w:p>
    <w:p w14:paraId="7CBCAC72" w14:textId="68C8AF67" w:rsidR="00653CD3" w:rsidRDefault="007A73FB">
      <w:pPr>
        <w:pStyle w:val="TableofFigures"/>
        <w:tabs>
          <w:tab w:val="right" w:leader="dot" w:pos="9350"/>
        </w:tabs>
        <w:rPr>
          <w:rFonts w:asciiTheme="minorHAnsi" w:hAnsiTheme="minorHAnsi"/>
          <w:b w:val="0"/>
          <w:smallCaps w:val="0"/>
          <w:noProof/>
          <w:sz w:val="22"/>
          <w:lang w:bidi="ar-SA"/>
        </w:rPr>
      </w:pPr>
      <w:hyperlink w:anchor="_Toc385015045" w:history="1">
        <w:r w:rsidR="00653CD3" w:rsidRPr="00A05873">
          <w:rPr>
            <w:rStyle w:val="Hyperlink"/>
            <w:noProof/>
          </w:rPr>
          <w:t>Table A</w:t>
        </w:r>
        <w:r w:rsidR="00653CD3" w:rsidRPr="00A05873">
          <w:rPr>
            <w:rStyle w:val="Hyperlink"/>
            <w:noProof/>
          </w:rPr>
          <w:noBreakHyphen/>
          <w:t>16: Hypothetical Heating Efficiency Level Choices for Homeowners in Absence of GSHP Program (Unprompted)</w:t>
        </w:r>
        <w:r w:rsidR="00653CD3">
          <w:rPr>
            <w:noProof/>
            <w:webHidden/>
          </w:rPr>
          <w:tab/>
          <w:t>A</w:t>
        </w:r>
        <w:r w:rsidR="00653CD3">
          <w:rPr>
            <w:noProof/>
            <w:webHidden/>
          </w:rPr>
          <w:fldChar w:fldCharType="begin"/>
        </w:r>
        <w:r w:rsidR="00653CD3">
          <w:rPr>
            <w:noProof/>
            <w:webHidden/>
          </w:rPr>
          <w:instrText xml:space="preserve"> PAGEREF _Toc385015045 \h </w:instrText>
        </w:r>
        <w:r w:rsidR="00653CD3">
          <w:rPr>
            <w:noProof/>
            <w:webHidden/>
          </w:rPr>
        </w:r>
        <w:r w:rsidR="00653CD3">
          <w:rPr>
            <w:noProof/>
            <w:webHidden/>
          </w:rPr>
          <w:fldChar w:fldCharType="separate"/>
        </w:r>
        <w:r w:rsidR="00653CD3">
          <w:rPr>
            <w:noProof/>
            <w:webHidden/>
          </w:rPr>
          <w:t>10</w:t>
        </w:r>
        <w:r w:rsidR="00653CD3">
          <w:rPr>
            <w:noProof/>
            <w:webHidden/>
          </w:rPr>
          <w:fldChar w:fldCharType="end"/>
        </w:r>
      </w:hyperlink>
    </w:p>
    <w:p w14:paraId="6D309656" w14:textId="75FE0205" w:rsidR="00653CD3" w:rsidRDefault="007A73FB">
      <w:pPr>
        <w:pStyle w:val="TableofFigures"/>
        <w:tabs>
          <w:tab w:val="right" w:leader="dot" w:pos="9350"/>
        </w:tabs>
        <w:rPr>
          <w:rFonts w:asciiTheme="minorHAnsi" w:hAnsiTheme="minorHAnsi"/>
          <w:b w:val="0"/>
          <w:smallCaps w:val="0"/>
          <w:noProof/>
          <w:sz w:val="22"/>
          <w:lang w:bidi="ar-SA"/>
        </w:rPr>
      </w:pPr>
      <w:hyperlink w:anchor="_Toc385015046" w:history="1">
        <w:r w:rsidR="00653CD3" w:rsidRPr="00A05873">
          <w:rPr>
            <w:rStyle w:val="Hyperlink"/>
            <w:noProof/>
          </w:rPr>
          <w:t>Table A</w:t>
        </w:r>
        <w:r w:rsidR="00653CD3" w:rsidRPr="00A05873">
          <w:rPr>
            <w:rStyle w:val="Hyperlink"/>
            <w:noProof/>
          </w:rPr>
          <w:noBreakHyphen/>
          <w:t>17: Hypothetical Cooling Efficiency Level Choices for Homeowners in Absence of GSHP Program (Unprompted)</w:t>
        </w:r>
        <w:r w:rsidR="00653CD3">
          <w:rPr>
            <w:noProof/>
            <w:webHidden/>
          </w:rPr>
          <w:tab/>
          <w:t>A</w:t>
        </w:r>
        <w:r w:rsidR="00653CD3">
          <w:rPr>
            <w:noProof/>
            <w:webHidden/>
          </w:rPr>
          <w:fldChar w:fldCharType="begin"/>
        </w:r>
        <w:r w:rsidR="00653CD3">
          <w:rPr>
            <w:noProof/>
            <w:webHidden/>
          </w:rPr>
          <w:instrText xml:space="preserve"> PAGEREF _Toc385015046 \h </w:instrText>
        </w:r>
        <w:r w:rsidR="00653CD3">
          <w:rPr>
            <w:noProof/>
            <w:webHidden/>
          </w:rPr>
        </w:r>
        <w:r w:rsidR="00653CD3">
          <w:rPr>
            <w:noProof/>
            <w:webHidden/>
          </w:rPr>
          <w:fldChar w:fldCharType="separate"/>
        </w:r>
        <w:r w:rsidR="00653CD3">
          <w:rPr>
            <w:noProof/>
            <w:webHidden/>
          </w:rPr>
          <w:t>11</w:t>
        </w:r>
        <w:r w:rsidR="00653CD3">
          <w:rPr>
            <w:noProof/>
            <w:webHidden/>
          </w:rPr>
          <w:fldChar w:fldCharType="end"/>
        </w:r>
      </w:hyperlink>
    </w:p>
    <w:p w14:paraId="7C0443EB" w14:textId="2CA06078" w:rsidR="00653CD3" w:rsidRDefault="007A73FB">
      <w:pPr>
        <w:pStyle w:val="TableofFigures"/>
        <w:tabs>
          <w:tab w:val="right" w:leader="dot" w:pos="9350"/>
        </w:tabs>
        <w:rPr>
          <w:rFonts w:asciiTheme="minorHAnsi" w:hAnsiTheme="minorHAnsi"/>
          <w:b w:val="0"/>
          <w:smallCaps w:val="0"/>
          <w:noProof/>
          <w:sz w:val="22"/>
          <w:lang w:bidi="ar-SA"/>
        </w:rPr>
      </w:pPr>
      <w:hyperlink w:anchor="_Toc385015047" w:history="1">
        <w:r w:rsidR="00653CD3" w:rsidRPr="00A05873">
          <w:rPr>
            <w:rStyle w:val="Hyperlink"/>
            <w:noProof/>
          </w:rPr>
          <w:t>Table B</w:t>
        </w:r>
        <w:r w:rsidR="00653CD3" w:rsidRPr="00A05873">
          <w:rPr>
            <w:rStyle w:val="Hyperlink"/>
            <w:noProof/>
          </w:rPr>
          <w:noBreakHyphen/>
          <w:t>1: Cost Scenario Analysis</w:t>
        </w:r>
        <w:r w:rsidR="00653CD3">
          <w:rPr>
            <w:noProof/>
            <w:webHidden/>
          </w:rPr>
          <w:tab/>
          <w:t>B</w:t>
        </w:r>
        <w:r w:rsidR="00653CD3">
          <w:rPr>
            <w:noProof/>
            <w:webHidden/>
          </w:rPr>
          <w:fldChar w:fldCharType="begin"/>
        </w:r>
        <w:r w:rsidR="00653CD3">
          <w:rPr>
            <w:noProof/>
            <w:webHidden/>
          </w:rPr>
          <w:instrText xml:space="preserve"> PAGEREF _Toc385015047 \h </w:instrText>
        </w:r>
        <w:r w:rsidR="00653CD3">
          <w:rPr>
            <w:noProof/>
            <w:webHidden/>
          </w:rPr>
        </w:r>
        <w:r w:rsidR="00653CD3">
          <w:rPr>
            <w:noProof/>
            <w:webHidden/>
          </w:rPr>
          <w:fldChar w:fldCharType="separate"/>
        </w:r>
        <w:r w:rsidR="00653CD3">
          <w:rPr>
            <w:noProof/>
            <w:webHidden/>
          </w:rPr>
          <w:t>1</w:t>
        </w:r>
        <w:r w:rsidR="00653CD3">
          <w:rPr>
            <w:noProof/>
            <w:webHidden/>
          </w:rPr>
          <w:fldChar w:fldCharType="end"/>
        </w:r>
      </w:hyperlink>
    </w:p>
    <w:p w14:paraId="4AAE971D" w14:textId="1FA1AF97" w:rsidR="00653CD3" w:rsidRPr="00653CD3" w:rsidRDefault="007A73FB">
      <w:pPr>
        <w:pStyle w:val="TableofFigures"/>
        <w:tabs>
          <w:tab w:val="right" w:leader="dot" w:pos="9350"/>
        </w:tabs>
        <w:rPr>
          <w:rFonts w:ascii="Times New Roman" w:hAnsi="Times New Roman" w:cs="Times New Roman"/>
          <w:b w:val="0"/>
          <w:smallCaps w:val="0"/>
          <w:noProof/>
          <w:sz w:val="22"/>
          <w:lang w:bidi="ar-SA"/>
        </w:rPr>
      </w:pPr>
      <w:hyperlink w:anchor="_Toc385015048" w:history="1">
        <w:r w:rsidR="00653CD3" w:rsidRPr="00653CD3">
          <w:rPr>
            <w:rStyle w:val="Hyperlink"/>
            <w:rFonts w:ascii="Times New Roman" w:eastAsia="Times New Roman" w:hAnsi="Times New Roman" w:cs="Times New Roman"/>
            <w:bCs/>
            <w:noProof/>
          </w:rPr>
          <w:t>Table C</w:t>
        </w:r>
        <w:r w:rsidR="00653CD3" w:rsidRPr="00653CD3">
          <w:rPr>
            <w:rStyle w:val="Hyperlink"/>
            <w:rFonts w:ascii="Times New Roman" w:eastAsia="Times New Roman" w:hAnsi="Times New Roman" w:cs="Times New Roman"/>
            <w:bCs/>
            <w:noProof/>
          </w:rPr>
          <w:noBreakHyphen/>
          <w:t>1: DOE2 Prototype Input Parameters</w:t>
        </w:r>
        <w:r w:rsidR="00653CD3" w:rsidRPr="00653CD3">
          <w:rPr>
            <w:rFonts w:ascii="Times New Roman" w:hAnsi="Times New Roman" w:cs="Times New Roman"/>
            <w:noProof/>
            <w:webHidden/>
          </w:rPr>
          <w:tab/>
          <w:t>C</w:t>
        </w:r>
        <w:r w:rsidR="00653CD3" w:rsidRPr="00653CD3">
          <w:rPr>
            <w:rFonts w:ascii="Times New Roman" w:hAnsi="Times New Roman" w:cs="Times New Roman"/>
            <w:noProof/>
            <w:webHidden/>
          </w:rPr>
          <w:fldChar w:fldCharType="begin"/>
        </w:r>
        <w:r w:rsidR="00653CD3" w:rsidRPr="00653CD3">
          <w:rPr>
            <w:rFonts w:ascii="Times New Roman" w:hAnsi="Times New Roman" w:cs="Times New Roman"/>
            <w:noProof/>
            <w:webHidden/>
          </w:rPr>
          <w:instrText xml:space="preserve"> PAGEREF _Toc385015048 \h </w:instrText>
        </w:r>
        <w:r w:rsidR="00653CD3" w:rsidRPr="00653CD3">
          <w:rPr>
            <w:rFonts w:ascii="Times New Roman" w:hAnsi="Times New Roman" w:cs="Times New Roman"/>
            <w:noProof/>
            <w:webHidden/>
          </w:rPr>
        </w:r>
        <w:r w:rsidR="00653CD3" w:rsidRPr="00653CD3">
          <w:rPr>
            <w:rFonts w:ascii="Times New Roman" w:hAnsi="Times New Roman" w:cs="Times New Roman"/>
            <w:noProof/>
            <w:webHidden/>
          </w:rPr>
          <w:fldChar w:fldCharType="separate"/>
        </w:r>
        <w:r w:rsidR="00653CD3" w:rsidRPr="00653CD3">
          <w:rPr>
            <w:rFonts w:ascii="Times New Roman" w:hAnsi="Times New Roman" w:cs="Times New Roman"/>
            <w:noProof/>
            <w:webHidden/>
          </w:rPr>
          <w:t>1</w:t>
        </w:r>
        <w:r w:rsidR="00653CD3" w:rsidRPr="00653CD3">
          <w:rPr>
            <w:rFonts w:ascii="Times New Roman" w:hAnsi="Times New Roman" w:cs="Times New Roman"/>
            <w:noProof/>
            <w:webHidden/>
          </w:rPr>
          <w:fldChar w:fldCharType="end"/>
        </w:r>
      </w:hyperlink>
    </w:p>
    <w:p w14:paraId="26E82068" w14:textId="18D9FF16" w:rsidR="00653CD3" w:rsidRPr="00653CD3" w:rsidRDefault="007A73FB">
      <w:pPr>
        <w:pStyle w:val="TableofFigures"/>
        <w:tabs>
          <w:tab w:val="right" w:leader="dot" w:pos="9350"/>
        </w:tabs>
        <w:rPr>
          <w:rFonts w:ascii="Times New Roman" w:hAnsi="Times New Roman" w:cs="Times New Roman"/>
          <w:b w:val="0"/>
          <w:smallCaps w:val="0"/>
          <w:noProof/>
          <w:sz w:val="22"/>
          <w:lang w:bidi="ar-SA"/>
        </w:rPr>
      </w:pPr>
      <w:hyperlink w:anchor="_Toc385015049" w:history="1">
        <w:r w:rsidR="00653CD3" w:rsidRPr="00653CD3">
          <w:rPr>
            <w:rStyle w:val="Hyperlink"/>
            <w:rFonts w:ascii="Times New Roman" w:eastAsia="Times New Roman" w:hAnsi="Times New Roman" w:cs="Times New Roman"/>
            <w:bCs/>
            <w:noProof/>
          </w:rPr>
          <w:t>Table D</w:t>
        </w:r>
        <w:r w:rsidR="00653CD3" w:rsidRPr="00653CD3">
          <w:rPr>
            <w:rStyle w:val="Hyperlink"/>
            <w:rFonts w:ascii="Times New Roman" w:eastAsia="Times New Roman" w:hAnsi="Times New Roman" w:cs="Times New Roman"/>
            <w:bCs/>
            <w:noProof/>
          </w:rPr>
          <w:noBreakHyphen/>
          <w:t>2:  Annual Gross Electric and Oil Savings per Ton for Typical Existing Home</w:t>
        </w:r>
        <w:r w:rsidR="00653CD3" w:rsidRPr="00653CD3">
          <w:rPr>
            <w:rStyle w:val="Hyperlink"/>
            <w:rFonts w:ascii="Times New Roman" w:eastAsia="Times New Roman" w:hAnsi="Times New Roman" w:cs="Times New Roman"/>
            <w:bCs/>
            <w:noProof/>
            <w:vertAlign w:val="superscript"/>
          </w:rPr>
          <w:t>1</w:t>
        </w:r>
        <w:r w:rsidR="00653CD3" w:rsidRPr="00653CD3">
          <w:rPr>
            <w:rFonts w:ascii="Times New Roman" w:hAnsi="Times New Roman" w:cs="Times New Roman"/>
            <w:noProof/>
            <w:webHidden/>
          </w:rPr>
          <w:tab/>
          <w:t>D</w:t>
        </w:r>
        <w:r w:rsidR="00653CD3" w:rsidRPr="00653CD3">
          <w:rPr>
            <w:rFonts w:ascii="Times New Roman" w:hAnsi="Times New Roman" w:cs="Times New Roman"/>
            <w:noProof/>
            <w:webHidden/>
          </w:rPr>
          <w:fldChar w:fldCharType="begin"/>
        </w:r>
        <w:r w:rsidR="00653CD3" w:rsidRPr="00653CD3">
          <w:rPr>
            <w:rFonts w:ascii="Times New Roman" w:hAnsi="Times New Roman" w:cs="Times New Roman"/>
            <w:noProof/>
            <w:webHidden/>
          </w:rPr>
          <w:instrText xml:space="preserve"> PAGEREF _Toc385015049 \h </w:instrText>
        </w:r>
        <w:r w:rsidR="00653CD3" w:rsidRPr="00653CD3">
          <w:rPr>
            <w:rFonts w:ascii="Times New Roman" w:hAnsi="Times New Roman" w:cs="Times New Roman"/>
            <w:noProof/>
            <w:webHidden/>
          </w:rPr>
        </w:r>
        <w:r w:rsidR="00653CD3" w:rsidRPr="00653CD3">
          <w:rPr>
            <w:rFonts w:ascii="Times New Roman" w:hAnsi="Times New Roman" w:cs="Times New Roman"/>
            <w:noProof/>
            <w:webHidden/>
          </w:rPr>
          <w:fldChar w:fldCharType="separate"/>
        </w:r>
        <w:r w:rsidR="00653CD3" w:rsidRPr="00653CD3">
          <w:rPr>
            <w:rFonts w:ascii="Times New Roman" w:hAnsi="Times New Roman" w:cs="Times New Roman"/>
            <w:noProof/>
            <w:webHidden/>
          </w:rPr>
          <w:t>1</w:t>
        </w:r>
        <w:r w:rsidR="00653CD3" w:rsidRPr="00653CD3">
          <w:rPr>
            <w:rFonts w:ascii="Times New Roman" w:hAnsi="Times New Roman" w:cs="Times New Roman"/>
            <w:noProof/>
            <w:webHidden/>
          </w:rPr>
          <w:fldChar w:fldCharType="end"/>
        </w:r>
      </w:hyperlink>
    </w:p>
    <w:p w14:paraId="32300CB3" w14:textId="7E1BB08D" w:rsidR="00653CD3" w:rsidRPr="00653CD3" w:rsidRDefault="007A73FB">
      <w:pPr>
        <w:pStyle w:val="TableofFigures"/>
        <w:tabs>
          <w:tab w:val="right" w:leader="dot" w:pos="9350"/>
        </w:tabs>
        <w:rPr>
          <w:rFonts w:ascii="Times New Roman" w:hAnsi="Times New Roman" w:cs="Times New Roman"/>
          <w:b w:val="0"/>
          <w:smallCaps w:val="0"/>
          <w:noProof/>
          <w:sz w:val="22"/>
          <w:lang w:bidi="ar-SA"/>
        </w:rPr>
      </w:pPr>
      <w:hyperlink w:anchor="_Toc385015050" w:history="1">
        <w:r w:rsidR="00653CD3" w:rsidRPr="00653CD3">
          <w:rPr>
            <w:rStyle w:val="Hyperlink"/>
            <w:rFonts w:ascii="Times New Roman" w:eastAsia="SimSun" w:hAnsi="Times New Roman" w:cs="Times New Roman"/>
            <w:bCs/>
            <w:noProof/>
          </w:rPr>
          <w:t>Table D</w:t>
        </w:r>
        <w:r w:rsidR="00653CD3" w:rsidRPr="00653CD3">
          <w:rPr>
            <w:rStyle w:val="Hyperlink"/>
            <w:rFonts w:ascii="Times New Roman" w:eastAsia="SimSun" w:hAnsi="Times New Roman" w:cs="Times New Roman"/>
            <w:bCs/>
            <w:noProof/>
          </w:rPr>
          <w:noBreakHyphen/>
          <w:t>3: Annual Gross Electric and Oil Savings per Ton for Typical New Construction Home</w:t>
        </w:r>
        <w:r w:rsidR="00653CD3" w:rsidRPr="00653CD3">
          <w:rPr>
            <w:rStyle w:val="Hyperlink"/>
            <w:rFonts w:ascii="Times New Roman" w:eastAsia="SimSun" w:hAnsi="Times New Roman" w:cs="Times New Roman"/>
            <w:bCs/>
            <w:noProof/>
            <w:vertAlign w:val="superscript"/>
          </w:rPr>
          <w:t>1</w:t>
        </w:r>
        <w:r w:rsidR="00653CD3" w:rsidRPr="00653CD3">
          <w:rPr>
            <w:rFonts w:ascii="Times New Roman" w:hAnsi="Times New Roman" w:cs="Times New Roman"/>
            <w:noProof/>
            <w:webHidden/>
          </w:rPr>
          <w:tab/>
          <w:t>D</w:t>
        </w:r>
        <w:r w:rsidR="00653CD3" w:rsidRPr="00653CD3">
          <w:rPr>
            <w:rFonts w:ascii="Times New Roman" w:hAnsi="Times New Roman" w:cs="Times New Roman"/>
            <w:noProof/>
            <w:webHidden/>
          </w:rPr>
          <w:fldChar w:fldCharType="begin"/>
        </w:r>
        <w:r w:rsidR="00653CD3" w:rsidRPr="00653CD3">
          <w:rPr>
            <w:rFonts w:ascii="Times New Roman" w:hAnsi="Times New Roman" w:cs="Times New Roman"/>
            <w:noProof/>
            <w:webHidden/>
          </w:rPr>
          <w:instrText xml:space="preserve"> PAGEREF _Toc385015050 \h </w:instrText>
        </w:r>
        <w:r w:rsidR="00653CD3" w:rsidRPr="00653CD3">
          <w:rPr>
            <w:rFonts w:ascii="Times New Roman" w:hAnsi="Times New Roman" w:cs="Times New Roman"/>
            <w:noProof/>
            <w:webHidden/>
          </w:rPr>
        </w:r>
        <w:r w:rsidR="00653CD3" w:rsidRPr="00653CD3">
          <w:rPr>
            <w:rFonts w:ascii="Times New Roman" w:hAnsi="Times New Roman" w:cs="Times New Roman"/>
            <w:noProof/>
            <w:webHidden/>
          </w:rPr>
          <w:fldChar w:fldCharType="separate"/>
        </w:r>
        <w:r w:rsidR="00653CD3" w:rsidRPr="00653CD3">
          <w:rPr>
            <w:rFonts w:ascii="Times New Roman" w:hAnsi="Times New Roman" w:cs="Times New Roman"/>
            <w:noProof/>
            <w:webHidden/>
          </w:rPr>
          <w:t>1</w:t>
        </w:r>
        <w:r w:rsidR="00653CD3" w:rsidRPr="00653CD3">
          <w:rPr>
            <w:rFonts w:ascii="Times New Roman" w:hAnsi="Times New Roman" w:cs="Times New Roman"/>
            <w:noProof/>
            <w:webHidden/>
          </w:rPr>
          <w:fldChar w:fldCharType="end"/>
        </w:r>
      </w:hyperlink>
    </w:p>
    <w:p w14:paraId="67541FC6" w14:textId="77777777" w:rsidR="00623A07" w:rsidRDefault="00467E6C" w:rsidP="00A635D4">
      <w:pPr>
        <w:jc w:val="left"/>
      </w:pPr>
      <w:r w:rsidRPr="00E327F6">
        <w:rPr>
          <w:rFonts w:cs="Times New Roman"/>
          <w:szCs w:val="24"/>
        </w:rPr>
        <w:fldChar w:fldCharType="end"/>
      </w:r>
    </w:p>
    <w:p w14:paraId="2153EAA3" w14:textId="77777777" w:rsidR="004401D5" w:rsidRPr="004401D5" w:rsidRDefault="004401D5" w:rsidP="004D16D4">
      <w:pPr>
        <w:pStyle w:val="TOCTitle"/>
      </w:pPr>
      <w:r w:rsidRPr="004F36FD">
        <w:t>Figures</w:t>
      </w:r>
    </w:p>
    <w:p w14:paraId="1867752C" w14:textId="77777777" w:rsidR="001E1279" w:rsidRDefault="00467E6C">
      <w:pPr>
        <w:pStyle w:val="TableofFigures"/>
        <w:tabs>
          <w:tab w:val="right" w:leader="dot" w:pos="9350"/>
        </w:tabs>
        <w:rPr>
          <w:rFonts w:asciiTheme="minorHAnsi" w:hAnsiTheme="minorHAnsi"/>
          <w:b w:val="0"/>
          <w:smallCaps w:val="0"/>
          <w:noProof/>
          <w:sz w:val="22"/>
          <w:lang w:bidi="ar-SA"/>
        </w:rPr>
      </w:pPr>
      <w:r>
        <w:rPr>
          <w:caps/>
          <w:sz w:val="20"/>
        </w:rPr>
        <w:fldChar w:fldCharType="begin"/>
      </w:r>
      <w:r w:rsidR="004401D5">
        <w:instrText xml:space="preserve"> TOC \h \z \c "Figure" </w:instrText>
      </w:r>
      <w:r>
        <w:rPr>
          <w:caps/>
          <w:sz w:val="20"/>
        </w:rPr>
        <w:fldChar w:fldCharType="separate"/>
      </w:r>
      <w:hyperlink w:anchor="_Toc385014569" w:history="1">
        <w:r w:rsidR="001E1279" w:rsidRPr="00554B0E">
          <w:rPr>
            <w:rStyle w:val="Hyperlink"/>
            <w:noProof/>
          </w:rPr>
          <w:t>Figure ES</w:t>
        </w:r>
        <w:r w:rsidR="001E1279" w:rsidRPr="00554B0E">
          <w:rPr>
            <w:rStyle w:val="Hyperlink"/>
            <w:noProof/>
          </w:rPr>
          <w:noBreakHyphen/>
          <w:t>1: Average Net-to-Gross Ratios, by Project Type</w:t>
        </w:r>
        <w:r w:rsidR="001E1279">
          <w:rPr>
            <w:noProof/>
            <w:webHidden/>
          </w:rPr>
          <w:tab/>
        </w:r>
        <w:r w:rsidR="001E1279">
          <w:rPr>
            <w:noProof/>
            <w:webHidden/>
          </w:rPr>
          <w:fldChar w:fldCharType="begin"/>
        </w:r>
        <w:r w:rsidR="001E1279">
          <w:rPr>
            <w:noProof/>
            <w:webHidden/>
          </w:rPr>
          <w:instrText xml:space="preserve"> PAGEREF _Toc385014569 \h </w:instrText>
        </w:r>
        <w:r w:rsidR="001E1279">
          <w:rPr>
            <w:noProof/>
            <w:webHidden/>
          </w:rPr>
        </w:r>
        <w:r w:rsidR="001E1279">
          <w:rPr>
            <w:noProof/>
            <w:webHidden/>
          </w:rPr>
          <w:fldChar w:fldCharType="separate"/>
        </w:r>
        <w:r w:rsidR="001E1279">
          <w:rPr>
            <w:noProof/>
            <w:webHidden/>
          </w:rPr>
          <w:t>VI</w:t>
        </w:r>
        <w:r w:rsidR="001E1279">
          <w:rPr>
            <w:noProof/>
            <w:webHidden/>
          </w:rPr>
          <w:fldChar w:fldCharType="end"/>
        </w:r>
      </w:hyperlink>
    </w:p>
    <w:p w14:paraId="5406E543" w14:textId="77777777" w:rsidR="001E1279" w:rsidRDefault="007A73FB">
      <w:pPr>
        <w:pStyle w:val="TableofFigures"/>
        <w:tabs>
          <w:tab w:val="right" w:leader="dot" w:pos="9350"/>
        </w:tabs>
        <w:rPr>
          <w:rFonts w:asciiTheme="minorHAnsi" w:hAnsiTheme="minorHAnsi"/>
          <w:b w:val="0"/>
          <w:smallCaps w:val="0"/>
          <w:noProof/>
          <w:sz w:val="22"/>
          <w:lang w:bidi="ar-SA"/>
        </w:rPr>
      </w:pPr>
      <w:hyperlink w:anchor="_Toc385014570" w:history="1">
        <w:r w:rsidR="001E1279" w:rsidRPr="00554B0E">
          <w:rPr>
            <w:rStyle w:val="Hyperlink"/>
            <w:noProof/>
          </w:rPr>
          <w:t>Figure 1</w:t>
        </w:r>
        <w:r w:rsidR="001E1279" w:rsidRPr="00554B0E">
          <w:rPr>
            <w:rStyle w:val="Hyperlink"/>
            <w:noProof/>
          </w:rPr>
          <w:noBreakHyphen/>
          <w:t>1: GSHP System Power vs. Ambient Temperature for a New Construction Home</w:t>
        </w:r>
        <w:r w:rsidR="001E1279">
          <w:rPr>
            <w:noProof/>
            <w:webHidden/>
          </w:rPr>
          <w:tab/>
        </w:r>
        <w:r w:rsidR="001E1279">
          <w:rPr>
            <w:noProof/>
            <w:webHidden/>
          </w:rPr>
          <w:fldChar w:fldCharType="begin"/>
        </w:r>
        <w:r w:rsidR="001E1279">
          <w:rPr>
            <w:noProof/>
            <w:webHidden/>
          </w:rPr>
          <w:instrText xml:space="preserve"> PAGEREF _Toc385014570 \h </w:instrText>
        </w:r>
        <w:r w:rsidR="001E1279">
          <w:rPr>
            <w:noProof/>
            <w:webHidden/>
          </w:rPr>
        </w:r>
        <w:r w:rsidR="001E1279">
          <w:rPr>
            <w:noProof/>
            <w:webHidden/>
          </w:rPr>
          <w:fldChar w:fldCharType="separate"/>
        </w:r>
        <w:r w:rsidR="001E1279">
          <w:rPr>
            <w:noProof/>
            <w:webHidden/>
          </w:rPr>
          <w:t>8</w:t>
        </w:r>
        <w:r w:rsidR="001E1279">
          <w:rPr>
            <w:noProof/>
            <w:webHidden/>
          </w:rPr>
          <w:fldChar w:fldCharType="end"/>
        </w:r>
      </w:hyperlink>
    </w:p>
    <w:p w14:paraId="279611BC" w14:textId="77777777" w:rsidR="001E1279" w:rsidRDefault="007A73FB">
      <w:pPr>
        <w:pStyle w:val="TableofFigures"/>
        <w:tabs>
          <w:tab w:val="right" w:leader="dot" w:pos="9350"/>
        </w:tabs>
        <w:rPr>
          <w:rFonts w:asciiTheme="minorHAnsi" w:hAnsiTheme="minorHAnsi"/>
          <w:b w:val="0"/>
          <w:smallCaps w:val="0"/>
          <w:noProof/>
          <w:sz w:val="22"/>
          <w:lang w:bidi="ar-SA"/>
        </w:rPr>
      </w:pPr>
      <w:hyperlink w:anchor="_Toc385014571" w:history="1">
        <w:r w:rsidR="001E1279" w:rsidRPr="00554B0E">
          <w:rPr>
            <w:rStyle w:val="Hyperlink"/>
            <w:noProof/>
          </w:rPr>
          <w:t>Figure 1</w:t>
        </w:r>
        <w:r w:rsidR="001E1279" w:rsidRPr="00554B0E">
          <w:rPr>
            <w:rStyle w:val="Hyperlink"/>
            <w:noProof/>
          </w:rPr>
          <w:noBreakHyphen/>
          <w:t>2: DOE-2 New Construction Model GSHP System Power vs. Temperature</w:t>
        </w:r>
        <w:r w:rsidR="001E1279">
          <w:rPr>
            <w:noProof/>
            <w:webHidden/>
          </w:rPr>
          <w:tab/>
        </w:r>
        <w:r w:rsidR="001E1279">
          <w:rPr>
            <w:noProof/>
            <w:webHidden/>
          </w:rPr>
          <w:fldChar w:fldCharType="begin"/>
        </w:r>
        <w:r w:rsidR="001E1279">
          <w:rPr>
            <w:noProof/>
            <w:webHidden/>
          </w:rPr>
          <w:instrText xml:space="preserve"> PAGEREF _Toc385014571 \h </w:instrText>
        </w:r>
        <w:r w:rsidR="001E1279">
          <w:rPr>
            <w:noProof/>
            <w:webHidden/>
          </w:rPr>
        </w:r>
        <w:r w:rsidR="001E1279">
          <w:rPr>
            <w:noProof/>
            <w:webHidden/>
          </w:rPr>
          <w:fldChar w:fldCharType="separate"/>
        </w:r>
        <w:r w:rsidR="001E1279">
          <w:rPr>
            <w:noProof/>
            <w:webHidden/>
          </w:rPr>
          <w:t>9</w:t>
        </w:r>
        <w:r w:rsidR="001E1279">
          <w:rPr>
            <w:noProof/>
            <w:webHidden/>
          </w:rPr>
          <w:fldChar w:fldCharType="end"/>
        </w:r>
      </w:hyperlink>
    </w:p>
    <w:p w14:paraId="43331D55" w14:textId="77777777" w:rsidR="001E1279" w:rsidRDefault="007A73FB">
      <w:pPr>
        <w:pStyle w:val="TableofFigures"/>
        <w:tabs>
          <w:tab w:val="right" w:leader="dot" w:pos="9350"/>
        </w:tabs>
        <w:rPr>
          <w:rFonts w:asciiTheme="minorHAnsi" w:hAnsiTheme="minorHAnsi"/>
          <w:b w:val="0"/>
          <w:smallCaps w:val="0"/>
          <w:noProof/>
          <w:sz w:val="22"/>
          <w:lang w:bidi="ar-SA"/>
        </w:rPr>
      </w:pPr>
      <w:hyperlink w:anchor="_Toc385014572" w:history="1">
        <w:r w:rsidR="001E1279" w:rsidRPr="00554B0E">
          <w:rPr>
            <w:rStyle w:val="Hyperlink"/>
            <w:noProof/>
          </w:rPr>
          <w:t>Figure 1</w:t>
        </w:r>
        <w:r w:rsidR="001E1279" w:rsidRPr="00554B0E">
          <w:rPr>
            <w:rStyle w:val="Hyperlink"/>
            <w:noProof/>
          </w:rPr>
          <w:noBreakHyphen/>
          <w:t>3: Actual and Normalized Monthly Billing Data for the Existing Home Sample</w:t>
        </w:r>
        <w:r w:rsidR="001E1279">
          <w:rPr>
            <w:noProof/>
            <w:webHidden/>
          </w:rPr>
          <w:tab/>
        </w:r>
        <w:r w:rsidR="001E1279">
          <w:rPr>
            <w:noProof/>
            <w:webHidden/>
          </w:rPr>
          <w:fldChar w:fldCharType="begin"/>
        </w:r>
        <w:r w:rsidR="001E1279">
          <w:rPr>
            <w:noProof/>
            <w:webHidden/>
          </w:rPr>
          <w:instrText xml:space="preserve"> PAGEREF _Toc385014572 \h </w:instrText>
        </w:r>
        <w:r w:rsidR="001E1279">
          <w:rPr>
            <w:noProof/>
            <w:webHidden/>
          </w:rPr>
        </w:r>
        <w:r w:rsidR="001E1279">
          <w:rPr>
            <w:noProof/>
            <w:webHidden/>
          </w:rPr>
          <w:fldChar w:fldCharType="separate"/>
        </w:r>
        <w:r w:rsidR="001E1279">
          <w:rPr>
            <w:noProof/>
            <w:webHidden/>
          </w:rPr>
          <w:t>12</w:t>
        </w:r>
        <w:r w:rsidR="001E1279">
          <w:rPr>
            <w:noProof/>
            <w:webHidden/>
          </w:rPr>
          <w:fldChar w:fldCharType="end"/>
        </w:r>
      </w:hyperlink>
    </w:p>
    <w:p w14:paraId="1AF91D06" w14:textId="77777777" w:rsidR="001E1279" w:rsidRDefault="007A73FB">
      <w:pPr>
        <w:pStyle w:val="TableofFigures"/>
        <w:tabs>
          <w:tab w:val="right" w:leader="dot" w:pos="9350"/>
        </w:tabs>
        <w:rPr>
          <w:rFonts w:asciiTheme="minorHAnsi" w:hAnsiTheme="minorHAnsi"/>
          <w:b w:val="0"/>
          <w:smallCaps w:val="0"/>
          <w:noProof/>
          <w:sz w:val="22"/>
          <w:lang w:bidi="ar-SA"/>
        </w:rPr>
      </w:pPr>
      <w:hyperlink w:anchor="_Toc385014573" w:history="1">
        <w:r w:rsidR="001E1279" w:rsidRPr="00554B0E">
          <w:rPr>
            <w:rStyle w:val="Hyperlink"/>
            <w:noProof/>
          </w:rPr>
          <w:t>Figure 1</w:t>
        </w:r>
        <w:r w:rsidR="001E1279" w:rsidRPr="00554B0E">
          <w:rPr>
            <w:rStyle w:val="Hyperlink"/>
            <w:noProof/>
          </w:rPr>
          <w:noBreakHyphen/>
          <w:t>4: Existing Home Model Calibration</w:t>
        </w:r>
        <w:r w:rsidR="001E1279">
          <w:rPr>
            <w:noProof/>
            <w:webHidden/>
          </w:rPr>
          <w:tab/>
        </w:r>
        <w:r w:rsidR="001E1279">
          <w:rPr>
            <w:noProof/>
            <w:webHidden/>
          </w:rPr>
          <w:fldChar w:fldCharType="begin"/>
        </w:r>
        <w:r w:rsidR="001E1279">
          <w:rPr>
            <w:noProof/>
            <w:webHidden/>
          </w:rPr>
          <w:instrText xml:space="preserve"> PAGEREF _Toc385014573 \h </w:instrText>
        </w:r>
        <w:r w:rsidR="001E1279">
          <w:rPr>
            <w:noProof/>
            <w:webHidden/>
          </w:rPr>
        </w:r>
        <w:r w:rsidR="001E1279">
          <w:rPr>
            <w:noProof/>
            <w:webHidden/>
          </w:rPr>
          <w:fldChar w:fldCharType="separate"/>
        </w:r>
        <w:r w:rsidR="001E1279">
          <w:rPr>
            <w:noProof/>
            <w:webHidden/>
          </w:rPr>
          <w:t>13</w:t>
        </w:r>
        <w:r w:rsidR="001E1279">
          <w:rPr>
            <w:noProof/>
            <w:webHidden/>
          </w:rPr>
          <w:fldChar w:fldCharType="end"/>
        </w:r>
      </w:hyperlink>
    </w:p>
    <w:p w14:paraId="61DB2C2B" w14:textId="77777777" w:rsidR="001E1279" w:rsidRDefault="007A73FB">
      <w:pPr>
        <w:pStyle w:val="TableofFigures"/>
        <w:tabs>
          <w:tab w:val="right" w:leader="dot" w:pos="9350"/>
        </w:tabs>
        <w:rPr>
          <w:rFonts w:asciiTheme="minorHAnsi" w:hAnsiTheme="minorHAnsi"/>
          <w:b w:val="0"/>
          <w:smallCaps w:val="0"/>
          <w:noProof/>
          <w:sz w:val="22"/>
          <w:lang w:bidi="ar-SA"/>
        </w:rPr>
      </w:pPr>
      <w:hyperlink w:anchor="_Toc385014574" w:history="1">
        <w:r w:rsidR="001E1279" w:rsidRPr="00554B0E">
          <w:rPr>
            <w:rStyle w:val="Hyperlink"/>
            <w:noProof/>
          </w:rPr>
          <w:t>Figure 1</w:t>
        </w:r>
        <w:r w:rsidR="001E1279" w:rsidRPr="00554B0E">
          <w:rPr>
            <w:rStyle w:val="Hyperlink"/>
            <w:noProof/>
          </w:rPr>
          <w:noBreakHyphen/>
          <w:t>5: Comparison of DOE-2 Results to CDD and HDD</w:t>
        </w:r>
        <w:r w:rsidR="001E1279">
          <w:rPr>
            <w:noProof/>
            <w:webHidden/>
          </w:rPr>
          <w:tab/>
        </w:r>
        <w:r w:rsidR="001E1279">
          <w:rPr>
            <w:noProof/>
            <w:webHidden/>
          </w:rPr>
          <w:fldChar w:fldCharType="begin"/>
        </w:r>
        <w:r w:rsidR="001E1279">
          <w:rPr>
            <w:noProof/>
            <w:webHidden/>
          </w:rPr>
          <w:instrText xml:space="preserve"> PAGEREF _Toc385014574 \h </w:instrText>
        </w:r>
        <w:r w:rsidR="001E1279">
          <w:rPr>
            <w:noProof/>
            <w:webHidden/>
          </w:rPr>
        </w:r>
        <w:r w:rsidR="001E1279">
          <w:rPr>
            <w:noProof/>
            <w:webHidden/>
          </w:rPr>
          <w:fldChar w:fldCharType="separate"/>
        </w:r>
        <w:r w:rsidR="001E1279">
          <w:rPr>
            <w:noProof/>
            <w:webHidden/>
          </w:rPr>
          <w:t>14</w:t>
        </w:r>
        <w:r w:rsidR="001E1279">
          <w:rPr>
            <w:noProof/>
            <w:webHidden/>
          </w:rPr>
          <w:fldChar w:fldCharType="end"/>
        </w:r>
      </w:hyperlink>
    </w:p>
    <w:p w14:paraId="303A6848" w14:textId="77777777" w:rsidR="001E1279" w:rsidRDefault="007A73FB">
      <w:pPr>
        <w:pStyle w:val="TableofFigures"/>
        <w:tabs>
          <w:tab w:val="right" w:leader="dot" w:pos="9350"/>
        </w:tabs>
        <w:rPr>
          <w:rFonts w:asciiTheme="minorHAnsi" w:hAnsiTheme="minorHAnsi"/>
          <w:b w:val="0"/>
          <w:smallCaps w:val="0"/>
          <w:noProof/>
          <w:sz w:val="22"/>
          <w:lang w:bidi="ar-SA"/>
        </w:rPr>
      </w:pPr>
      <w:hyperlink w:anchor="_Toc385014575" w:history="1">
        <w:r w:rsidR="001E1279" w:rsidRPr="00554B0E">
          <w:rPr>
            <w:rStyle w:val="Hyperlink"/>
            <w:noProof/>
          </w:rPr>
          <w:t>Figure 2</w:t>
        </w:r>
        <w:r w:rsidR="001E1279" w:rsidRPr="00554B0E">
          <w:rPr>
            <w:rStyle w:val="Hyperlink"/>
            <w:noProof/>
          </w:rPr>
          <w:noBreakHyphen/>
          <w:t>1: Average Net-to-Gross Ratios by Project Type</w:t>
        </w:r>
        <w:r w:rsidR="001E1279">
          <w:rPr>
            <w:noProof/>
            <w:webHidden/>
          </w:rPr>
          <w:tab/>
        </w:r>
        <w:r w:rsidR="001E1279">
          <w:rPr>
            <w:noProof/>
            <w:webHidden/>
          </w:rPr>
          <w:fldChar w:fldCharType="begin"/>
        </w:r>
        <w:r w:rsidR="001E1279">
          <w:rPr>
            <w:noProof/>
            <w:webHidden/>
          </w:rPr>
          <w:instrText xml:space="preserve"> PAGEREF _Toc385014575 \h </w:instrText>
        </w:r>
        <w:r w:rsidR="001E1279">
          <w:rPr>
            <w:noProof/>
            <w:webHidden/>
          </w:rPr>
        </w:r>
        <w:r w:rsidR="001E1279">
          <w:rPr>
            <w:noProof/>
            <w:webHidden/>
          </w:rPr>
          <w:fldChar w:fldCharType="separate"/>
        </w:r>
        <w:r w:rsidR="001E1279">
          <w:rPr>
            <w:noProof/>
            <w:webHidden/>
          </w:rPr>
          <w:t>39</w:t>
        </w:r>
        <w:r w:rsidR="001E1279">
          <w:rPr>
            <w:noProof/>
            <w:webHidden/>
          </w:rPr>
          <w:fldChar w:fldCharType="end"/>
        </w:r>
      </w:hyperlink>
    </w:p>
    <w:p w14:paraId="4BBF52E5" w14:textId="77777777" w:rsidR="001E1279" w:rsidRDefault="007A73FB">
      <w:pPr>
        <w:pStyle w:val="TableofFigures"/>
        <w:tabs>
          <w:tab w:val="right" w:leader="dot" w:pos="9350"/>
        </w:tabs>
        <w:rPr>
          <w:rFonts w:asciiTheme="minorHAnsi" w:hAnsiTheme="minorHAnsi"/>
          <w:b w:val="0"/>
          <w:smallCaps w:val="0"/>
          <w:noProof/>
          <w:sz w:val="22"/>
          <w:lang w:bidi="ar-SA"/>
        </w:rPr>
      </w:pPr>
      <w:hyperlink w:anchor="_Toc385014576" w:history="1">
        <w:r w:rsidR="001E1279" w:rsidRPr="00554B0E">
          <w:rPr>
            <w:rStyle w:val="Hyperlink"/>
            <w:noProof/>
          </w:rPr>
          <w:t>Figure 4</w:t>
        </w:r>
        <w:r w:rsidR="001E1279" w:rsidRPr="00554B0E">
          <w:rPr>
            <w:rStyle w:val="Hyperlink"/>
            <w:noProof/>
          </w:rPr>
          <w:noBreakHyphen/>
          <w:t>1: Homeowners Level of Concern Prior to Installing a GSHP</w:t>
        </w:r>
        <w:r w:rsidR="001E1279">
          <w:rPr>
            <w:noProof/>
            <w:webHidden/>
          </w:rPr>
          <w:tab/>
        </w:r>
        <w:r w:rsidR="001E1279">
          <w:rPr>
            <w:noProof/>
            <w:webHidden/>
          </w:rPr>
          <w:fldChar w:fldCharType="begin"/>
        </w:r>
        <w:r w:rsidR="001E1279">
          <w:rPr>
            <w:noProof/>
            <w:webHidden/>
          </w:rPr>
          <w:instrText xml:space="preserve"> PAGEREF _Toc385014576 \h </w:instrText>
        </w:r>
        <w:r w:rsidR="001E1279">
          <w:rPr>
            <w:noProof/>
            <w:webHidden/>
          </w:rPr>
        </w:r>
        <w:r w:rsidR="001E1279">
          <w:rPr>
            <w:noProof/>
            <w:webHidden/>
          </w:rPr>
          <w:fldChar w:fldCharType="separate"/>
        </w:r>
        <w:r w:rsidR="001E1279">
          <w:rPr>
            <w:noProof/>
            <w:webHidden/>
          </w:rPr>
          <w:t>53</w:t>
        </w:r>
        <w:r w:rsidR="001E1279">
          <w:rPr>
            <w:noProof/>
            <w:webHidden/>
          </w:rPr>
          <w:fldChar w:fldCharType="end"/>
        </w:r>
      </w:hyperlink>
    </w:p>
    <w:p w14:paraId="05DBF2A3" w14:textId="77777777" w:rsidR="001E1279" w:rsidRDefault="007A73FB">
      <w:pPr>
        <w:pStyle w:val="TableofFigures"/>
        <w:tabs>
          <w:tab w:val="right" w:leader="dot" w:pos="9350"/>
        </w:tabs>
        <w:rPr>
          <w:rFonts w:asciiTheme="minorHAnsi" w:hAnsiTheme="minorHAnsi"/>
          <w:b w:val="0"/>
          <w:smallCaps w:val="0"/>
          <w:noProof/>
          <w:sz w:val="22"/>
          <w:lang w:bidi="ar-SA"/>
        </w:rPr>
      </w:pPr>
      <w:hyperlink w:anchor="_Toc385014577" w:history="1">
        <w:r w:rsidR="001E1279" w:rsidRPr="00554B0E">
          <w:rPr>
            <w:rStyle w:val="Hyperlink"/>
            <w:noProof/>
          </w:rPr>
          <w:t>Figure 5</w:t>
        </w:r>
        <w:r w:rsidR="001E1279" w:rsidRPr="00554B0E">
          <w:rPr>
            <w:rStyle w:val="Hyperlink"/>
            <w:noProof/>
          </w:rPr>
          <w:noBreakHyphen/>
          <w:t>1: Homeowner Received or Anticipated Incentive Amounts</w:t>
        </w:r>
        <w:r w:rsidR="001E1279">
          <w:rPr>
            <w:noProof/>
            <w:webHidden/>
          </w:rPr>
          <w:tab/>
        </w:r>
        <w:r w:rsidR="001E1279">
          <w:rPr>
            <w:noProof/>
            <w:webHidden/>
          </w:rPr>
          <w:fldChar w:fldCharType="begin"/>
        </w:r>
        <w:r w:rsidR="001E1279">
          <w:rPr>
            <w:noProof/>
            <w:webHidden/>
          </w:rPr>
          <w:instrText xml:space="preserve"> PAGEREF _Toc385014577 \h </w:instrText>
        </w:r>
        <w:r w:rsidR="001E1279">
          <w:rPr>
            <w:noProof/>
            <w:webHidden/>
          </w:rPr>
        </w:r>
        <w:r w:rsidR="001E1279">
          <w:rPr>
            <w:noProof/>
            <w:webHidden/>
          </w:rPr>
          <w:fldChar w:fldCharType="separate"/>
        </w:r>
        <w:r w:rsidR="001E1279">
          <w:rPr>
            <w:noProof/>
            <w:webHidden/>
          </w:rPr>
          <w:t>61</w:t>
        </w:r>
        <w:r w:rsidR="001E1279">
          <w:rPr>
            <w:noProof/>
            <w:webHidden/>
          </w:rPr>
          <w:fldChar w:fldCharType="end"/>
        </w:r>
      </w:hyperlink>
    </w:p>
    <w:p w14:paraId="61F809B7" w14:textId="77777777" w:rsidR="001E1279" w:rsidRDefault="007A73FB">
      <w:pPr>
        <w:pStyle w:val="TableofFigures"/>
        <w:tabs>
          <w:tab w:val="right" w:leader="dot" w:pos="9350"/>
        </w:tabs>
        <w:rPr>
          <w:rFonts w:asciiTheme="minorHAnsi" w:hAnsiTheme="minorHAnsi"/>
          <w:b w:val="0"/>
          <w:smallCaps w:val="0"/>
          <w:noProof/>
          <w:sz w:val="22"/>
          <w:lang w:bidi="ar-SA"/>
        </w:rPr>
      </w:pPr>
      <w:hyperlink w:anchor="_Toc385014578" w:history="1">
        <w:r w:rsidR="001E1279" w:rsidRPr="00554B0E">
          <w:rPr>
            <w:rStyle w:val="Hyperlink"/>
            <w:noProof/>
          </w:rPr>
          <w:t>Figure 5</w:t>
        </w:r>
        <w:r w:rsidR="001E1279" w:rsidRPr="00554B0E">
          <w:rPr>
            <w:rStyle w:val="Hyperlink"/>
            <w:noProof/>
          </w:rPr>
          <w:noBreakHyphen/>
          <w:t>2: Homeowner Received or Anticipated Incentive Amounts, by Project Type</w:t>
        </w:r>
        <w:r w:rsidR="001E1279">
          <w:rPr>
            <w:noProof/>
            <w:webHidden/>
          </w:rPr>
          <w:tab/>
        </w:r>
        <w:r w:rsidR="001E1279">
          <w:rPr>
            <w:noProof/>
            <w:webHidden/>
          </w:rPr>
          <w:fldChar w:fldCharType="begin"/>
        </w:r>
        <w:r w:rsidR="001E1279">
          <w:rPr>
            <w:noProof/>
            <w:webHidden/>
          </w:rPr>
          <w:instrText xml:space="preserve"> PAGEREF _Toc385014578 \h </w:instrText>
        </w:r>
        <w:r w:rsidR="001E1279">
          <w:rPr>
            <w:noProof/>
            <w:webHidden/>
          </w:rPr>
        </w:r>
        <w:r w:rsidR="001E1279">
          <w:rPr>
            <w:noProof/>
            <w:webHidden/>
          </w:rPr>
          <w:fldChar w:fldCharType="separate"/>
        </w:r>
        <w:r w:rsidR="001E1279">
          <w:rPr>
            <w:noProof/>
            <w:webHidden/>
          </w:rPr>
          <w:t>62</w:t>
        </w:r>
        <w:r w:rsidR="001E1279">
          <w:rPr>
            <w:noProof/>
            <w:webHidden/>
          </w:rPr>
          <w:fldChar w:fldCharType="end"/>
        </w:r>
      </w:hyperlink>
    </w:p>
    <w:p w14:paraId="03999BA8" w14:textId="77777777" w:rsidR="001E1279" w:rsidRDefault="007A73FB">
      <w:pPr>
        <w:pStyle w:val="TableofFigures"/>
        <w:tabs>
          <w:tab w:val="right" w:leader="dot" w:pos="9350"/>
        </w:tabs>
        <w:rPr>
          <w:rFonts w:asciiTheme="minorHAnsi" w:hAnsiTheme="minorHAnsi"/>
          <w:b w:val="0"/>
          <w:smallCaps w:val="0"/>
          <w:noProof/>
          <w:sz w:val="22"/>
          <w:lang w:bidi="ar-SA"/>
        </w:rPr>
      </w:pPr>
      <w:hyperlink w:anchor="_Toc385014579" w:history="1">
        <w:r w:rsidR="001E1279" w:rsidRPr="00554B0E">
          <w:rPr>
            <w:rStyle w:val="Hyperlink"/>
            <w:noProof/>
          </w:rPr>
          <w:t>Figure 5</w:t>
        </w:r>
        <w:r w:rsidR="001E1279" w:rsidRPr="00554B0E">
          <w:rPr>
            <w:rStyle w:val="Hyperlink"/>
            <w:noProof/>
          </w:rPr>
          <w:noBreakHyphen/>
          <w:t>3: Satisfaction, Efficiency, and Comfort – Average Homeowner Ratings, by Project Type</w:t>
        </w:r>
        <w:r w:rsidR="001E1279">
          <w:rPr>
            <w:noProof/>
            <w:webHidden/>
          </w:rPr>
          <w:tab/>
        </w:r>
        <w:r w:rsidR="001E1279">
          <w:rPr>
            <w:noProof/>
            <w:webHidden/>
          </w:rPr>
          <w:fldChar w:fldCharType="begin"/>
        </w:r>
        <w:r w:rsidR="001E1279">
          <w:rPr>
            <w:noProof/>
            <w:webHidden/>
          </w:rPr>
          <w:instrText xml:space="preserve"> PAGEREF _Toc385014579 \h </w:instrText>
        </w:r>
        <w:r w:rsidR="001E1279">
          <w:rPr>
            <w:noProof/>
            <w:webHidden/>
          </w:rPr>
        </w:r>
        <w:r w:rsidR="001E1279">
          <w:rPr>
            <w:noProof/>
            <w:webHidden/>
          </w:rPr>
          <w:fldChar w:fldCharType="separate"/>
        </w:r>
        <w:r w:rsidR="001E1279">
          <w:rPr>
            <w:noProof/>
            <w:webHidden/>
          </w:rPr>
          <w:t>70</w:t>
        </w:r>
        <w:r w:rsidR="001E1279">
          <w:rPr>
            <w:noProof/>
            <w:webHidden/>
          </w:rPr>
          <w:fldChar w:fldCharType="end"/>
        </w:r>
      </w:hyperlink>
    </w:p>
    <w:p w14:paraId="36F53E45" w14:textId="77777777" w:rsidR="001E1279" w:rsidRDefault="007A73FB">
      <w:pPr>
        <w:pStyle w:val="TableofFigures"/>
        <w:tabs>
          <w:tab w:val="right" w:leader="dot" w:pos="9350"/>
        </w:tabs>
        <w:rPr>
          <w:rFonts w:asciiTheme="minorHAnsi" w:hAnsiTheme="minorHAnsi"/>
          <w:b w:val="0"/>
          <w:smallCaps w:val="0"/>
          <w:noProof/>
          <w:sz w:val="22"/>
          <w:lang w:bidi="ar-SA"/>
        </w:rPr>
      </w:pPr>
      <w:hyperlink w:anchor="_Toc385014580" w:history="1">
        <w:r w:rsidR="001E1279" w:rsidRPr="00554B0E">
          <w:rPr>
            <w:rStyle w:val="Hyperlink"/>
            <w:noProof/>
          </w:rPr>
          <w:t>Figure 5</w:t>
        </w:r>
        <w:r w:rsidR="001E1279" w:rsidRPr="00554B0E">
          <w:rPr>
            <w:rStyle w:val="Hyperlink"/>
            <w:noProof/>
          </w:rPr>
          <w:noBreakHyphen/>
          <w:t>4: Likelihood of Installing without Incentives – Average Homeowner Rating, by Project Type</w:t>
        </w:r>
        <w:r w:rsidR="001E1279">
          <w:rPr>
            <w:noProof/>
            <w:webHidden/>
          </w:rPr>
          <w:tab/>
        </w:r>
        <w:r w:rsidR="001E1279">
          <w:rPr>
            <w:noProof/>
            <w:webHidden/>
          </w:rPr>
          <w:fldChar w:fldCharType="begin"/>
        </w:r>
        <w:r w:rsidR="001E1279">
          <w:rPr>
            <w:noProof/>
            <w:webHidden/>
          </w:rPr>
          <w:instrText xml:space="preserve"> PAGEREF _Toc385014580 \h </w:instrText>
        </w:r>
        <w:r w:rsidR="001E1279">
          <w:rPr>
            <w:noProof/>
            <w:webHidden/>
          </w:rPr>
        </w:r>
        <w:r w:rsidR="001E1279">
          <w:rPr>
            <w:noProof/>
            <w:webHidden/>
          </w:rPr>
          <w:fldChar w:fldCharType="separate"/>
        </w:r>
        <w:r w:rsidR="001E1279">
          <w:rPr>
            <w:noProof/>
            <w:webHidden/>
          </w:rPr>
          <w:t>80</w:t>
        </w:r>
        <w:r w:rsidR="001E1279">
          <w:rPr>
            <w:noProof/>
            <w:webHidden/>
          </w:rPr>
          <w:fldChar w:fldCharType="end"/>
        </w:r>
      </w:hyperlink>
    </w:p>
    <w:p w14:paraId="7962A66B" w14:textId="77777777" w:rsidR="001E1279" w:rsidRDefault="007A73FB">
      <w:pPr>
        <w:pStyle w:val="TableofFigures"/>
        <w:tabs>
          <w:tab w:val="right" w:leader="dot" w:pos="9350"/>
        </w:tabs>
        <w:rPr>
          <w:rFonts w:asciiTheme="minorHAnsi" w:hAnsiTheme="minorHAnsi"/>
          <w:b w:val="0"/>
          <w:smallCaps w:val="0"/>
          <w:noProof/>
          <w:sz w:val="22"/>
          <w:lang w:bidi="ar-SA"/>
        </w:rPr>
      </w:pPr>
      <w:hyperlink w:anchor="_Toc385014581" w:history="1">
        <w:r w:rsidR="001E1279" w:rsidRPr="00554B0E">
          <w:rPr>
            <w:rStyle w:val="Hyperlink"/>
            <w:noProof/>
          </w:rPr>
          <w:t>Figure 5</w:t>
        </w:r>
        <w:r w:rsidR="001E1279" w:rsidRPr="00554B0E">
          <w:rPr>
            <w:rStyle w:val="Hyperlink"/>
            <w:noProof/>
          </w:rPr>
          <w:noBreakHyphen/>
          <w:t>5: Average Net-to-Gross Ratios by Project Type</w:t>
        </w:r>
        <w:r w:rsidR="001E1279">
          <w:rPr>
            <w:noProof/>
            <w:webHidden/>
          </w:rPr>
          <w:tab/>
        </w:r>
        <w:r w:rsidR="001E1279">
          <w:rPr>
            <w:noProof/>
            <w:webHidden/>
          </w:rPr>
          <w:fldChar w:fldCharType="begin"/>
        </w:r>
        <w:r w:rsidR="001E1279">
          <w:rPr>
            <w:noProof/>
            <w:webHidden/>
          </w:rPr>
          <w:instrText xml:space="preserve"> PAGEREF _Toc385014581 \h </w:instrText>
        </w:r>
        <w:r w:rsidR="001E1279">
          <w:rPr>
            <w:noProof/>
            <w:webHidden/>
          </w:rPr>
        </w:r>
        <w:r w:rsidR="001E1279">
          <w:rPr>
            <w:noProof/>
            <w:webHidden/>
          </w:rPr>
          <w:fldChar w:fldCharType="separate"/>
        </w:r>
        <w:r w:rsidR="001E1279">
          <w:rPr>
            <w:noProof/>
            <w:webHidden/>
          </w:rPr>
          <w:t>81</w:t>
        </w:r>
        <w:r w:rsidR="001E1279">
          <w:rPr>
            <w:noProof/>
            <w:webHidden/>
          </w:rPr>
          <w:fldChar w:fldCharType="end"/>
        </w:r>
      </w:hyperlink>
    </w:p>
    <w:p w14:paraId="58975067" w14:textId="77777777" w:rsidR="001E1279" w:rsidRDefault="007A73FB">
      <w:pPr>
        <w:pStyle w:val="TableofFigures"/>
        <w:tabs>
          <w:tab w:val="right" w:leader="dot" w:pos="9350"/>
        </w:tabs>
        <w:rPr>
          <w:rFonts w:asciiTheme="minorHAnsi" w:hAnsiTheme="minorHAnsi"/>
          <w:b w:val="0"/>
          <w:smallCaps w:val="0"/>
          <w:noProof/>
          <w:sz w:val="22"/>
          <w:lang w:bidi="ar-SA"/>
        </w:rPr>
      </w:pPr>
      <w:hyperlink w:anchor="_Toc385014582" w:history="1">
        <w:r w:rsidR="001E1279" w:rsidRPr="00554B0E">
          <w:rPr>
            <w:rStyle w:val="Hyperlink"/>
            <w:noProof/>
          </w:rPr>
          <w:t>Figure 5</w:t>
        </w:r>
        <w:r w:rsidR="001E1279" w:rsidRPr="00554B0E">
          <w:rPr>
            <w:rStyle w:val="Hyperlink"/>
            <w:noProof/>
          </w:rPr>
          <w:noBreakHyphen/>
          <w:t>6: Hypothetical Choices in Absence of GSHP Program among Owners of Existing Homes</w:t>
        </w:r>
        <w:r w:rsidR="001E1279">
          <w:rPr>
            <w:noProof/>
            <w:webHidden/>
          </w:rPr>
          <w:tab/>
        </w:r>
        <w:r w:rsidR="001E1279">
          <w:rPr>
            <w:noProof/>
            <w:webHidden/>
          </w:rPr>
          <w:fldChar w:fldCharType="begin"/>
        </w:r>
        <w:r w:rsidR="001E1279">
          <w:rPr>
            <w:noProof/>
            <w:webHidden/>
          </w:rPr>
          <w:instrText xml:space="preserve"> PAGEREF _Toc385014582 \h </w:instrText>
        </w:r>
        <w:r w:rsidR="001E1279">
          <w:rPr>
            <w:noProof/>
            <w:webHidden/>
          </w:rPr>
        </w:r>
        <w:r w:rsidR="001E1279">
          <w:rPr>
            <w:noProof/>
            <w:webHidden/>
          </w:rPr>
          <w:fldChar w:fldCharType="separate"/>
        </w:r>
        <w:r w:rsidR="001E1279">
          <w:rPr>
            <w:noProof/>
            <w:webHidden/>
          </w:rPr>
          <w:t>84</w:t>
        </w:r>
        <w:r w:rsidR="001E1279">
          <w:rPr>
            <w:noProof/>
            <w:webHidden/>
          </w:rPr>
          <w:fldChar w:fldCharType="end"/>
        </w:r>
      </w:hyperlink>
    </w:p>
    <w:p w14:paraId="3FF47116" w14:textId="77777777" w:rsidR="001E1279" w:rsidRDefault="007A73FB">
      <w:pPr>
        <w:pStyle w:val="TableofFigures"/>
        <w:tabs>
          <w:tab w:val="right" w:leader="dot" w:pos="9350"/>
        </w:tabs>
        <w:rPr>
          <w:rFonts w:asciiTheme="minorHAnsi" w:hAnsiTheme="minorHAnsi"/>
          <w:b w:val="0"/>
          <w:smallCaps w:val="0"/>
          <w:noProof/>
          <w:sz w:val="22"/>
          <w:lang w:bidi="ar-SA"/>
        </w:rPr>
      </w:pPr>
      <w:hyperlink w:anchor="_Toc385014583" w:history="1">
        <w:r w:rsidR="001E1279" w:rsidRPr="00554B0E">
          <w:rPr>
            <w:rStyle w:val="Hyperlink"/>
            <w:noProof/>
          </w:rPr>
          <w:t>Figure 5</w:t>
        </w:r>
        <w:r w:rsidR="001E1279" w:rsidRPr="00554B0E">
          <w:rPr>
            <w:rStyle w:val="Hyperlink"/>
            <w:noProof/>
          </w:rPr>
          <w:noBreakHyphen/>
          <w:t>7: Hypothetical Heating System Choices in Absence of GSHP Program</w:t>
        </w:r>
        <w:r w:rsidR="001E1279">
          <w:rPr>
            <w:noProof/>
            <w:webHidden/>
          </w:rPr>
          <w:tab/>
        </w:r>
        <w:r w:rsidR="001E1279">
          <w:rPr>
            <w:noProof/>
            <w:webHidden/>
          </w:rPr>
          <w:fldChar w:fldCharType="begin"/>
        </w:r>
        <w:r w:rsidR="001E1279">
          <w:rPr>
            <w:noProof/>
            <w:webHidden/>
          </w:rPr>
          <w:instrText xml:space="preserve"> PAGEREF _Toc385014583 \h </w:instrText>
        </w:r>
        <w:r w:rsidR="001E1279">
          <w:rPr>
            <w:noProof/>
            <w:webHidden/>
          </w:rPr>
        </w:r>
        <w:r w:rsidR="001E1279">
          <w:rPr>
            <w:noProof/>
            <w:webHidden/>
          </w:rPr>
          <w:fldChar w:fldCharType="separate"/>
        </w:r>
        <w:r w:rsidR="001E1279">
          <w:rPr>
            <w:noProof/>
            <w:webHidden/>
          </w:rPr>
          <w:t>86</w:t>
        </w:r>
        <w:r w:rsidR="001E1279">
          <w:rPr>
            <w:noProof/>
            <w:webHidden/>
          </w:rPr>
          <w:fldChar w:fldCharType="end"/>
        </w:r>
      </w:hyperlink>
    </w:p>
    <w:p w14:paraId="1FA32186" w14:textId="77777777" w:rsidR="001E1279" w:rsidRDefault="007A73FB">
      <w:pPr>
        <w:pStyle w:val="TableofFigures"/>
        <w:tabs>
          <w:tab w:val="right" w:leader="dot" w:pos="9350"/>
        </w:tabs>
        <w:rPr>
          <w:rFonts w:asciiTheme="minorHAnsi" w:hAnsiTheme="minorHAnsi"/>
          <w:b w:val="0"/>
          <w:smallCaps w:val="0"/>
          <w:noProof/>
          <w:sz w:val="22"/>
          <w:lang w:bidi="ar-SA"/>
        </w:rPr>
      </w:pPr>
      <w:hyperlink w:anchor="_Toc385014584" w:history="1">
        <w:r w:rsidR="001E1279" w:rsidRPr="00554B0E">
          <w:rPr>
            <w:rStyle w:val="Hyperlink"/>
            <w:noProof/>
          </w:rPr>
          <w:t>Figure 5</w:t>
        </w:r>
        <w:r w:rsidR="001E1279" w:rsidRPr="00554B0E">
          <w:rPr>
            <w:rStyle w:val="Hyperlink"/>
            <w:noProof/>
          </w:rPr>
          <w:noBreakHyphen/>
          <w:t>8: Hypothetical Cooling System Choices in Absence of GSHP Program</w:t>
        </w:r>
        <w:r w:rsidR="001E1279">
          <w:rPr>
            <w:noProof/>
            <w:webHidden/>
          </w:rPr>
          <w:tab/>
        </w:r>
        <w:r w:rsidR="001E1279">
          <w:rPr>
            <w:noProof/>
            <w:webHidden/>
          </w:rPr>
          <w:fldChar w:fldCharType="begin"/>
        </w:r>
        <w:r w:rsidR="001E1279">
          <w:rPr>
            <w:noProof/>
            <w:webHidden/>
          </w:rPr>
          <w:instrText xml:space="preserve"> PAGEREF _Toc385014584 \h </w:instrText>
        </w:r>
        <w:r w:rsidR="001E1279">
          <w:rPr>
            <w:noProof/>
            <w:webHidden/>
          </w:rPr>
        </w:r>
        <w:r w:rsidR="001E1279">
          <w:rPr>
            <w:noProof/>
            <w:webHidden/>
          </w:rPr>
          <w:fldChar w:fldCharType="separate"/>
        </w:r>
        <w:r w:rsidR="001E1279">
          <w:rPr>
            <w:noProof/>
            <w:webHidden/>
          </w:rPr>
          <w:t>86</w:t>
        </w:r>
        <w:r w:rsidR="001E1279">
          <w:rPr>
            <w:noProof/>
            <w:webHidden/>
          </w:rPr>
          <w:fldChar w:fldCharType="end"/>
        </w:r>
      </w:hyperlink>
    </w:p>
    <w:p w14:paraId="189EC429" w14:textId="77777777" w:rsidR="004401D5" w:rsidRDefault="00467E6C" w:rsidP="00A635D4">
      <w:pPr>
        <w:jc w:val="left"/>
      </w:pPr>
      <w:r>
        <w:fldChar w:fldCharType="end"/>
      </w:r>
    </w:p>
    <w:p w14:paraId="1DD80BFF" w14:textId="77777777" w:rsidR="001278BF" w:rsidRDefault="001278BF" w:rsidP="00A635D4">
      <w:pPr>
        <w:jc w:val="left"/>
      </w:pPr>
    </w:p>
    <w:p w14:paraId="04510AD6" w14:textId="77777777" w:rsidR="00623A07" w:rsidRDefault="00623A07" w:rsidP="00A635D4">
      <w:pPr>
        <w:jc w:val="left"/>
        <w:sectPr w:rsidR="00623A07" w:rsidSect="004E4E33">
          <w:headerReference w:type="first" r:id="rId19"/>
          <w:footerReference w:type="first" r:id="rId20"/>
          <w:pgSz w:w="12240" w:h="15840"/>
          <w:pgMar w:top="1440" w:right="1440" w:bottom="1440" w:left="1440" w:header="720" w:footer="720" w:gutter="0"/>
          <w:cols w:space="720"/>
          <w:titlePg/>
          <w:docGrid w:linePitch="360"/>
        </w:sectPr>
      </w:pPr>
    </w:p>
    <w:p w14:paraId="34195503" w14:textId="77777777" w:rsidR="00346D4A" w:rsidRPr="00BA67E5" w:rsidRDefault="00346D4A" w:rsidP="002D10E2">
      <w:pPr>
        <w:pStyle w:val="Heading1nonumbers"/>
        <w:numPr>
          <w:ilvl w:val="0"/>
          <w:numId w:val="0"/>
        </w:numPr>
      </w:pPr>
      <w:bookmarkStart w:id="1" w:name="_Toc385014354"/>
      <w:r w:rsidRPr="00E01DD4">
        <w:t>Executive</w:t>
      </w:r>
      <w:r w:rsidRPr="00BA67E5">
        <w:t xml:space="preserve"> Summary</w:t>
      </w:r>
      <w:bookmarkEnd w:id="1"/>
      <w:r w:rsidR="001F505B" w:rsidRPr="00BA67E5">
        <w:t xml:space="preserve"> </w:t>
      </w:r>
    </w:p>
    <w:p w14:paraId="40CF8DEA" w14:textId="77777777" w:rsidR="009D44DF" w:rsidRDefault="00ED79F5" w:rsidP="00093AFB">
      <w:r w:rsidRPr="00A45777">
        <w:t>N</w:t>
      </w:r>
      <w:r w:rsidR="00F96F23">
        <w:t>MR and its partner</w:t>
      </w:r>
      <w:r w:rsidR="002166BE">
        <w:t>,</w:t>
      </w:r>
      <w:r w:rsidR="00F96F23">
        <w:t xml:space="preserve"> </w:t>
      </w:r>
      <w:r w:rsidR="007524D8">
        <w:t xml:space="preserve">DNV </w:t>
      </w:r>
      <w:r w:rsidR="00113384">
        <w:t>GL</w:t>
      </w:r>
      <w:r w:rsidR="002166BE">
        <w:t>,</w:t>
      </w:r>
      <w:r w:rsidR="00F96F23">
        <w:t xml:space="preserve"> (</w:t>
      </w:r>
      <w:r w:rsidR="002166BE">
        <w:t xml:space="preserve">henceforth referred to as </w:t>
      </w:r>
      <w:r w:rsidR="00F96F23">
        <w:t>the evaluation</w:t>
      </w:r>
      <w:r w:rsidRPr="00A45777">
        <w:t xml:space="preserve"> team) </w:t>
      </w:r>
      <w:r>
        <w:t>performed an</w:t>
      </w:r>
      <w:r w:rsidRPr="00A45777">
        <w:t xml:space="preserve"> evaluation </w:t>
      </w:r>
      <w:r>
        <w:t xml:space="preserve">of the Connecticut </w:t>
      </w:r>
      <w:r w:rsidR="00B31A5A">
        <w:t>R</w:t>
      </w:r>
      <w:r w:rsidR="008325C4">
        <w:t xml:space="preserve">esidential </w:t>
      </w:r>
      <w:r>
        <w:t xml:space="preserve">Geothermal Heat Pump </w:t>
      </w:r>
      <w:r w:rsidR="00B31A5A">
        <w:t>P</w:t>
      </w:r>
      <w:r>
        <w:t xml:space="preserve">rogram </w:t>
      </w:r>
      <w:r w:rsidRPr="00A45777">
        <w:t xml:space="preserve">and </w:t>
      </w:r>
      <w:r>
        <w:t xml:space="preserve">a </w:t>
      </w:r>
      <w:r w:rsidRPr="00A45777">
        <w:t>market assessment of residential ground source heat pumps (GSHP</w:t>
      </w:r>
      <w:r w:rsidR="002166BE">
        <w:t>s</w:t>
      </w:r>
      <w:r w:rsidRPr="00A45777">
        <w:t>)</w:t>
      </w:r>
      <w:r>
        <w:t xml:space="preserve"> in Connecticut</w:t>
      </w:r>
      <w:r w:rsidRPr="00A45777">
        <w:t xml:space="preserve">. </w:t>
      </w:r>
      <w:r w:rsidR="00445417" w:rsidRPr="00F62DBC">
        <w:rPr>
          <w:rFonts w:eastAsia="Times New Roman" w:cs="Times New Roman"/>
          <w:szCs w:val="24"/>
        </w:rPr>
        <w:t xml:space="preserve">The </w:t>
      </w:r>
      <w:r w:rsidR="00445417">
        <w:rPr>
          <w:rFonts w:eastAsia="Times New Roman" w:cs="Times New Roman"/>
          <w:szCs w:val="24"/>
        </w:rPr>
        <w:t xml:space="preserve">GSHP </w:t>
      </w:r>
      <w:r w:rsidR="00445417" w:rsidRPr="00F62DBC">
        <w:rPr>
          <w:rFonts w:eastAsia="Times New Roman" w:cs="Times New Roman"/>
          <w:szCs w:val="24"/>
        </w:rPr>
        <w:t>program</w:t>
      </w:r>
      <w:r w:rsidR="00445417">
        <w:rPr>
          <w:rFonts w:eastAsia="Times New Roman" w:cs="Times New Roman"/>
          <w:szCs w:val="24"/>
        </w:rPr>
        <w:t xml:space="preserve">, </w:t>
      </w:r>
      <w:r w:rsidR="00445417" w:rsidRPr="00F62DBC">
        <w:rPr>
          <w:rFonts w:eastAsia="Times New Roman" w:cs="Times New Roman"/>
          <w:szCs w:val="24"/>
        </w:rPr>
        <w:t>administered by the Connecticut Energy Financing and Investment Authority (CEFIA) and the Connecticut Energy Efficiency Fund (CEEF), has provided incentives</w:t>
      </w:r>
      <w:r w:rsidR="002166BE">
        <w:rPr>
          <w:rFonts w:eastAsia="Times New Roman" w:cs="Times New Roman"/>
          <w:szCs w:val="24"/>
        </w:rPr>
        <w:t xml:space="preserve"> since 2009</w:t>
      </w:r>
      <w:r w:rsidR="00445417" w:rsidRPr="00F62DBC">
        <w:rPr>
          <w:rFonts w:eastAsia="Times New Roman" w:cs="Times New Roman"/>
          <w:szCs w:val="24"/>
        </w:rPr>
        <w:t xml:space="preserve"> to homeowners </w:t>
      </w:r>
      <w:r w:rsidR="00445417">
        <w:rPr>
          <w:rFonts w:eastAsia="Times New Roman" w:cs="Times New Roman"/>
          <w:szCs w:val="24"/>
        </w:rPr>
        <w:t xml:space="preserve">and businesses </w:t>
      </w:r>
      <w:r w:rsidR="00445417" w:rsidRPr="00F62DBC">
        <w:rPr>
          <w:rFonts w:eastAsia="Times New Roman" w:cs="Times New Roman"/>
          <w:szCs w:val="24"/>
        </w:rPr>
        <w:t xml:space="preserve">that install qualifying GSHPs. </w:t>
      </w:r>
      <w:r w:rsidR="009D44DF">
        <w:t>We refer to the two programs collectively as “the GSHP program.”</w:t>
      </w:r>
    </w:p>
    <w:p w14:paraId="4ADF2071" w14:textId="29C0B174" w:rsidR="00093AFB" w:rsidRDefault="00093AFB" w:rsidP="00093AFB">
      <w:pPr>
        <w:rPr>
          <w:rFonts w:eastAsia="Times New Roman" w:cs="Times New Roman"/>
        </w:rPr>
      </w:pPr>
      <w:r w:rsidRPr="00F62DBC">
        <w:rPr>
          <w:rFonts w:eastAsia="Times New Roman" w:cs="Times New Roman"/>
        </w:rPr>
        <w:t xml:space="preserve">In April 2012, CEFIA exhausted their </w:t>
      </w:r>
      <w:r>
        <w:rPr>
          <w:rFonts w:eastAsia="Times New Roman" w:cs="Times New Roman"/>
        </w:rPr>
        <w:t xml:space="preserve">American Recovery and Reinvestment Act (ARRA) </w:t>
      </w:r>
      <w:r w:rsidRPr="00F62DBC">
        <w:rPr>
          <w:rFonts w:eastAsia="Times New Roman" w:cs="Times New Roman"/>
        </w:rPr>
        <w:t>funding for the GSHP program and discontinued incentives, although CEEF continue</w:t>
      </w:r>
      <w:r>
        <w:rPr>
          <w:rFonts w:eastAsia="Times New Roman" w:cs="Times New Roman"/>
        </w:rPr>
        <w:t>s to offer incentives for existing homes only</w:t>
      </w:r>
      <w:r w:rsidRPr="00F62DBC">
        <w:rPr>
          <w:rFonts w:eastAsia="Times New Roman" w:cs="Times New Roman"/>
        </w:rPr>
        <w:t>.</w:t>
      </w:r>
      <w:r>
        <w:rPr>
          <w:rFonts w:eastAsia="Times New Roman" w:cs="Times New Roman"/>
        </w:rPr>
        <w:t xml:space="preserve"> </w:t>
      </w:r>
      <w:r w:rsidR="00C45AB0">
        <w:rPr>
          <w:rFonts w:eastAsia="Times New Roman" w:cs="Times New Roman"/>
        </w:rPr>
        <w:t>Residential</w:t>
      </w:r>
      <w:r w:rsidR="00055F7E">
        <w:rPr>
          <w:rFonts w:eastAsia="Times New Roman" w:cs="Times New Roman"/>
          <w:szCs w:val="24"/>
        </w:rPr>
        <w:t xml:space="preserve"> customers of C</w:t>
      </w:r>
      <w:r w:rsidR="00C45AB0">
        <w:rPr>
          <w:rFonts w:eastAsia="Times New Roman" w:cs="Times New Roman"/>
          <w:szCs w:val="24"/>
        </w:rPr>
        <w:t xml:space="preserve">onnecticut </w:t>
      </w:r>
      <w:r w:rsidR="00055F7E">
        <w:rPr>
          <w:rFonts w:eastAsia="Times New Roman" w:cs="Times New Roman"/>
          <w:szCs w:val="24"/>
        </w:rPr>
        <w:t>L</w:t>
      </w:r>
      <w:r w:rsidR="00C45AB0">
        <w:rPr>
          <w:rFonts w:eastAsia="Times New Roman" w:cs="Times New Roman"/>
          <w:szCs w:val="24"/>
        </w:rPr>
        <w:t xml:space="preserve">ight </w:t>
      </w:r>
      <w:r w:rsidR="00055F7E">
        <w:rPr>
          <w:rFonts w:eastAsia="Times New Roman" w:cs="Times New Roman"/>
          <w:szCs w:val="24"/>
        </w:rPr>
        <w:t>&amp;</w:t>
      </w:r>
      <w:r w:rsidR="00C45AB0">
        <w:rPr>
          <w:rFonts w:eastAsia="Times New Roman" w:cs="Times New Roman"/>
          <w:szCs w:val="24"/>
        </w:rPr>
        <w:t xml:space="preserve"> </w:t>
      </w:r>
      <w:r w:rsidR="00055F7E">
        <w:rPr>
          <w:rFonts w:eastAsia="Times New Roman" w:cs="Times New Roman"/>
          <w:szCs w:val="24"/>
        </w:rPr>
        <w:t>P</w:t>
      </w:r>
      <w:r w:rsidR="00C45AB0">
        <w:rPr>
          <w:rFonts w:eastAsia="Times New Roman" w:cs="Times New Roman"/>
          <w:szCs w:val="24"/>
        </w:rPr>
        <w:t>ower</w:t>
      </w:r>
      <w:r w:rsidR="00055F7E">
        <w:rPr>
          <w:rFonts w:eastAsia="Times New Roman" w:cs="Times New Roman"/>
          <w:szCs w:val="24"/>
        </w:rPr>
        <w:t xml:space="preserve"> and U</w:t>
      </w:r>
      <w:r w:rsidR="00C45AB0">
        <w:rPr>
          <w:rFonts w:eastAsia="Times New Roman" w:cs="Times New Roman"/>
          <w:szCs w:val="24"/>
        </w:rPr>
        <w:t xml:space="preserve">nited </w:t>
      </w:r>
      <w:r w:rsidR="00055F7E">
        <w:rPr>
          <w:rFonts w:eastAsia="Times New Roman" w:cs="Times New Roman"/>
          <w:szCs w:val="24"/>
        </w:rPr>
        <w:t>I</w:t>
      </w:r>
      <w:r w:rsidR="00C45AB0">
        <w:rPr>
          <w:rFonts w:eastAsia="Times New Roman" w:cs="Times New Roman"/>
          <w:szCs w:val="24"/>
        </w:rPr>
        <w:t>lluminating</w:t>
      </w:r>
      <w:r w:rsidR="00055F7E">
        <w:rPr>
          <w:rFonts w:eastAsia="Times New Roman" w:cs="Times New Roman"/>
          <w:szCs w:val="24"/>
        </w:rPr>
        <w:t xml:space="preserve"> were </w:t>
      </w:r>
      <w:r w:rsidR="00055F7E" w:rsidRPr="00F62DBC">
        <w:rPr>
          <w:rFonts w:eastAsia="Times New Roman" w:cs="Times New Roman"/>
          <w:szCs w:val="24"/>
        </w:rPr>
        <w:t>required to apply for both CEFIA and CEEF incentives</w:t>
      </w:r>
      <w:r w:rsidR="009D44DF">
        <w:rPr>
          <w:rFonts w:eastAsia="Times New Roman" w:cs="Times New Roman"/>
          <w:szCs w:val="24"/>
        </w:rPr>
        <w:t xml:space="preserve"> </w:t>
      </w:r>
      <w:r w:rsidR="00055F7E">
        <w:rPr>
          <w:rFonts w:eastAsia="Times New Roman" w:cs="Times New Roman"/>
          <w:szCs w:val="24"/>
        </w:rPr>
        <w:t>while the CEFIA program was act</w:t>
      </w:r>
      <w:r w:rsidR="009D44DF">
        <w:rPr>
          <w:rFonts w:eastAsia="Times New Roman" w:cs="Times New Roman"/>
          <w:szCs w:val="24"/>
        </w:rPr>
        <w:t>ive</w:t>
      </w:r>
      <w:r w:rsidR="00055F7E" w:rsidRPr="00F62DBC">
        <w:rPr>
          <w:rFonts w:eastAsia="Times New Roman" w:cs="Times New Roman"/>
          <w:szCs w:val="24"/>
        </w:rPr>
        <w:t xml:space="preserve">. </w:t>
      </w:r>
      <w:r>
        <w:rPr>
          <w:rFonts w:eastAsia="Times New Roman" w:cs="Times New Roman"/>
        </w:rPr>
        <w:t>It is important to note that h</w:t>
      </w:r>
      <w:r w:rsidRPr="00F62DBC">
        <w:rPr>
          <w:rFonts w:eastAsia="Times New Roman" w:cs="Times New Roman"/>
        </w:rPr>
        <w:t>omeowners could also receive 30% of the total project cost in federal tax credits.</w:t>
      </w:r>
    </w:p>
    <w:p w14:paraId="6CEC6C69" w14:textId="77777777" w:rsidR="00ED79F5" w:rsidRPr="00A45777" w:rsidRDefault="00ED79F5" w:rsidP="00197662">
      <w:r w:rsidRPr="00A45777">
        <w:t xml:space="preserve">The objectives of the study include the following: </w:t>
      </w:r>
    </w:p>
    <w:p w14:paraId="4507DE6C" w14:textId="7B47E11C" w:rsidR="00ED79F5" w:rsidRPr="00A45777" w:rsidRDefault="002166BE" w:rsidP="00667B83">
      <w:pPr>
        <w:numPr>
          <w:ilvl w:val="0"/>
          <w:numId w:val="61"/>
        </w:numPr>
        <w:spacing w:after="0" w:line="312" w:lineRule="auto"/>
        <w:contextualSpacing/>
        <w:rPr>
          <w:rFonts w:eastAsia="Times New Roman" w:cs="Times New Roman"/>
          <w:szCs w:val="24"/>
          <w:lang w:bidi="ar-SA"/>
        </w:rPr>
      </w:pPr>
      <w:r>
        <w:rPr>
          <w:rFonts w:eastAsia="Times New Roman" w:cs="Times New Roman"/>
          <w:szCs w:val="24"/>
        </w:rPr>
        <w:t>To q</w:t>
      </w:r>
      <w:r w:rsidR="00ED79F5" w:rsidRPr="00A45777">
        <w:rPr>
          <w:rFonts w:eastAsia="Times New Roman" w:cs="Times New Roman"/>
          <w:szCs w:val="24"/>
        </w:rPr>
        <w:t xml:space="preserve">uantify energy and peak demand savings of the </w:t>
      </w:r>
      <w:r w:rsidR="00ED79F5">
        <w:rPr>
          <w:rFonts w:eastAsia="Times New Roman" w:cs="Times New Roman"/>
          <w:szCs w:val="24"/>
        </w:rPr>
        <w:t xml:space="preserve">Connecticut </w:t>
      </w:r>
      <w:r w:rsidR="00ED79F5" w:rsidRPr="00A45777">
        <w:rPr>
          <w:rFonts w:eastAsia="Times New Roman" w:cs="Times New Roman"/>
          <w:szCs w:val="24"/>
        </w:rPr>
        <w:t>GSHP program</w:t>
      </w:r>
    </w:p>
    <w:p w14:paraId="59ECACD3" w14:textId="38A04A8C" w:rsidR="00ED79F5" w:rsidRPr="00A45777" w:rsidRDefault="002166BE" w:rsidP="00667B83">
      <w:pPr>
        <w:numPr>
          <w:ilvl w:val="0"/>
          <w:numId w:val="61"/>
        </w:numPr>
        <w:spacing w:after="0" w:line="312" w:lineRule="auto"/>
        <w:contextualSpacing/>
        <w:rPr>
          <w:rFonts w:eastAsia="Times New Roman" w:cs="Times New Roman"/>
          <w:szCs w:val="24"/>
          <w:lang w:bidi="ar-SA"/>
        </w:rPr>
      </w:pPr>
      <w:r>
        <w:rPr>
          <w:rFonts w:eastAsia="Times New Roman" w:cs="Times New Roman"/>
          <w:szCs w:val="24"/>
        </w:rPr>
        <w:t>To q</w:t>
      </w:r>
      <w:r w:rsidR="00ED79F5" w:rsidRPr="00A45777">
        <w:rPr>
          <w:rFonts w:eastAsia="Times New Roman" w:cs="Times New Roman"/>
          <w:szCs w:val="24"/>
        </w:rPr>
        <w:t>uantify improvements in air quality</w:t>
      </w:r>
    </w:p>
    <w:p w14:paraId="67AF0174" w14:textId="78589E6B" w:rsidR="00ED79F5" w:rsidRPr="00A45777" w:rsidRDefault="002166BE" w:rsidP="00667B83">
      <w:pPr>
        <w:numPr>
          <w:ilvl w:val="0"/>
          <w:numId w:val="61"/>
        </w:numPr>
        <w:spacing w:after="0" w:line="312" w:lineRule="auto"/>
        <w:contextualSpacing/>
        <w:rPr>
          <w:rFonts w:eastAsia="Times New Roman" w:cs="Times New Roman"/>
          <w:szCs w:val="24"/>
          <w:lang w:bidi="ar-SA"/>
        </w:rPr>
      </w:pPr>
      <w:r>
        <w:rPr>
          <w:rFonts w:eastAsia="Times New Roman" w:cs="Times New Roman"/>
          <w:szCs w:val="24"/>
        </w:rPr>
        <w:t>To a</w:t>
      </w:r>
      <w:r w:rsidR="00ED79F5" w:rsidRPr="00A45777">
        <w:rPr>
          <w:rFonts w:eastAsia="Times New Roman" w:cs="Times New Roman"/>
          <w:szCs w:val="24"/>
        </w:rPr>
        <w:t xml:space="preserve">ssess the </w:t>
      </w:r>
      <w:r w:rsidR="00ED79F5">
        <w:rPr>
          <w:rFonts w:eastAsia="Times New Roman" w:cs="Times New Roman"/>
          <w:szCs w:val="24"/>
        </w:rPr>
        <w:t xml:space="preserve">GSHP </w:t>
      </w:r>
      <w:r w:rsidR="00ED79F5" w:rsidRPr="00A45777">
        <w:rPr>
          <w:rFonts w:eastAsia="Times New Roman" w:cs="Times New Roman"/>
          <w:szCs w:val="24"/>
        </w:rPr>
        <w:t>program for potential improvements</w:t>
      </w:r>
    </w:p>
    <w:p w14:paraId="3FD7A112" w14:textId="7AC26C99" w:rsidR="00ED79F5" w:rsidRPr="00A45777" w:rsidRDefault="002166BE" w:rsidP="00667B83">
      <w:pPr>
        <w:numPr>
          <w:ilvl w:val="0"/>
          <w:numId w:val="61"/>
        </w:numPr>
        <w:spacing w:after="0" w:line="312" w:lineRule="auto"/>
        <w:contextualSpacing/>
        <w:rPr>
          <w:rFonts w:eastAsia="Times New Roman" w:cs="Times New Roman"/>
          <w:szCs w:val="24"/>
          <w:lang w:bidi="ar-SA"/>
        </w:rPr>
      </w:pPr>
      <w:r>
        <w:rPr>
          <w:rFonts w:eastAsia="Times New Roman" w:cs="Times New Roman"/>
          <w:szCs w:val="24"/>
        </w:rPr>
        <w:t>To a</w:t>
      </w:r>
      <w:r w:rsidR="00ED79F5" w:rsidRPr="00A45777">
        <w:rPr>
          <w:rFonts w:eastAsia="Times New Roman" w:cs="Times New Roman"/>
          <w:szCs w:val="24"/>
        </w:rPr>
        <w:t>ssess the market for GSHPs in Connecticut</w:t>
      </w:r>
    </w:p>
    <w:p w14:paraId="4E4B18E3" w14:textId="77777777" w:rsidR="00ED79F5" w:rsidRDefault="00ED79F5" w:rsidP="00667B83">
      <w:pPr>
        <w:spacing w:before="120"/>
      </w:pPr>
      <w:r>
        <w:t>The following tasks were undertaken in order to address these objectives.</w:t>
      </w:r>
    </w:p>
    <w:p w14:paraId="3206A524" w14:textId="77777777" w:rsidR="00ED79F5" w:rsidRDefault="00CB6BA9" w:rsidP="00667B83">
      <w:pPr>
        <w:pStyle w:val="ListParagraph"/>
        <w:numPr>
          <w:ilvl w:val="0"/>
          <w:numId w:val="60"/>
        </w:numPr>
      </w:pPr>
      <w:r>
        <w:t>Short-term o</w:t>
      </w:r>
      <w:r w:rsidR="00ED79F5" w:rsidRPr="009F5FAB">
        <w:t xml:space="preserve">n-site </w:t>
      </w:r>
      <w:r w:rsidR="00F96F23">
        <w:t>m</w:t>
      </w:r>
      <w:r w:rsidR="00ED79F5" w:rsidRPr="009F5FAB">
        <w:t>etering</w:t>
      </w:r>
      <w:r w:rsidR="00F96F23">
        <w:t xml:space="preserve"> at 40 participating homes</w:t>
      </w:r>
      <w:r w:rsidR="00647426">
        <w:t>, including</w:t>
      </w:r>
      <w:r w:rsidR="00647426">
        <w:rPr>
          <w:rFonts w:cs="Arial"/>
        </w:rPr>
        <w:t xml:space="preserve"> 21 existing homes and 19 new construction homes</w:t>
      </w:r>
    </w:p>
    <w:p w14:paraId="43FA2667" w14:textId="77777777" w:rsidR="00CB6BA9" w:rsidRPr="009F5FAB" w:rsidRDefault="00CB6BA9" w:rsidP="00667B83">
      <w:pPr>
        <w:pStyle w:val="ListParagraph"/>
        <w:numPr>
          <w:ilvl w:val="1"/>
          <w:numId w:val="60"/>
        </w:numPr>
      </w:pPr>
      <w:r>
        <w:t>Long-term on-site metering at a subset of 10 homes</w:t>
      </w:r>
    </w:p>
    <w:p w14:paraId="6EA00C77" w14:textId="77777777" w:rsidR="00ED79F5" w:rsidRPr="009F5FAB" w:rsidRDefault="00ED79F5" w:rsidP="00667B83">
      <w:pPr>
        <w:pStyle w:val="ListParagraph"/>
        <w:numPr>
          <w:ilvl w:val="0"/>
          <w:numId w:val="60"/>
        </w:numPr>
      </w:pPr>
      <w:r w:rsidRPr="009F5FAB">
        <w:t xml:space="preserve">Assessment of </w:t>
      </w:r>
      <w:r w:rsidR="00CB6BA9">
        <w:t>s</w:t>
      </w:r>
      <w:r w:rsidRPr="009F5FAB">
        <w:t xml:space="preserve">ystem </w:t>
      </w:r>
      <w:r w:rsidR="00CB6BA9">
        <w:t>d</w:t>
      </w:r>
      <w:r w:rsidRPr="009F5FAB">
        <w:t>esign</w:t>
      </w:r>
      <w:r w:rsidR="00CB6BA9">
        <w:t xml:space="preserve"> including an analysis of Manual J sizing as well as field and loop sizing</w:t>
      </w:r>
    </w:p>
    <w:p w14:paraId="0D0B2346" w14:textId="0904C65B" w:rsidR="00ED79F5" w:rsidRDefault="00ED79F5" w:rsidP="00667B83">
      <w:pPr>
        <w:pStyle w:val="ListParagraph"/>
        <w:numPr>
          <w:ilvl w:val="0"/>
          <w:numId w:val="60"/>
        </w:numPr>
      </w:pPr>
      <w:r w:rsidRPr="009F5FAB">
        <w:t>Analysis</w:t>
      </w:r>
      <w:r w:rsidR="00F96F23">
        <w:t xml:space="preserve"> of </w:t>
      </w:r>
      <w:r w:rsidR="00CB6BA9">
        <w:t>e</w:t>
      </w:r>
      <w:r w:rsidR="00F96F23">
        <w:t xml:space="preserve">nergy </w:t>
      </w:r>
      <w:r w:rsidR="00CB6BA9">
        <w:t>and demand s</w:t>
      </w:r>
      <w:r w:rsidR="00F96F23">
        <w:t>avings</w:t>
      </w:r>
      <w:r w:rsidR="007524D8">
        <w:t xml:space="preserve"> using</w:t>
      </w:r>
      <w:r w:rsidR="00CB6BA9">
        <w:t xml:space="preserve"> DOE-2 energy models</w:t>
      </w:r>
    </w:p>
    <w:p w14:paraId="7F54F996" w14:textId="77777777" w:rsidR="00CB6BA9" w:rsidRPr="009F5FAB" w:rsidRDefault="00CB6BA9" w:rsidP="00667B83">
      <w:pPr>
        <w:pStyle w:val="ListParagraph"/>
        <w:numPr>
          <w:ilvl w:val="0"/>
          <w:numId w:val="60"/>
        </w:numPr>
      </w:pPr>
      <w:r>
        <w:t>Analysis of emission reductions</w:t>
      </w:r>
    </w:p>
    <w:p w14:paraId="79F7E26E" w14:textId="77777777" w:rsidR="00ED79F5" w:rsidRDefault="00ED79F5" w:rsidP="00667B83">
      <w:pPr>
        <w:pStyle w:val="ListParagraph"/>
        <w:numPr>
          <w:ilvl w:val="0"/>
          <w:numId w:val="60"/>
        </w:numPr>
      </w:pPr>
      <w:r>
        <w:t xml:space="preserve">Telephone </w:t>
      </w:r>
      <w:r w:rsidR="00CB6BA9">
        <w:t>s</w:t>
      </w:r>
      <w:r>
        <w:t>urvey</w:t>
      </w:r>
      <w:r w:rsidR="00CB6BA9">
        <w:t>s with 100 participating customers</w:t>
      </w:r>
    </w:p>
    <w:p w14:paraId="35B68861" w14:textId="77777777" w:rsidR="00ED79F5" w:rsidRPr="004A489B" w:rsidRDefault="00786FD3" w:rsidP="00667B83">
      <w:pPr>
        <w:pStyle w:val="ListParagraph"/>
        <w:numPr>
          <w:ilvl w:val="0"/>
          <w:numId w:val="60"/>
        </w:numPr>
      </w:pPr>
      <w:r>
        <w:t>In-depth t</w:t>
      </w:r>
      <w:r w:rsidR="00CB6BA9">
        <w:t>elephone i</w:t>
      </w:r>
      <w:r w:rsidR="00ED79F5">
        <w:t>nterviews</w:t>
      </w:r>
      <w:r w:rsidR="00CB6BA9">
        <w:t xml:space="preserve"> with 10 participating contractors</w:t>
      </w:r>
    </w:p>
    <w:p w14:paraId="37BEB194" w14:textId="77777777" w:rsidR="00ED7A68" w:rsidRDefault="00093AFB" w:rsidP="00667B83">
      <w:r>
        <w:t>The evaluation team</w:t>
      </w:r>
      <w:r w:rsidRPr="007749FA">
        <w:t xml:space="preserve"> utilize</w:t>
      </w:r>
      <w:r>
        <w:t>d</w:t>
      </w:r>
      <w:r w:rsidRPr="007749FA">
        <w:t xml:space="preserve"> the data collected from th</w:t>
      </w:r>
      <w:r>
        <w:t>e 4</w:t>
      </w:r>
      <w:r w:rsidR="007207A2">
        <w:t xml:space="preserve">0 </w:t>
      </w:r>
      <w:r w:rsidR="00540CF0">
        <w:t xml:space="preserve">on-site </w:t>
      </w:r>
      <w:r w:rsidR="007207A2">
        <w:t>home</w:t>
      </w:r>
      <w:r w:rsidR="00580BF8">
        <w:t>s to develop</w:t>
      </w:r>
      <w:r w:rsidRPr="007749FA">
        <w:t xml:space="preserve"> </w:t>
      </w:r>
      <w:r>
        <w:t>two prototype DOE-2</w:t>
      </w:r>
      <w:r w:rsidR="007207A2">
        <w:t xml:space="preserve"> energy models</w:t>
      </w:r>
      <w:r w:rsidR="00580BF8">
        <w:t>:</w:t>
      </w:r>
      <w:r>
        <w:t xml:space="preserve"> one for e</w:t>
      </w:r>
      <w:r w:rsidRPr="00174DE8">
        <w:rPr>
          <w:rFonts w:asciiTheme="majorBidi" w:hAnsiTheme="majorBidi" w:cstheme="majorBidi"/>
          <w:szCs w:val="24"/>
        </w:rPr>
        <w:t xml:space="preserve">xisting </w:t>
      </w:r>
      <w:r>
        <w:rPr>
          <w:rFonts w:asciiTheme="majorBidi" w:hAnsiTheme="majorBidi" w:cstheme="majorBidi"/>
          <w:szCs w:val="24"/>
        </w:rPr>
        <w:t>homes and one for n</w:t>
      </w:r>
      <w:r w:rsidRPr="00174DE8">
        <w:rPr>
          <w:rFonts w:asciiTheme="majorBidi" w:hAnsiTheme="majorBidi" w:cstheme="majorBidi"/>
          <w:szCs w:val="24"/>
        </w:rPr>
        <w:t>e</w:t>
      </w:r>
      <w:r>
        <w:rPr>
          <w:rFonts w:asciiTheme="majorBidi" w:hAnsiTheme="majorBidi" w:cstheme="majorBidi"/>
          <w:szCs w:val="24"/>
        </w:rPr>
        <w:t xml:space="preserve">w construction. </w:t>
      </w:r>
      <w:r w:rsidR="008A3BD8" w:rsidRPr="00FF2AD7">
        <w:t xml:space="preserve">The CEFIA program </w:t>
      </w:r>
      <w:r w:rsidR="008A3BD8">
        <w:t xml:space="preserve">and the CEEF program each assume </w:t>
      </w:r>
      <w:r w:rsidR="002166BE">
        <w:t xml:space="preserve">that </w:t>
      </w:r>
      <w:r w:rsidR="008A3BD8">
        <w:t>their incentives influence different components of the project</w:t>
      </w:r>
      <w:r w:rsidR="008A3BD8" w:rsidRPr="00C10083">
        <w:t xml:space="preserve"> </w:t>
      </w:r>
      <w:r w:rsidR="008A3BD8">
        <w:t>and</w:t>
      </w:r>
      <w:r w:rsidR="002166BE">
        <w:t>,</w:t>
      </w:r>
      <w:r w:rsidR="008A3BD8">
        <w:t xml:space="preserve"> consequently</w:t>
      </w:r>
      <w:r w:rsidR="002166BE">
        <w:t>,</w:t>
      </w:r>
      <w:r w:rsidR="008A3BD8">
        <w:t xml:space="preserve"> </w:t>
      </w:r>
      <w:r w:rsidR="002166BE">
        <w:t xml:space="preserve">they </w:t>
      </w:r>
      <w:r w:rsidR="008A3BD8">
        <w:t>assume different baseline scenarios.</w:t>
      </w:r>
      <w:r w:rsidR="008A3BD8" w:rsidRPr="00FF2AD7">
        <w:t xml:space="preserve"> </w:t>
      </w:r>
      <w:r w:rsidR="008A3BD8">
        <w:t xml:space="preserve">The CEFIA incentive encouraged an upgrade to a standard GSHP system, while the CEEF incentive encouraged an upgrade to a high efficiency GSHP system. </w:t>
      </w:r>
    </w:p>
    <w:p w14:paraId="369AB2CD" w14:textId="29AF58E1" w:rsidR="00093AFB" w:rsidRDefault="00ED7A68" w:rsidP="00667B83">
      <w:pPr>
        <w:rPr>
          <w:rFonts w:cs="Times New Roman"/>
          <w:szCs w:val="24"/>
        </w:rPr>
      </w:pPr>
      <w:r>
        <w:t>E</w:t>
      </w:r>
      <w:r w:rsidR="00093AFB">
        <w:rPr>
          <w:rFonts w:cs="Times New Roman"/>
          <w:szCs w:val="24"/>
        </w:rPr>
        <w:t>ach of the two prototype homes were analyzed using two baseline scenarios, as described below:</w:t>
      </w:r>
    </w:p>
    <w:p w14:paraId="67CA39D6" w14:textId="5A0CF3EB" w:rsidR="00093AFB" w:rsidRPr="000E03B8" w:rsidRDefault="00093AFB" w:rsidP="00667B83">
      <w:pPr>
        <w:pStyle w:val="ListParagraph"/>
        <w:numPr>
          <w:ilvl w:val="0"/>
          <w:numId w:val="129"/>
        </w:numPr>
        <w:spacing w:after="0" w:line="288" w:lineRule="auto"/>
        <w:rPr>
          <w:rFonts w:cs="Times New Roman"/>
          <w:szCs w:val="24"/>
        </w:rPr>
      </w:pPr>
      <w:r w:rsidRPr="000E03B8">
        <w:t>CEFIA baseline:</w:t>
      </w:r>
      <w:r>
        <w:t xml:space="preserve"> This </w:t>
      </w:r>
      <w:r w:rsidR="00580BF8">
        <w:t>scenario</w:t>
      </w:r>
      <w:r w:rsidRPr="000E03B8">
        <w:t xml:space="preserve"> represents the baseline conditions assumed by CEFIA for </w:t>
      </w:r>
      <w:r w:rsidR="002166BE">
        <w:t>its</w:t>
      </w:r>
      <w:r w:rsidRPr="000E03B8">
        <w:t xml:space="preserve"> portion of the GSHP program, which include a</w:t>
      </w:r>
      <w:r w:rsidRPr="000E03B8">
        <w:rPr>
          <w:rFonts w:cs="Times New Roman"/>
          <w:szCs w:val="24"/>
        </w:rPr>
        <w:t xml:space="preserve"> typical AC unit plus an oil hot water boiler.</w:t>
      </w:r>
      <w:r w:rsidR="00540CF0">
        <w:rPr>
          <w:rFonts w:cs="Times New Roman"/>
          <w:szCs w:val="24"/>
        </w:rPr>
        <w:t xml:space="preserve"> CEFIA analyzed</w:t>
      </w:r>
      <w:r w:rsidR="00580BF8">
        <w:rPr>
          <w:rFonts w:cs="Times New Roman"/>
          <w:szCs w:val="24"/>
        </w:rPr>
        <w:t xml:space="preserve"> emission savings for program planning </w:t>
      </w:r>
      <w:r w:rsidR="00D77166">
        <w:rPr>
          <w:rFonts w:cs="Times New Roman"/>
          <w:szCs w:val="24"/>
        </w:rPr>
        <w:t>purposes</w:t>
      </w:r>
      <w:r w:rsidR="00676218">
        <w:rPr>
          <w:rFonts w:cs="Times New Roman"/>
          <w:szCs w:val="24"/>
        </w:rPr>
        <w:t>,</w:t>
      </w:r>
      <w:r w:rsidR="00D77166">
        <w:rPr>
          <w:rFonts w:cs="Times New Roman"/>
          <w:szCs w:val="24"/>
        </w:rPr>
        <w:t xml:space="preserve"> </w:t>
      </w:r>
      <w:r w:rsidR="00540CF0">
        <w:rPr>
          <w:rFonts w:cs="Times New Roman"/>
          <w:szCs w:val="24"/>
        </w:rPr>
        <w:t>but did</w:t>
      </w:r>
      <w:r w:rsidR="00580BF8">
        <w:rPr>
          <w:rFonts w:cs="Times New Roman"/>
          <w:szCs w:val="24"/>
        </w:rPr>
        <w:t xml:space="preserve"> not claim any savings.</w:t>
      </w:r>
    </w:p>
    <w:p w14:paraId="5419BF00" w14:textId="4CF66DE2" w:rsidR="00093AFB" w:rsidRPr="000E03B8" w:rsidRDefault="00093AFB" w:rsidP="00667B83">
      <w:pPr>
        <w:pStyle w:val="ListParagraph"/>
        <w:numPr>
          <w:ilvl w:val="0"/>
          <w:numId w:val="129"/>
        </w:numPr>
        <w:spacing w:line="288" w:lineRule="auto"/>
        <w:rPr>
          <w:rFonts w:cs="Times New Roman"/>
          <w:szCs w:val="24"/>
        </w:rPr>
      </w:pPr>
      <w:r w:rsidRPr="000E03B8">
        <w:t>CEEF baseline: Th</w:t>
      </w:r>
      <w:r>
        <w:t xml:space="preserve">is </w:t>
      </w:r>
      <w:r w:rsidR="00580BF8">
        <w:t>scenario</w:t>
      </w:r>
      <w:r w:rsidRPr="000E03B8">
        <w:t xml:space="preserve"> represents the baseline conditions assumed by CEEF for </w:t>
      </w:r>
      <w:r w:rsidR="00676218">
        <w:t>its</w:t>
      </w:r>
      <w:r w:rsidRPr="000E03B8">
        <w:t xml:space="preserve"> portion of the GSHP program</w:t>
      </w:r>
      <w:r w:rsidR="00676218">
        <w:t>—</w:t>
      </w:r>
      <w:r w:rsidRPr="000E03B8">
        <w:t xml:space="preserve">an ENERGY STAR Tier 1 water-to-air GSHP system. </w:t>
      </w:r>
      <w:r w:rsidR="00580BF8">
        <w:t xml:space="preserve">The CEEF program claims the energy savings that exceed this </w:t>
      </w:r>
      <w:r w:rsidR="007207A2">
        <w:t xml:space="preserve">baseline </w:t>
      </w:r>
      <w:r w:rsidR="00580BF8">
        <w:t>level.</w:t>
      </w:r>
    </w:p>
    <w:p w14:paraId="7AC1514B" w14:textId="24E26360" w:rsidR="00093AFB" w:rsidRDefault="00D77166" w:rsidP="00667B83">
      <w:r>
        <w:t>The upgrade scenario for each baseline was the same</w:t>
      </w:r>
      <w:r w:rsidR="00676218">
        <w:t>—</w:t>
      </w:r>
      <w:r>
        <w:t>the as-observed participating program home.</w:t>
      </w:r>
    </w:p>
    <w:p w14:paraId="65589278" w14:textId="77777777" w:rsidR="00ED79F5" w:rsidRDefault="00ED79F5" w:rsidP="00667B83">
      <w:r>
        <w:t>This section provides an overview of the key findings from the study.</w:t>
      </w:r>
    </w:p>
    <w:p w14:paraId="11F7F8E9" w14:textId="77777777" w:rsidR="00E405F1" w:rsidRPr="00F11B1C" w:rsidRDefault="00987A1A" w:rsidP="002F0B7D">
      <w:pPr>
        <w:pStyle w:val="Heading2nonumbers"/>
        <w:ind w:left="0"/>
      </w:pPr>
      <w:bookmarkStart w:id="2" w:name="_Toc374457404"/>
      <w:bookmarkStart w:id="3" w:name="_Toc385014355"/>
      <w:r>
        <w:t xml:space="preserve">Gross </w:t>
      </w:r>
      <w:r w:rsidR="00E405F1" w:rsidRPr="00F11B1C">
        <w:t>Energy and Demand Savings</w:t>
      </w:r>
      <w:bookmarkEnd w:id="2"/>
      <w:bookmarkEnd w:id="3"/>
    </w:p>
    <w:p w14:paraId="7114CB06" w14:textId="61D21CDD" w:rsidR="00967F6D" w:rsidRDefault="0018268B" w:rsidP="00667B83">
      <w:pPr>
        <w:pStyle w:val="ListParagraph"/>
        <w:numPr>
          <w:ilvl w:val="0"/>
          <w:numId w:val="129"/>
        </w:numPr>
        <w:spacing w:after="0" w:line="288" w:lineRule="auto"/>
      </w:pPr>
      <w:r>
        <w:rPr>
          <w:b/>
        </w:rPr>
        <w:t>For a typical existing home, t</w:t>
      </w:r>
      <w:r w:rsidR="00DC62DD" w:rsidRPr="00DC62DD">
        <w:rPr>
          <w:b/>
        </w:rPr>
        <w:t xml:space="preserve">he </w:t>
      </w:r>
      <w:r w:rsidR="008930AA">
        <w:rPr>
          <w:b/>
        </w:rPr>
        <w:t xml:space="preserve">gross annual </w:t>
      </w:r>
      <w:r w:rsidR="00445417">
        <w:rPr>
          <w:b/>
        </w:rPr>
        <w:t>s</w:t>
      </w:r>
      <w:r w:rsidR="008930AA">
        <w:rPr>
          <w:b/>
        </w:rPr>
        <w:t xml:space="preserve">avings </w:t>
      </w:r>
      <w:r w:rsidR="00445417">
        <w:rPr>
          <w:b/>
        </w:rPr>
        <w:t xml:space="preserve">for CEFIA </w:t>
      </w:r>
      <w:r w:rsidR="008930AA">
        <w:rPr>
          <w:b/>
        </w:rPr>
        <w:t>include</w:t>
      </w:r>
      <w:r w:rsidR="00DC62DD">
        <w:rPr>
          <w:b/>
        </w:rPr>
        <w:t xml:space="preserve"> over 800 gallons </w:t>
      </w:r>
      <w:r w:rsidR="008930AA">
        <w:rPr>
          <w:b/>
        </w:rPr>
        <w:t xml:space="preserve">of oil </w:t>
      </w:r>
      <w:r>
        <w:rPr>
          <w:b/>
        </w:rPr>
        <w:t xml:space="preserve">in conjunction with increased </w:t>
      </w:r>
      <w:r w:rsidR="00DC62DD" w:rsidRPr="00DC62DD">
        <w:rPr>
          <w:b/>
        </w:rPr>
        <w:t>e</w:t>
      </w:r>
      <w:r w:rsidR="00DC62DD">
        <w:rPr>
          <w:b/>
        </w:rPr>
        <w:t xml:space="preserve">lectricity </w:t>
      </w:r>
      <w:r>
        <w:rPr>
          <w:b/>
        </w:rPr>
        <w:t>usage</w:t>
      </w:r>
      <w:r w:rsidR="00445417">
        <w:rPr>
          <w:b/>
        </w:rPr>
        <w:t xml:space="preserve"> of</w:t>
      </w:r>
      <w:r w:rsidR="00DC62DD">
        <w:rPr>
          <w:b/>
        </w:rPr>
        <w:t xml:space="preserve"> about 6,500 kWh. </w:t>
      </w:r>
      <w:r w:rsidR="00DC62DD">
        <w:t>Du</w:t>
      </w:r>
      <w:r w:rsidR="00967F6D" w:rsidRPr="00DC62DD">
        <w:t>ring heating mode</w:t>
      </w:r>
      <w:r w:rsidR="00676218">
        <w:t>,</w:t>
      </w:r>
      <w:r w:rsidR="00DC62DD">
        <w:t xml:space="preserve"> the electricity consumption increases</w:t>
      </w:r>
      <w:r w:rsidR="00967F6D" w:rsidRPr="00DC62DD">
        <w:t xml:space="preserve"> </w:t>
      </w:r>
      <w:r w:rsidR="00DC62DD" w:rsidRPr="00DC62DD">
        <w:t xml:space="preserve">because </w:t>
      </w:r>
      <w:r w:rsidR="00967F6D" w:rsidRPr="00DC62DD">
        <w:t xml:space="preserve">the baseline oil </w:t>
      </w:r>
      <w:r w:rsidR="00E82617">
        <w:t>boiler</w:t>
      </w:r>
      <w:r w:rsidR="00967F6D" w:rsidRPr="00DC62DD">
        <w:t xml:space="preserve"> used a relatively small amount of electricity for the circulating pump, burner motor</w:t>
      </w:r>
      <w:r w:rsidR="00676218">
        <w:t>,</w:t>
      </w:r>
      <w:r w:rsidR="00967F6D" w:rsidRPr="00DC62DD">
        <w:t xml:space="preserve"> and controls</w:t>
      </w:r>
      <w:r w:rsidR="00DC62DD">
        <w:t xml:space="preserve"> in comparison to the GSHP system</w:t>
      </w:r>
      <w:r w:rsidR="0069292E">
        <w:t xml:space="preserve">. </w:t>
      </w:r>
      <w:r w:rsidR="00DA6700">
        <w:t>A similar rationale applies to the cooling mode as well; a central air conditioning system does not include pumps, which contributes to negative cooling savings. P</w:t>
      </w:r>
      <w:r w:rsidR="0069292E">
        <w:t xml:space="preserve">eak </w:t>
      </w:r>
      <w:r w:rsidR="001D3EA9">
        <w:t xml:space="preserve">CEFIA </w:t>
      </w:r>
      <w:r w:rsidR="0069292E">
        <w:t xml:space="preserve">demand savings </w:t>
      </w:r>
      <w:r w:rsidR="00A92210">
        <w:t xml:space="preserve">per home </w:t>
      </w:r>
      <w:r w:rsidR="0069292E">
        <w:t>are estimated to be 0.66 kW in the summer and -2.9 kW in the winter</w:t>
      </w:r>
      <w:r w:rsidR="00573A60">
        <w:t xml:space="preserve"> (</w:t>
      </w:r>
      <w:r w:rsidR="00573A60">
        <w:fldChar w:fldCharType="begin"/>
      </w:r>
      <w:r w:rsidR="00573A60">
        <w:instrText xml:space="preserve"> REF _Ref369792627 \h </w:instrText>
      </w:r>
      <w:r w:rsidR="00667B83">
        <w:instrText xml:space="preserve"> \* MERGEFORMAT </w:instrText>
      </w:r>
      <w:r w:rsidR="00573A60">
        <w:fldChar w:fldCharType="separate"/>
      </w:r>
      <w:r w:rsidR="006D6B96">
        <w:t>Table ES</w:t>
      </w:r>
      <w:r w:rsidR="006D6B96">
        <w:noBreakHyphen/>
        <w:t>1</w:t>
      </w:r>
      <w:r w:rsidR="00573A60">
        <w:fldChar w:fldCharType="end"/>
      </w:r>
      <w:r w:rsidR="00573A60">
        <w:t>)</w:t>
      </w:r>
      <w:r w:rsidR="00967F6D" w:rsidRPr="00DC62DD">
        <w:t>.</w:t>
      </w:r>
      <w:r w:rsidR="00D940F3">
        <w:t xml:space="preserve"> </w:t>
      </w:r>
    </w:p>
    <w:p w14:paraId="45BD90DA" w14:textId="559499B8" w:rsidR="00DC62DD" w:rsidRPr="00DC62DD" w:rsidRDefault="008930AA" w:rsidP="00667B83">
      <w:pPr>
        <w:pStyle w:val="ListParagraph"/>
        <w:numPr>
          <w:ilvl w:val="0"/>
          <w:numId w:val="129"/>
        </w:numPr>
        <w:spacing w:after="0" w:line="288" w:lineRule="auto"/>
      </w:pPr>
      <w:r>
        <w:rPr>
          <w:b/>
        </w:rPr>
        <w:t>The</w:t>
      </w:r>
      <w:r w:rsidR="00DC62DD" w:rsidRPr="00DC62DD">
        <w:rPr>
          <w:b/>
        </w:rPr>
        <w:t xml:space="preserve"> </w:t>
      </w:r>
      <w:r w:rsidR="00E82617">
        <w:rPr>
          <w:b/>
        </w:rPr>
        <w:t xml:space="preserve">gross </w:t>
      </w:r>
      <w:r w:rsidR="00DC62DD">
        <w:rPr>
          <w:b/>
        </w:rPr>
        <w:t xml:space="preserve">annual </w:t>
      </w:r>
      <w:r w:rsidR="00DC62DD" w:rsidRPr="00DC62DD">
        <w:rPr>
          <w:b/>
        </w:rPr>
        <w:t>e</w:t>
      </w:r>
      <w:r>
        <w:rPr>
          <w:b/>
        </w:rPr>
        <w:t>lectricity savings</w:t>
      </w:r>
      <w:r w:rsidR="00DC62DD">
        <w:rPr>
          <w:b/>
        </w:rPr>
        <w:t xml:space="preserve"> </w:t>
      </w:r>
      <w:r>
        <w:rPr>
          <w:b/>
        </w:rPr>
        <w:t>for CEEF is</w:t>
      </w:r>
      <w:r w:rsidR="00DC62DD">
        <w:rPr>
          <w:b/>
        </w:rPr>
        <w:t xml:space="preserve"> about 2,200 kWh</w:t>
      </w:r>
      <w:r>
        <w:rPr>
          <w:b/>
        </w:rPr>
        <w:t xml:space="preserve"> for a typical</w:t>
      </w:r>
      <w:r w:rsidR="0069292E">
        <w:rPr>
          <w:b/>
        </w:rPr>
        <w:t xml:space="preserve"> existing home</w:t>
      </w:r>
      <w:r w:rsidR="00DC62DD">
        <w:rPr>
          <w:b/>
        </w:rPr>
        <w:t>.</w:t>
      </w:r>
      <w:r w:rsidR="0069292E">
        <w:rPr>
          <w:b/>
        </w:rPr>
        <w:t xml:space="preserve"> </w:t>
      </w:r>
      <w:r w:rsidR="0069292E" w:rsidRPr="0069292E">
        <w:t>In addition,</w:t>
      </w:r>
      <w:r w:rsidR="0069292E">
        <w:rPr>
          <w:b/>
        </w:rPr>
        <w:t xml:space="preserve"> </w:t>
      </w:r>
      <w:r w:rsidR="0069292E">
        <w:t xml:space="preserve">peak demand savings </w:t>
      </w:r>
      <w:r w:rsidR="00A92210">
        <w:t xml:space="preserve">per home </w:t>
      </w:r>
      <w:r w:rsidR="0069292E">
        <w:t>are estimated to be 0.34 kW in the summer and 0.5 kW in the winter.</w:t>
      </w:r>
    </w:p>
    <w:p w14:paraId="146AD5C9" w14:textId="031A0F8E" w:rsidR="00E405F1" w:rsidRPr="00967F6D" w:rsidRDefault="00D91388" w:rsidP="00B37DB9">
      <w:pPr>
        <w:pStyle w:val="Caption"/>
        <w:keepLines/>
        <w:rPr>
          <w:b w:val="0"/>
          <w:bCs w:val="0"/>
        </w:rPr>
      </w:pPr>
      <w:bookmarkStart w:id="4" w:name="_Ref369792627"/>
      <w:bookmarkStart w:id="5" w:name="_Toc385014978"/>
      <w:r>
        <w:t>Table ES</w:t>
      </w:r>
      <w:r w:rsidR="006D6B96">
        <w:noBreakHyphen/>
      </w:r>
      <w:fldSimple w:instr=" SEQ Table \* ARABIC \s 1 ">
        <w:r w:rsidR="006D6B96">
          <w:rPr>
            <w:noProof/>
          </w:rPr>
          <w:t>1</w:t>
        </w:r>
      </w:fldSimple>
      <w:bookmarkEnd w:id="4"/>
      <w:r w:rsidR="00FF4B43">
        <w:t>:  Annual Gross Electric and Oil</w:t>
      </w:r>
      <w:r w:rsidR="00E405F1" w:rsidRPr="00967F6D">
        <w:t xml:space="preserve"> Savings </w:t>
      </w:r>
      <w:r w:rsidR="00FF4B43">
        <w:t>per</w:t>
      </w:r>
      <w:r w:rsidR="005D09B6">
        <w:t xml:space="preserve"> Existing Home</w:t>
      </w:r>
      <w:r w:rsidR="0042123E" w:rsidRPr="0042123E">
        <w:rPr>
          <w:vertAlign w:val="superscript"/>
        </w:rPr>
        <w:t>1</w:t>
      </w:r>
      <w:bookmarkEnd w:id="5"/>
    </w:p>
    <w:tbl>
      <w:tblPr>
        <w:tblW w:w="8586" w:type="dxa"/>
        <w:jc w:val="center"/>
        <w:tblLook w:val="04A0" w:firstRow="1" w:lastRow="0" w:firstColumn="1" w:lastColumn="0" w:noHBand="0" w:noVBand="1"/>
      </w:tblPr>
      <w:tblGrid>
        <w:gridCol w:w="2540"/>
        <w:gridCol w:w="1123"/>
        <w:gridCol w:w="1080"/>
        <w:gridCol w:w="2700"/>
        <w:gridCol w:w="1143"/>
      </w:tblGrid>
      <w:tr w:rsidR="00906E75" w:rsidRPr="003B4A16" w14:paraId="56188ECD" w14:textId="77777777" w:rsidTr="00E96FF8">
        <w:trPr>
          <w:trHeight w:val="255"/>
          <w:jc w:val="center"/>
        </w:trPr>
        <w:tc>
          <w:tcPr>
            <w:tcW w:w="4743" w:type="dxa"/>
            <w:gridSpan w:val="3"/>
            <w:tcBorders>
              <w:top w:val="single" w:sz="12" w:space="0" w:color="auto"/>
              <w:left w:val="single" w:sz="12" w:space="0" w:color="auto"/>
              <w:bottom w:val="double" w:sz="4" w:space="0" w:color="auto"/>
              <w:right w:val="single" w:sz="4" w:space="0" w:color="auto"/>
            </w:tcBorders>
            <w:shd w:val="clear" w:color="auto" w:fill="auto"/>
            <w:noWrap/>
            <w:vAlign w:val="center"/>
          </w:tcPr>
          <w:p w14:paraId="61984AA5" w14:textId="0ECF2950" w:rsidR="00906E75" w:rsidRDefault="00906E75" w:rsidP="00B37DB9">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Electric Savings</w:t>
            </w:r>
          </w:p>
        </w:tc>
        <w:tc>
          <w:tcPr>
            <w:tcW w:w="3843" w:type="dxa"/>
            <w:gridSpan w:val="2"/>
            <w:tcBorders>
              <w:top w:val="single" w:sz="12" w:space="0" w:color="auto"/>
              <w:left w:val="single" w:sz="4" w:space="0" w:color="auto"/>
              <w:bottom w:val="double" w:sz="4" w:space="0" w:color="auto"/>
              <w:right w:val="single" w:sz="12" w:space="0" w:color="auto"/>
            </w:tcBorders>
            <w:shd w:val="clear" w:color="auto" w:fill="auto"/>
            <w:noWrap/>
            <w:vAlign w:val="center"/>
          </w:tcPr>
          <w:p w14:paraId="2A7498D9" w14:textId="47DA8D26" w:rsidR="00906E75" w:rsidRDefault="00906E75" w:rsidP="00B37DB9">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Oil Savings</w:t>
            </w:r>
          </w:p>
        </w:tc>
      </w:tr>
      <w:tr w:rsidR="00C620BC" w:rsidRPr="003B4A16" w14:paraId="6A7EAED2" w14:textId="77777777" w:rsidTr="0069292E">
        <w:trPr>
          <w:trHeight w:val="255"/>
          <w:jc w:val="center"/>
        </w:trPr>
        <w:tc>
          <w:tcPr>
            <w:tcW w:w="2540" w:type="dxa"/>
            <w:tcBorders>
              <w:top w:val="single" w:sz="12" w:space="0" w:color="auto"/>
              <w:left w:val="single" w:sz="12" w:space="0" w:color="auto"/>
              <w:bottom w:val="double" w:sz="4" w:space="0" w:color="auto"/>
              <w:right w:val="single" w:sz="4" w:space="0" w:color="auto"/>
            </w:tcBorders>
            <w:shd w:val="clear" w:color="auto" w:fill="auto"/>
            <w:noWrap/>
            <w:vAlign w:val="center"/>
            <w:hideMark/>
          </w:tcPr>
          <w:p w14:paraId="072B43BD" w14:textId="2741961E" w:rsidR="00C63C0E" w:rsidRPr="00B37DB9" w:rsidRDefault="00C63C0E" w:rsidP="00B37DB9">
            <w:pPr>
              <w:keepNext/>
              <w:keepLines/>
              <w:spacing w:after="0" w:line="240" w:lineRule="auto"/>
              <w:jc w:val="left"/>
              <w:rPr>
                <w:rFonts w:eastAsia="Times New Roman" w:cs="Times New Roman"/>
                <w:b/>
                <w:bCs/>
                <w:sz w:val="20"/>
                <w:szCs w:val="20"/>
                <w:lang w:bidi="ar-SA"/>
              </w:rPr>
            </w:pPr>
            <w:r w:rsidRPr="00B37DB9">
              <w:rPr>
                <w:rFonts w:eastAsia="Times New Roman" w:cs="Times New Roman"/>
                <w:b/>
                <w:bCs/>
                <w:sz w:val="20"/>
                <w:szCs w:val="20"/>
                <w:lang w:bidi="ar-SA"/>
              </w:rPr>
              <w:t>Electric</w:t>
            </w:r>
            <w:r w:rsidR="0069292E">
              <w:rPr>
                <w:rFonts w:eastAsia="Times New Roman" w:cs="Times New Roman"/>
                <w:b/>
                <w:bCs/>
                <w:sz w:val="20"/>
                <w:szCs w:val="20"/>
                <w:lang w:bidi="ar-SA"/>
              </w:rPr>
              <w:t xml:space="preserve"> Savings</w:t>
            </w:r>
          </w:p>
        </w:tc>
        <w:tc>
          <w:tcPr>
            <w:tcW w:w="1123" w:type="dxa"/>
            <w:tcBorders>
              <w:top w:val="single" w:sz="12" w:space="0" w:color="auto"/>
              <w:left w:val="nil"/>
              <w:bottom w:val="double" w:sz="4" w:space="0" w:color="auto"/>
              <w:right w:val="single" w:sz="4" w:space="0" w:color="auto"/>
            </w:tcBorders>
            <w:shd w:val="clear" w:color="auto" w:fill="auto"/>
            <w:noWrap/>
            <w:vAlign w:val="center"/>
            <w:hideMark/>
          </w:tcPr>
          <w:p w14:paraId="21D26767" w14:textId="29EB778B" w:rsidR="00C63C0E" w:rsidRPr="00B37DB9" w:rsidRDefault="00B37DB9" w:rsidP="008930AA">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 xml:space="preserve">CEFIA </w:t>
            </w:r>
            <w:r w:rsidR="008930AA">
              <w:rPr>
                <w:rFonts w:eastAsia="Times New Roman" w:cs="Times New Roman"/>
                <w:b/>
                <w:bCs/>
                <w:sz w:val="20"/>
                <w:szCs w:val="20"/>
                <w:lang w:bidi="ar-SA"/>
              </w:rPr>
              <w:t>Savings</w:t>
            </w:r>
          </w:p>
        </w:tc>
        <w:tc>
          <w:tcPr>
            <w:tcW w:w="1080" w:type="dxa"/>
            <w:tcBorders>
              <w:top w:val="single" w:sz="12" w:space="0" w:color="auto"/>
              <w:left w:val="nil"/>
              <w:bottom w:val="double" w:sz="4" w:space="0" w:color="auto"/>
              <w:right w:val="single" w:sz="4" w:space="0" w:color="auto"/>
            </w:tcBorders>
            <w:shd w:val="clear" w:color="auto" w:fill="auto"/>
            <w:noWrap/>
            <w:vAlign w:val="center"/>
            <w:hideMark/>
          </w:tcPr>
          <w:p w14:paraId="1FD5A7AC" w14:textId="77777777" w:rsidR="00C63C0E" w:rsidRPr="00B37DB9" w:rsidRDefault="008930AA" w:rsidP="00B37DB9">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CEEF Savings</w:t>
            </w:r>
          </w:p>
        </w:tc>
        <w:tc>
          <w:tcPr>
            <w:tcW w:w="2700" w:type="dxa"/>
            <w:tcBorders>
              <w:top w:val="single" w:sz="12" w:space="0" w:color="auto"/>
              <w:left w:val="single" w:sz="4" w:space="0" w:color="auto"/>
              <w:bottom w:val="double" w:sz="4" w:space="0" w:color="auto"/>
              <w:right w:val="single" w:sz="4" w:space="0" w:color="auto"/>
            </w:tcBorders>
            <w:shd w:val="clear" w:color="auto" w:fill="auto"/>
            <w:noWrap/>
            <w:vAlign w:val="center"/>
            <w:hideMark/>
          </w:tcPr>
          <w:p w14:paraId="628E2F60" w14:textId="77777777" w:rsidR="00C63C0E" w:rsidRPr="00B37DB9" w:rsidRDefault="00C63C0E" w:rsidP="00906E75">
            <w:pPr>
              <w:keepNext/>
              <w:keepLines/>
              <w:spacing w:after="0" w:line="240" w:lineRule="auto"/>
              <w:jc w:val="left"/>
              <w:rPr>
                <w:rFonts w:eastAsia="Times New Roman" w:cs="Times New Roman"/>
                <w:b/>
                <w:bCs/>
                <w:sz w:val="20"/>
                <w:szCs w:val="20"/>
                <w:lang w:bidi="ar-SA"/>
              </w:rPr>
            </w:pPr>
            <w:r w:rsidRPr="00B37DB9">
              <w:rPr>
                <w:rFonts w:eastAsia="Times New Roman" w:cs="Times New Roman"/>
                <w:b/>
                <w:bCs/>
                <w:sz w:val="20"/>
                <w:szCs w:val="20"/>
                <w:lang w:bidi="ar-SA"/>
              </w:rPr>
              <w:t>Oil</w:t>
            </w:r>
            <w:r w:rsidR="0069292E">
              <w:rPr>
                <w:rFonts w:eastAsia="Times New Roman" w:cs="Times New Roman"/>
                <w:b/>
                <w:bCs/>
                <w:sz w:val="20"/>
                <w:szCs w:val="20"/>
                <w:lang w:bidi="ar-SA"/>
              </w:rPr>
              <w:t xml:space="preserve"> Savings</w:t>
            </w:r>
          </w:p>
        </w:tc>
        <w:tc>
          <w:tcPr>
            <w:tcW w:w="1143" w:type="dxa"/>
            <w:tcBorders>
              <w:top w:val="single" w:sz="12" w:space="0" w:color="auto"/>
              <w:left w:val="nil"/>
              <w:bottom w:val="double" w:sz="4" w:space="0" w:color="auto"/>
              <w:right w:val="single" w:sz="12" w:space="0" w:color="auto"/>
            </w:tcBorders>
            <w:shd w:val="clear" w:color="auto" w:fill="auto"/>
            <w:noWrap/>
            <w:vAlign w:val="center"/>
            <w:hideMark/>
          </w:tcPr>
          <w:p w14:paraId="03BC5111" w14:textId="77777777" w:rsidR="00C63C0E" w:rsidRPr="00B37DB9" w:rsidRDefault="008930AA" w:rsidP="00B37DB9">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CEFIA Savings</w:t>
            </w:r>
          </w:p>
        </w:tc>
      </w:tr>
      <w:tr w:rsidR="00C620BC" w:rsidRPr="003B4A16" w14:paraId="36965909" w14:textId="77777777" w:rsidTr="00B37DB9">
        <w:trPr>
          <w:trHeight w:val="255"/>
          <w:jc w:val="center"/>
        </w:trPr>
        <w:tc>
          <w:tcPr>
            <w:tcW w:w="2540"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1905B098" w14:textId="77777777" w:rsidR="00C63C0E" w:rsidRPr="00B37DB9" w:rsidRDefault="00C63C0E" w:rsidP="00B37DB9">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Summer Coinc. Dmd. kW</w:t>
            </w:r>
          </w:p>
        </w:tc>
        <w:tc>
          <w:tcPr>
            <w:tcW w:w="1123" w:type="dxa"/>
            <w:tcBorders>
              <w:top w:val="double" w:sz="4" w:space="0" w:color="auto"/>
              <w:left w:val="nil"/>
              <w:bottom w:val="single" w:sz="4" w:space="0" w:color="auto"/>
              <w:right w:val="single" w:sz="4" w:space="0" w:color="auto"/>
            </w:tcBorders>
            <w:shd w:val="clear" w:color="auto" w:fill="auto"/>
            <w:noWrap/>
            <w:vAlign w:val="center"/>
            <w:hideMark/>
          </w:tcPr>
          <w:p w14:paraId="0A5465D4" w14:textId="77777777" w:rsidR="00C63C0E" w:rsidRPr="00B37DB9" w:rsidRDefault="00C63C0E" w:rsidP="00B37DB9">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0.66</w:t>
            </w:r>
          </w:p>
        </w:tc>
        <w:tc>
          <w:tcPr>
            <w:tcW w:w="1080" w:type="dxa"/>
            <w:tcBorders>
              <w:top w:val="double" w:sz="4" w:space="0" w:color="auto"/>
              <w:left w:val="nil"/>
              <w:bottom w:val="single" w:sz="4" w:space="0" w:color="auto"/>
              <w:right w:val="single" w:sz="4" w:space="0" w:color="auto"/>
            </w:tcBorders>
            <w:shd w:val="clear" w:color="auto" w:fill="auto"/>
            <w:noWrap/>
            <w:vAlign w:val="center"/>
            <w:hideMark/>
          </w:tcPr>
          <w:p w14:paraId="62D328BE" w14:textId="77777777" w:rsidR="00C63C0E" w:rsidRPr="00B37DB9" w:rsidRDefault="00C63C0E" w:rsidP="00B37DB9">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0.34</w:t>
            </w:r>
          </w:p>
        </w:tc>
        <w:tc>
          <w:tcPr>
            <w:tcW w:w="270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59CED9BD" w14:textId="187EC308" w:rsidR="00C63C0E" w:rsidRPr="00B37DB9" w:rsidRDefault="00293828" w:rsidP="00FF4B43">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Annual Gallons</w:t>
            </w:r>
          </w:p>
        </w:tc>
        <w:tc>
          <w:tcPr>
            <w:tcW w:w="1143" w:type="dxa"/>
            <w:tcBorders>
              <w:top w:val="double" w:sz="4" w:space="0" w:color="auto"/>
              <w:left w:val="nil"/>
              <w:bottom w:val="single" w:sz="4" w:space="0" w:color="auto"/>
              <w:right w:val="single" w:sz="12" w:space="0" w:color="auto"/>
            </w:tcBorders>
            <w:shd w:val="clear" w:color="auto" w:fill="auto"/>
            <w:noWrap/>
            <w:vAlign w:val="center"/>
            <w:hideMark/>
          </w:tcPr>
          <w:p w14:paraId="6F8403E5" w14:textId="520CD249" w:rsidR="00C63C0E" w:rsidRPr="00B37DB9" w:rsidRDefault="00293828" w:rsidP="00B37DB9">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804</w:t>
            </w:r>
          </w:p>
        </w:tc>
      </w:tr>
      <w:tr w:rsidR="00C620BC" w:rsidRPr="003B4A16" w14:paraId="6EFCF041" w14:textId="77777777" w:rsidTr="00B37DB9">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40E27706" w14:textId="77777777" w:rsidR="00C63C0E" w:rsidRPr="00B37DB9" w:rsidRDefault="00C63C0E" w:rsidP="00B37DB9">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Winter Coinc. Dmd. kW</w:t>
            </w:r>
          </w:p>
        </w:tc>
        <w:tc>
          <w:tcPr>
            <w:tcW w:w="1123" w:type="dxa"/>
            <w:tcBorders>
              <w:top w:val="nil"/>
              <w:left w:val="nil"/>
              <w:bottom w:val="single" w:sz="4" w:space="0" w:color="auto"/>
              <w:right w:val="single" w:sz="4" w:space="0" w:color="auto"/>
            </w:tcBorders>
            <w:shd w:val="clear" w:color="auto" w:fill="auto"/>
            <w:noWrap/>
            <w:vAlign w:val="center"/>
            <w:hideMark/>
          </w:tcPr>
          <w:p w14:paraId="4AFD0954" w14:textId="77777777" w:rsidR="00C63C0E" w:rsidRPr="00B37DB9" w:rsidRDefault="00C63C0E" w:rsidP="00B37DB9">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-2.9</w:t>
            </w:r>
          </w:p>
        </w:tc>
        <w:tc>
          <w:tcPr>
            <w:tcW w:w="1080" w:type="dxa"/>
            <w:tcBorders>
              <w:top w:val="nil"/>
              <w:left w:val="nil"/>
              <w:bottom w:val="single" w:sz="4" w:space="0" w:color="auto"/>
              <w:right w:val="single" w:sz="4" w:space="0" w:color="auto"/>
            </w:tcBorders>
            <w:shd w:val="clear" w:color="auto" w:fill="auto"/>
            <w:noWrap/>
            <w:vAlign w:val="center"/>
            <w:hideMark/>
          </w:tcPr>
          <w:p w14:paraId="685BC7C9" w14:textId="77777777" w:rsidR="00C63C0E" w:rsidRPr="00B37DB9" w:rsidRDefault="00C63C0E" w:rsidP="00B37DB9">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0.5</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240C55EB" w14:textId="0E820051" w:rsidR="00C63C0E" w:rsidRPr="00B37DB9" w:rsidRDefault="00293828" w:rsidP="00FF4B43">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Heating Mode Gal</w:t>
            </w:r>
            <w:r>
              <w:rPr>
                <w:rFonts w:eastAsia="Times New Roman" w:cs="Times New Roman"/>
                <w:sz w:val="20"/>
                <w:szCs w:val="20"/>
                <w:lang w:bidi="ar-SA"/>
              </w:rPr>
              <w:t>lons</w:t>
            </w:r>
          </w:p>
        </w:tc>
        <w:tc>
          <w:tcPr>
            <w:tcW w:w="1143" w:type="dxa"/>
            <w:tcBorders>
              <w:top w:val="nil"/>
              <w:left w:val="nil"/>
              <w:bottom w:val="single" w:sz="4" w:space="0" w:color="auto"/>
              <w:right w:val="single" w:sz="12" w:space="0" w:color="auto"/>
            </w:tcBorders>
            <w:shd w:val="clear" w:color="auto" w:fill="auto"/>
            <w:noWrap/>
            <w:vAlign w:val="center"/>
            <w:hideMark/>
          </w:tcPr>
          <w:p w14:paraId="0848E16E" w14:textId="037811A9" w:rsidR="00C63C0E" w:rsidRPr="00B37DB9" w:rsidRDefault="00293828" w:rsidP="00B37DB9">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804</w:t>
            </w:r>
          </w:p>
        </w:tc>
      </w:tr>
      <w:tr w:rsidR="00C620BC" w:rsidRPr="003B4A16" w14:paraId="27E08EA2" w14:textId="77777777" w:rsidTr="00B37DB9">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7899EFC3" w14:textId="77777777" w:rsidR="00C63C0E" w:rsidRPr="00B37DB9" w:rsidRDefault="00C63C0E" w:rsidP="00B37DB9">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Annual kWh</w:t>
            </w:r>
          </w:p>
        </w:tc>
        <w:tc>
          <w:tcPr>
            <w:tcW w:w="1123" w:type="dxa"/>
            <w:tcBorders>
              <w:top w:val="nil"/>
              <w:left w:val="nil"/>
              <w:bottom w:val="single" w:sz="4" w:space="0" w:color="auto"/>
              <w:right w:val="single" w:sz="4" w:space="0" w:color="auto"/>
            </w:tcBorders>
            <w:shd w:val="clear" w:color="auto" w:fill="auto"/>
            <w:noWrap/>
            <w:vAlign w:val="center"/>
            <w:hideMark/>
          </w:tcPr>
          <w:p w14:paraId="448FF94F" w14:textId="77777777" w:rsidR="00C63C0E" w:rsidRPr="00B37DB9" w:rsidRDefault="00C63C0E" w:rsidP="00B37DB9">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-6,554</w:t>
            </w:r>
          </w:p>
        </w:tc>
        <w:tc>
          <w:tcPr>
            <w:tcW w:w="1080" w:type="dxa"/>
            <w:tcBorders>
              <w:top w:val="nil"/>
              <w:left w:val="nil"/>
              <w:bottom w:val="single" w:sz="4" w:space="0" w:color="auto"/>
              <w:right w:val="single" w:sz="4" w:space="0" w:color="auto"/>
            </w:tcBorders>
            <w:shd w:val="clear" w:color="auto" w:fill="auto"/>
            <w:noWrap/>
            <w:vAlign w:val="center"/>
            <w:hideMark/>
          </w:tcPr>
          <w:p w14:paraId="625C3413" w14:textId="77777777" w:rsidR="00C63C0E" w:rsidRPr="00B37DB9" w:rsidRDefault="00C63C0E" w:rsidP="00B37DB9">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2,206</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64697B8" w14:textId="304A2BA1" w:rsidR="00C63C0E" w:rsidRPr="00B37DB9" w:rsidRDefault="00293828" w:rsidP="00FF4B43">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Cooling Mode</w:t>
            </w:r>
            <w:r w:rsidR="00C63C0E" w:rsidRPr="00B37DB9">
              <w:rPr>
                <w:rFonts w:eastAsia="Times New Roman" w:cs="Times New Roman"/>
                <w:sz w:val="20"/>
                <w:szCs w:val="20"/>
                <w:lang w:bidi="ar-SA"/>
              </w:rPr>
              <w:t xml:space="preserve"> Gallons</w:t>
            </w:r>
          </w:p>
        </w:tc>
        <w:tc>
          <w:tcPr>
            <w:tcW w:w="1143" w:type="dxa"/>
            <w:tcBorders>
              <w:top w:val="nil"/>
              <w:left w:val="nil"/>
              <w:bottom w:val="single" w:sz="4" w:space="0" w:color="auto"/>
              <w:right w:val="single" w:sz="12" w:space="0" w:color="auto"/>
            </w:tcBorders>
            <w:shd w:val="clear" w:color="auto" w:fill="auto"/>
            <w:noWrap/>
            <w:vAlign w:val="center"/>
            <w:hideMark/>
          </w:tcPr>
          <w:p w14:paraId="5D372703" w14:textId="287891E9" w:rsidR="00C63C0E" w:rsidRPr="00B37DB9" w:rsidRDefault="00293828" w:rsidP="00B37DB9">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0</w:t>
            </w:r>
          </w:p>
        </w:tc>
      </w:tr>
      <w:tr w:rsidR="00C620BC" w:rsidRPr="003B4A16" w14:paraId="16658D4B" w14:textId="77777777" w:rsidTr="00B37DB9">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6CCCAFF2" w14:textId="77777777" w:rsidR="00C63C0E" w:rsidRPr="00B37DB9" w:rsidRDefault="00C63C0E" w:rsidP="00B37DB9">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Heating Mode kWh</w:t>
            </w:r>
          </w:p>
        </w:tc>
        <w:tc>
          <w:tcPr>
            <w:tcW w:w="1123" w:type="dxa"/>
            <w:tcBorders>
              <w:top w:val="nil"/>
              <w:left w:val="nil"/>
              <w:bottom w:val="single" w:sz="4" w:space="0" w:color="auto"/>
              <w:right w:val="single" w:sz="4" w:space="0" w:color="auto"/>
            </w:tcBorders>
            <w:shd w:val="clear" w:color="auto" w:fill="auto"/>
            <w:noWrap/>
            <w:vAlign w:val="center"/>
            <w:hideMark/>
          </w:tcPr>
          <w:p w14:paraId="0386C19E" w14:textId="77777777" w:rsidR="00C63C0E" w:rsidRPr="00B37DB9" w:rsidRDefault="00C63C0E" w:rsidP="00B37DB9">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-6,412</w:t>
            </w:r>
          </w:p>
        </w:tc>
        <w:tc>
          <w:tcPr>
            <w:tcW w:w="1080" w:type="dxa"/>
            <w:tcBorders>
              <w:top w:val="nil"/>
              <w:left w:val="nil"/>
              <w:bottom w:val="single" w:sz="4" w:space="0" w:color="auto"/>
              <w:right w:val="single" w:sz="4" w:space="0" w:color="auto"/>
            </w:tcBorders>
            <w:shd w:val="clear" w:color="auto" w:fill="auto"/>
            <w:noWrap/>
            <w:vAlign w:val="center"/>
            <w:hideMark/>
          </w:tcPr>
          <w:p w14:paraId="63BE70AF" w14:textId="77777777" w:rsidR="00C63C0E" w:rsidRPr="00B37DB9" w:rsidRDefault="00C63C0E" w:rsidP="00B37DB9">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1,641</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1BF5E2D0" w14:textId="0A2900A8" w:rsidR="00C63C0E" w:rsidRPr="00B37DB9" w:rsidRDefault="00C63C0E" w:rsidP="00FF4B43">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 xml:space="preserve">Heating </w:t>
            </w:r>
            <w:r w:rsidR="00293828" w:rsidRPr="00B37DB9">
              <w:rPr>
                <w:rFonts w:eastAsia="Times New Roman" w:cs="Times New Roman"/>
                <w:sz w:val="20"/>
                <w:szCs w:val="20"/>
                <w:lang w:bidi="ar-SA"/>
              </w:rPr>
              <w:t>Gal/SF</w:t>
            </w:r>
          </w:p>
        </w:tc>
        <w:tc>
          <w:tcPr>
            <w:tcW w:w="1143" w:type="dxa"/>
            <w:tcBorders>
              <w:top w:val="nil"/>
              <w:left w:val="nil"/>
              <w:bottom w:val="single" w:sz="4" w:space="0" w:color="auto"/>
              <w:right w:val="single" w:sz="12" w:space="0" w:color="auto"/>
            </w:tcBorders>
            <w:shd w:val="clear" w:color="auto" w:fill="auto"/>
            <w:noWrap/>
            <w:vAlign w:val="center"/>
            <w:hideMark/>
          </w:tcPr>
          <w:p w14:paraId="430AF4FE" w14:textId="620AD62A" w:rsidR="00C63C0E" w:rsidRPr="00B37DB9" w:rsidRDefault="00293828" w:rsidP="00B37DB9">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0.30</w:t>
            </w:r>
          </w:p>
        </w:tc>
      </w:tr>
      <w:tr w:rsidR="00C620BC" w:rsidRPr="003B4A16" w14:paraId="06623762" w14:textId="77777777" w:rsidTr="00B37DB9">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50EA21A1" w14:textId="77777777" w:rsidR="00C63C0E" w:rsidRPr="00B37DB9" w:rsidRDefault="00C63C0E" w:rsidP="00B37DB9">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Cooling Mode kWh</w:t>
            </w:r>
          </w:p>
        </w:tc>
        <w:tc>
          <w:tcPr>
            <w:tcW w:w="1123" w:type="dxa"/>
            <w:tcBorders>
              <w:top w:val="nil"/>
              <w:left w:val="nil"/>
              <w:bottom w:val="single" w:sz="4" w:space="0" w:color="auto"/>
              <w:right w:val="single" w:sz="4" w:space="0" w:color="auto"/>
            </w:tcBorders>
            <w:shd w:val="clear" w:color="auto" w:fill="auto"/>
            <w:noWrap/>
            <w:vAlign w:val="center"/>
            <w:hideMark/>
          </w:tcPr>
          <w:p w14:paraId="4118FDD9" w14:textId="77777777" w:rsidR="00C63C0E" w:rsidRPr="00B37DB9" w:rsidRDefault="00C63C0E" w:rsidP="00B37DB9">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-142</w:t>
            </w:r>
          </w:p>
        </w:tc>
        <w:tc>
          <w:tcPr>
            <w:tcW w:w="1080" w:type="dxa"/>
            <w:tcBorders>
              <w:top w:val="nil"/>
              <w:left w:val="nil"/>
              <w:bottom w:val="single" w:sz="4" w:space="0" w:color="auto"/>
              <w:right w:val="single" w:sz="4" w:space="0" w:color="auto"/>
            </w:tcBorders>
            <w:shd w:val="clear" w:color="auto" w:fill="auto"/>
            <w:noWrap/>
            <w:vAlign w:val="center"/>
            <w:hideMark/>
          </w:tcPr>
          <w:p w14:paraId="76CF37EF" w14:textId="77777777" w:rsidR="00C63C0E" w:rsidRPr="00B37DB9" w:rsidRDefault="00C63C0E" w:rsidP="00B37DB9">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566</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6A1BE52" w14:textId="7127B808" w:rsidR="00C63C0E" w:rsidRPr="00B37DB9" w:rsidRDefault="00C63C0E" w:rsidP="00FF4B43">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 xml:space="preserve">Cooling </w:t>
            </w:r>
            <w:r w:rsidR="00293828" w:rsidRPr="00B37DB9">
              <w:rPr>
                <w:rFonts w:eastAsia="Times New Roman" w:cs="Times New Roman"/>
                <w:sz w:val="20"/>
                <w:szCs w:val="20"/>
                <w:lang w:bidi="ar-SA"/>
              </w:rPr>
              <w:t>Gal/SF</w:t>
            </w:r>
          </w:p>
        </w:tc>
        <w:tc>
          <w:tcPr>
            <w:tcW w:w="1143" w:type="dxa"/>
            <w:tcBorders>
              <w:top w:val="nil"/>
              <w:left w:val="nil"/>
              <w:bottom w:val="single" w:sz="4" w:space="0" w:color="auto"/>
              <w:right w:val="single" w:sz="12" w:space="0" w:color="auto"/>
            </w:tcBorders>
            <w:shd w:val="clear" w:color="auto" w:fill="auto"/>
            <w:noWrap/>
            <w:vAlign w:val="center"/>
            <w:hideMark/>
          </w:tcPr>
          <w:p w14:paraId="060EF1E3" w14:textId="77777777" w:rsidR="00C63C0E" w:rsidRPr="00B37DB9" w:rsidRDefault="00C63C0E" w:rsidP="00B37DB9">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0</w:t>
            </w:r>
          </w:p>
        </w:tc>
      </w:tr>
      <w:tr w:rsidR="00C620BC" w:rsidRPr="003B4A16" w14:paraId="1A313615" w14:textId="77777777" w:rsidTr="00B37DB9">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00F35AA3" w14:textId="77777777" w:rsidR="00C63C0E" w:rsidRPr="00B37DB9" w:rsidRDefault="00C63C0E" w:rsidP="00B37DB9">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Heating kWh/SF</w:t>
            </w:r>
          </w:p>
        </w:tc>
        <w:tc>
          <w:tcPr>
            <w:tcW w:w="1123" w:type="dxa"/>
            <w:tcBorders>
              <w:top w:val="nil"/>
              <w:left w:val="nil"/>
              <w:bottom w:val="single" w:sz="4" w:space="0" w:color="auto"/>
              <w:right w:val="single" w:sz="4" w:space="0" w:color="auto"/>
            </w:tcBorders>
            <w:shd w:val="clear" w:color="auto" w:fill="auto"/>
            <w:noWrap/>
            <w:vAlign w:val="center"/>
            <w:hideMark/>
          </w:tcPr>
          <w:p w14:paraId="12E8BCE4" w14:textId="77777777" w:rsidR="00C63C0E" w:rsidRPr="00B37DB9" w:rsidRDefault="00C63C0E" w:rsidP="00B37DB9">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-2.4</w:t>
            </w:r>
          </w:p>
        </w:tc>
        <w:tc>
          <w:tcPr>
            <w:tcW w:w="1080" w:type="dxa"/>
            <w:tcBorders>
              <w:top w:val="nil"/>
              <w:left w:val="nil"/>
              <w:bottom w:val="single" w:sz="4" w:space="0" w:color="auto"/>
              <w:right w:val="single" w:sz="4" w:space="0" w:color="auto"/>
            </w:tcBorders>
            <w:shd w:val="clear" w:color="auto" w:fill="auto"/>
            <w:noWrap/>
            <w:vAlign w:val="center"/>
            <w:hideMark/>
          </w:tcPr>
          <w:p w14:paraId="05A3279D" w14:textId="77777777" w:rsidR="00C63C0E" w:rsidRPr="00B37DB9" w:rsidRDefault="00C63C0E" w:rsidP="00B37DB9">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0.62</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5F33542A" w14:textId="1BCBF229" w:rsidR="00C63C0E" w:rsidRPr="00B37DB9" w:rsidRDefault="00C63C0E" w:rsidP="00FF4B43">
            <w:pPr>
              <w:keepNext/>
              <w:keepLines/>
              <w:spacing w:after="0" w:line="240" w:lineRule="auto"/>
              <w:jc w:val="left"/>
              <w:rPr>
                <w:rFonts w:eastAsia="Times New Roman" w:cs="Times New Roman"/>
                <w:sz w:val="20"/>
                <w:szCs w:val="20"/>
                <w:lang w:bidi="ar-SA"/>
              </w:rPr>
            </w:pPr>
          </w:p>
        </w:tc>
        <w:tc>
          <w:tcPr>
            <w:tcW w:w="1143" w:type="dxa"/>
            <w:tcBorders>
              <w:top w:val="nil"/>
              <w:left w:val="nil"/>
              <w:bottom w:val="single" w:sz="4" w:space="0" w:color="auto"/>
              <w:right w:val="single" w:sz="12" w:space="0" w:color="auto"/>
            </w:tcBorders>
            <w:shd w:val="clear" w:color="auto" w:fill="auto"/>
            <w:noWrap/>
            <w:vAlign w:val="center"/>
            <w:hideMark/>
          </w:tcPr>
          <w:p w14:paraId="4F30B233" w14:textId="7A15CDE8" w:rsidR="00C63C0E" w:rsidRPr="00B37DB9" w:rsidRDefault="00C63C0E" w:rsidP="00B37DB9">
            <w:pPr>
              <w:keepNext/>
              <w:keepLines/>
              <w:spacing w:after="0" w:line="240" w:lineRule="auto"/>
              <w:jc w:val="center"/>
              <w:rPr>
                <w:rFonts w:eastAsia="Times New Roman" w:cs="Times New Roman"/>
                <w:sz w:val="20"/>
                <w:szCs w:val="20"/>
                <w:lang w:bidi="ar-SA"/>
              </w:rPr>
            </w:pPr>
          </w:p>
        </w:tc>
      </w:tr>
      <w:tr w:rsidR="00C620BC" w:rsidRPr="003B4A16" w14:paraId="765E1F94" w14:textId="77777777" w:rsidTr="00B37DB9">
        <w:trPr>
          <w:trHeight w:val="255"/>
          <w:jc w:val="center"/>
        </w:trPr>
        <w:tc>
          <w:tcPr>
            <w:tcW w:w="2540" w:type="dxa"/>
            <w:tcBorders>
              <w:top w:val="nil"/>
              <w:left w:val="single" w:sz="12" w:space="0" w:color="auto"/>
              <w:bottom w:val="single" w:sz="12" w:space="0" w:color="auto"/>
              <w:right w:val="single" w:sz="4" w:space="0" w:color="auto"/>
            </w:tcBorders>
            <w:shd w:val="clear" w:color="auto" w:fill="auto"/>
            <w:noWrap/>
            <w:vAlign w:val="center"/>
            <w:hideMark/>
          </w:tcPr>
          <w:p w14:paraId="6CF47827" w14:textId="77777777" w:rsidR="00C63C0E" w:rsidRPr="00B37DB9" w:rsidRDefault="00C63C0E" w:rsidP="00B37DB9">
            <w:pPr>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Cooling kWh/SF</w:t>
            </w:r>
          </w:p>
        </w:tc>
        <w:tc>
          <w:tcPr>
            <w:tcW w:w="1123" w:type="dxa"/>
            <w:tcBorders>
              <w:top w:val="nil"/>
              <w:left w:val="nil"/>
              <w:bottom w:val="single" w:sz="12" w:space="0" w:color="auto"/>
              <w:right w:val="single" w:sz="4" w:space="0" w:color="auto"/>
            </w:tcBorders>
            <w:shd w:val="clear" w:color="auto" w:fill="auto"/>
            <w:noWrap/>
            <w:vAlign w:val="center"/>
            <w:hideMark/>
          </w:tcPr>
          <w:p w14:paraId="79B256AB" w14:textId="77777777" w:rsidR="00C63C0E" w:rsidRPr="00B37DB9" w:rsidRDefault="00C63C0E" w:rsidP="00B37DB9">
            <w:pPr>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-0.053</w:t>
            </w:r>
          </w:p>
        </w:tc>
        <w:tc>
          <w:tcPr>
            <w:tcW w:w="1080" w:type="dxa"/>
            <w:tcBorders>
              <w:top w:val="nil"/>
              <w:left w:val="nil"/>
              <w:bottom w:val="single" w:sz="12" w:space="0" w:color="auto"/>
              <w:right w:val="single" w:sz="4" w:space="0" w:color="auto"/>
            </w:tcBorders>
            <w:shd w:val="clear" w:color="auto" w:fill="auto"/>
            <w:noWrap/>
            <w:vAlign w:val="center"/>
            <w:hideMark/>
          </w:tcPr>
          <w:p w14:paraId="49B3CA8B" w14:textId="77777777" w:rsidR="00C63C0E" w:rsidRPr="00B37DB9" w:rsidRDefault="00C63C0E" w:rsidP="00B37DB9">
            <w:pPr>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0.212</w:t>
            </w:r>
          </w:p>
        </w:tc>
        <w:tc>
          <w:tcPr>
            <w:tcW w:w="2700" w:type="dxa"/>
            <w:tcBorders>
              <w:top w:val="nil"/>
              <w:left w:val="single" w:sz="4" w:space="0" w:color="auto"/>
              <w:bottom w:val="single" w:sz="12" w:space="0" w:color="auto"/>
              <w:right w:val="single" w:sz="4" w:space="0" w:color="auto"/>
            </w:tcBorders>
            <w:shd w:val="clear" w:color="auto" w:fill="auto"/>
            <w:noWrap/>
            <w:vAlign w:val="center"/>
            <w:hideMark/>
          </w:tcPr>
          <w:p w14:paraId="116E0A0B" w14:textId="31893445" w:rsidR="00C63C0E" w:rsidRPr="00B37DB9" w:rsidRDefault="00C63C0E" w:rsidP="00FF4B43">
            <w:pPr>
              <w:spacing w:after="0" w:line="240" w:lineRule="auto"/>
              <w:jc w:val="left"/>
              <w:rPr>
                <w:rFonts w:eastAsia="Times New Roman" w:cs="Times New Roman"/>
                <w:sz w:val="20"/>
                <w:szCs w:val="20"/>
                <w:lang w:bidi="ar-SA"/>
              </w:rPr>
            </w:pPr>
          </w:p>
        </w:tc>
        <w:tc>
          <w:tcPr>
            <w:tcW w:w="1143" w:type="dxa"/>
            <w:tcBorders>
              <w:top w:val="nil"/>
              <w:left w:val="nil"/>
              <w:bottom w:val="single" w:sz="12" w:space="0" w:color="auto"/>
              <w:right w:val="single" w:sz="12" w:space="0" w:color="auto"/>
            </w:tcBorders>
            <w:shd w:val="clear" w:color="auto" w:fill="auto"/>
            <w:noWrap/>
            <w:vAlign w:val="center"/>
            <w:hideMark/>
          </w:tcPr>
          <w:p w14:paraId="45840FC7" w14:textId="77A6FF9F" w:rsidR="00C63C0E" w:rsidRPr="00B37DB9" w:rsidRDefault="00C63C0E" w:rsidP="00B37DB9">
            <w:pPr>
              <w:spacing w:after="0" w:line="240" w:lineRule="auto"/>
              <w:jc w:val="center"/>
              <w:rPr>
                <w:rFonts w:eastAsia="Times New Roman" w:cs="Times New Roman"/>
                <w:sz w:val="20"/>
                <w:szCs w:val="20"/>
                <w:lang w:bidi="ar-SA"/>
              </w:rPr>
            </w:pPr>
          </w:p>
        </w:tc>
      </w:tr>
    </w:tbl>
    <w:p w14:paraId="13EE6C40" w14:textId="77777777" w:rsidR="00967F6D" w:rsidRPr="00AC7872" w:rsidRDefault="0042123E" w:rsidP="00C26B13">
      <w:pPr>
        <w:ind w:left="360" w:right="360"/>
        <w:rPr>
          <w:sz w:val="20"/>
          <w:szCs w:val="20"/>
        </w:rPr>
      </w:pPr>
      <w:r w:rsidRPr="00AC7872">
        <w:rPr>
          <w:sz w:val="20"/>
          <w:szCs w:val="20"/>
          <w:vertAlign w:val="superscript"/>
        </w:rPr>
        <w:t>1</w:t>
      </w:r>
      <w:r w:rsidRPr="00AC7872">
        <w:rPr>
          <w:sz w:val="20"/>
          <w:szCs w:val="20"/>
        </w:rPr>
        <w:t xml:space="preserve"> The CEFIA and CEEF savings values differ because each program </w:t>
      </w:r>
      <w:r w:rsidR="00AC7872" w:rsidRPr="00AC7872">
        <w:rPr>
          <w:sz w:val="20"/>
          <w:szCs w:val="20"/>
        </w:rPr>
        <w:t>utilized different baseline assumptions</w:t>
      </w:r>
      <w:r w:rsidR="00021760">
        <w:rPr>
          <w:sz w:val="20"/>
          <w:szCs w:val="20"/>
        </w:rPr>
        <w:t>.</w:t>
      </w:r>
    </w:p>
    <w:p w14:paraId="3CBB93EA" w14:textId="7DD94037" w:rsidR="0069292E" w:rsidRDefault="00E84B91" w:rsidP="00667B83">
      <w:pPr>
        <w:pStyle w:val="ListParagraph"/>
        <w:keepNext/>
        <w:numPr>
          <w:ilvl w:val="0"/>
          <w:numId w:val="129"/>
        </w:numPr>
      </w:pPr>
      <w:r>
        <w:rPr>
          <w:b/>
          <w:bCs/>
        </w:rPr>
        <w:t>Similar to an</w:t>
      </w:r>
      <w:r w:rsidR="0069292E" w:rsidRPr="000F7814">
        <w:rPr>
          <w:b/>
          <w:bCs/>
        </w:rPr>
        <w:t xml:space="preserve"> existing home, </w:t>
      </w:r>
      <w:r w:rsidR="00F42DF7">
        <w:rPr>
          <w:b/>
          <w:bCs/>
        </w:rPr>
        <w:t xml:space="preserve">the CEFIA savings </w:t>
      </w:r>
      <w:r w:rsidR="0018268B" w:rsidRPr="000F7814">
        <w:rPr>
          <w:b/>
          <w:bCs/>
        </w:rPr>
        <w:t xml:space="preserve">for </w:t>
      </w:r>
      <w:r w:rsidR="0018268B">
        <w:rPr>
          <w:b/>
          <w:bCs/>
        </w:rPr>
        <w:t xml:space="preserve">a typical </w:t>
      </w:r>
      <w:r w:rsidR="0018268B" w:rsidRPr="000F7814">
        <w:rPr>
          <w:b/>
          <w:bCs/>
        </w:rPr>
        <w:t>new home</w:t>
      </w:r>
      <w:r w:rsidR="0018268B">
        <w:rPr>
          <w:b/>
          <w:bCs/>
        </w:rPr>
        <w:t xml:space="preserve"> </w:t>
      </w:r>
      <w:r w:rsidR="00F42DF7">
        <w:rPr>
          <w:b/>
          <w:bCs/>
        </w:rPr>
        <w:t>include substantial oil savings</w:t>
      </w:r>
      <w:r w:rsidR="00676218">
        <w:rPr>
          <w:b/>
          <w:bCs/>
        </w:rPr>
        <w:t>,</w:t>
      </w:r>
      <w:r w:rsidR="00F42DF7">
        <w:rPr>
          <w:b/>
          <w:bCs/>
        </w:rPr>
        <w:t xml:space="preserve"> but negative </w:t>
      </w:r>
      <w:r w:rsidR="0069292E" w:rsidRPr="000F7814">
        <w:rPr>
          <w:b/>
          <w:bCs/>
        </w:rPr>
        <w:t xml:space="preserve">electricity </w:t>
      </w:r>
      <w:r w:rsidR="00F42DF7">
        <w:rPr>
          <w:b/>
          <w:bCs/>
        </w:rPr>
        <w:t>savings</w:t>
      </w:r>
      <w:r w:rsidR="0069292E" w:rsidRPr="000F7814">
        <w:rPr>
          <w:b/>
          <w:bCs/>
        </w:rPr>
        <w:t>.</w:t>
      </w:r>
      <w:r w:rsidR="0069292E" w:rsidRPr="00967F6D">
        <w:t xml:space="preserve"> </w:t>
      </w:r>
      <w:r>
        <w:t>Annual e</w:t>
      </w:r>
      <w:r w:rsidR="0069292E">
        <w:t xml:space="preserve">lectricity </w:t>
      </w:r>
      <w:r>
        <w:t xml:space="preserve">usage </w:t>
      </w:r>
      <w:r w:rsidR="0069292E">
        <w:t xml:space="preserve">increased </w:t>
      </w:r>
      <w:r>
        <w:t xml:space="preserve">by about 6,500 kWh (again, due to the low electricity usage of </w:t>
      </w:r>
      <w:r w:rsidR="00E82617">
        <w:t>the baseline oil</w:t>
      </w:r>
      <w:r>
        <w:t xml:space="preserve"> boiler)</w:t>
      </w:r>
      <w:r w:rsidR="00676218">
        <w:t>,</w:t>
      </w:r>
      <w:r>
        <w:t xml:space="preserve"> </w:t>
      </w:r>
      <w:r w:rsidR="00E82617">
        <w:t>though</w:t>
      </w:r>
      <w:r>
        <w:t xml:space="preserve"> oil usage decreased by over 700 gallons. In addition, peak demand savings </w:t>
      </w:r>
      <w:r w:rsidR="00A92210">
        <w:t xml:space="preserve">per home </w:t>
      </w:r>
      <w:r>
        <w:t>are estimated to be 1.13 kW in the summer and -2.9 kW in the winter</w:t>
      </w:r>
      <w:r w:rsidR="0069292E">
        <w:t xml:space="preserve"> (</w:t>
      </w:r>
      <w:r w:rsidR="0069292E">
        <w:fldChar w:fldCharType="begin"/>
      </w:r>
      <w:r w:rsidR="0069292E">
        <w:instrText xml:space="preserve"> REF _Ref369792923 \h </w:instrText>
      </w:r>
      <w:r w:rsidR="00667B83">
        <w:instrText xml:space="preserve"> \* MERGEFORMAT </w:instrText>
      </w:r>
      <w:r w:rsidR="0069292E">
        <w:fldChar w:fldCharType="separate"/>
      </w:r>
      <w:r w:rsidR="006D6B96">
        <w:t>Table ES</w:t>
      </w:r>
      <w:r w:rsidR="006D6B96">
        <w:noBreakHyphen/>
        <w:t>2</w:t>
      </w:r>
      <w:r w:rsidR="0069292E">
        <w:fldChar w:fldCharType="end"/>
      </w:r>
      <w:r w:rsidR="0069292E">
        <w:t>)</w:t>
      </w:r>
      <w:r w:rsidR="0069292E" w:rsidRPr="001C4749">
        <w:t>.</w:t>
      </w:r>
      <w:r w:rsidR="0069292E">
        <w:t xml:space="preserve"> </w:t>
      </w:r>
    </w:p>
    <w:p w14:paraId="0326487C" w14:textId="098D4513" w:rsidR="00E84B91" w:rsidRPr="00DC62DD" w:rsidRDefault="00F42DF7" w:rsidP="00667B83">
      <w:pPr>
        <w:pStyle w:val="ListParagraph"/>
        <w:keepNext/>
        <w:numPr>
          <w:ilvl w:val="0"/>
          <w:numId w:val="129"/>
        </w:numPr>
        <w:spacing w:after="0" w:line="288" w:lineRule="auto"/>
      </w:pPr>
      <w:r>
        <w:rPr>
          <w:b/>
        </w:rPr>
        <w:t>G</w:t>
      </w:r>
      <w:r w:rsidR="00E82617">
        <w:rPr>
          <w:b/>
        </w:rPr>
        <w:t xml:space="preserve">ross </w:t>
      </w:r>
      <w:r w:rsidR="00E84B91">
        <w:rPr>
          <w:b/>
        </w:rPr>
        <w:t xml:space="preserve">annual </w:t>
      </w:r>
      <w:r>
        <w:rPr>
          <w:b/>
        </w:rPr>
        <w:t xml:space="preserve">CEEF </w:t>
      </w:r>
      <w:r w:rsidR="00E84B91" w:rsidRPr="00DC62DD">
        <w:rPr>
          <w:b/>
        </w:rPr>
        <w:t>e</w:t>
      </w:r>
      <w:r w:rsidR="00E84B91">
        <w:rPr>
          <w:b/>
        </w:rPr>
        <w:t xml:space="preserve">lectricity </w:t>
      </w:r>
      <w:r>
        <w:rPr>
          <w:b/>
        </w:rPr>
        <w:t>savings are</w:t>
      </w:r>
      <w:r w:rsidR="00E84B91">
        <w:rPr>
          <w:b/>
        </w:rPr>
        <w:t xml:space="preserve"> about 3,700 kWh for a </w:t>
      </w:r>
      <w:r>
        <w:rPr>
          <w:b/>
        </w:rPr>
        <w:t xml:space="preserve">typical </w:t>
      </w:r>
      <w:r w:rsidR="00E84B91">
        <w:rPr>
          <w:b/>
        </w:rPr>
        <w:t xml:space="preserve">new home. </w:t>
      </w:r>
      <w:r w:rsidR="00676218">
        <w:t>P</w:t>
      </w:r>
      <w:r w:rsidR="00E84B91">
        <w:t>eak demand savings</w:t>
      </w:r>
      <w:r w:rsidR="00A92210">
        <w:t xml:space="preserve"> per home</w:t>
      </w:r>
      <w:r w:rsidR="00E84B91">
        <w:t xml:space="preserve"> are estimated to be 0.48 kW in the summer and 0.9</w:t>
      </w:r>
      <w:r w:rsidR="007A49A0">
        <w:t>0</w:t>
      </w:r>
      <w:r w:rsidR="00E84B91">
        <w:t xml:space="preserve"> kW in the winter.</w:t>
      </w:r>
      <w:r w:rsidR="002B30AA">
        <w:t xml:space="preserve"> </w:t>
      </w:r>
    </w:p>
    <w:p w14:paraId="6EB773AB" w14:textId="5E159A4A" w:rsidR="0069292E" w:rsidRPr="00A635D4" w:rsidRDefault="0069292E" w:rsidP="00021760">
      <w:pPr>
        <w:pStyle w:val="Caption"/>
        <w:keepLines/>
      </w:pPr>
      <w:bookmarkStart w:id="6" w:name="_Ref369792923"/>
      <w:bookmarkStart w:id="7" w:name="_Toc385014979"/>
      <w:r>
        <w:t>Table ES</w:t>
      </w:r>
      <w:r w:rsidR="006D6B96">
        <w:noBreakHyphen/>
      </w:r>
      <w:fldSimple w:instr=" SEQ Table \* ARABIC \s 1 ">
        <w:r w:rsidR="006D6B96">
          <w:rPr>
            <w:noProof/>
          </w:rPr>
          <w:t>2</w:t>
        </w:r>
      </w:fldSimple>
      <w:bookmarkEnd w:id="6"/>
      <w:r w:rsidRPr="00A635D4">
        <w:t xml:space="preserve">: </w:t>
      </w:r>
      <w:r>
        <w:t>Annual Gross Electric and Oil</w:t>
      </w:r>
      <w:r w:rsidRPr="00A635D4">
        <w:t xml:space="preserve"> Savings </w:t>
      </w:r>
      <w:r>
        <w:t>per</w:t>
      </w:r>
      <w:r w:rsidRPr="00A635D4">
        <w:t xml:space="preserve"> New Construction Home</w:t>
      </w:r>
      <w:r w:rsidR="00AC7872" w:rsidRPr="00AC7872">
        <w:rPr>
          <w:vertAlign w:val="superscript"/>
        </w:rPr>
        <w:t>1</w:t>
      </w:r>
      <w:bookmarkEnd w:id="7"/>
    </w:p>
    <w:tbl>
      <w:tblPr>
        <w:tblW w:w="7897" w:type="dxa"/>
        <w:jc w:val="center"/>
        <w:tblLook w:val="04A0" w:firstRow="1" w:lastRow="0" w:firstColumn="1" w:lastColumn="0" w:noHBand="0" w:noVBand="1"/>
      </w:tblPr>
      <w:tblGrid>
        <w:gridCol w:w="2540"/>
        <w:gridCol w:w="928"/>
        <w:gridCol w:w="928"/>
        <w:gridCol w:w="2573"/>
        <w:gridCol w:w="928"/>
      </w:tblGrid>
      <w:tr w:rsidR="005639F8" w:rsidRPr="00B37DB9" w14:paraId="64179EE6" w14:textId="77777777" w:rsidTr="0008034A">
        <w:trPr>
          <w:trHeight w:val="255"/>
          <w:jc w:val="center"/>
        </w:trPr>
        <w:tc>
          <w:tcPr>
            <w:tcW w:w="4396" w:type="dxa"/>
            <w:gridSpan w:val="3"/>
            <w:tcBorders>
              <w:top w:val="single" w:sz="12" w:space="0" w:color="auto"/>
              <w:left w:val="single" w:sz="12" w:space="0" w:color="auto"/>
              <w:bottom w:val="double" w:sz="4" w:space="0" w:color="auto"/>
              <w:right w:val="single" w:sz="4" w:space="0" w:color="auto"/>
            </w:tcBorders>
            <w:shd w:val="clear" w:color="auto" w:fill="auto"/>
            <w:noWrap/>
            <w:vAlign w:val="center"/>
          </w:tcPr>
          <w:p w14:paraId="0EDD50ED" w14:textId="5941D782" w:rsidR="005639F8" w:rsidRDefault="005639F8" w:rsidP="00021760">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Electric Savings</w:t>
            </w:r>
          </w:p>
        </w:tc>
        <w:tc>
          <w:tcPr>
            <w:tcW w:w="3501" w:type="dxa"/>
            <w:gridSpan w:val="2"/>
            <w:tcBorders>
              <w:top w:val="single" w:sz="12" w:space="0" w:color="auto"/>
              <w:left w:val="single" w:sz="4" w:space="0" w:color="auto"/>
              <w:bottom w:val="double" w:sz="4" w:space="0" w:color="auto"/>
              <w:right w:val="single" w:sz="12" w:space="0" w:color="auto"/>
            </w:tcBorders>
            <w:shd w:val="clear" w:color="auto" w:fill="auto"/>
            <w:noWrap/>
            <w:vAlign w:val="center"/>
          </w:tcPr>
          <w:p w14:paraId="5B764A92" w14:textId="5BED2CF1" w:rsidR="005639F8" w:rsidRDefault="005639F8" w:rsidP="00021760">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Oil Savings</w:t>
            </w:r>
          </w:p>
        </w:tc>
      </w:tr>
      <w:tr w:rsidR="005639F8" w:rsidRPr="00B37DB9" w14:paraId="57F6B826" w14:textId="77777777" w:rsidTr="0069292E">
        <w:trPr>
          <w:trHeight w:val="255"/>
          <w:jc w:val="center"/>
        </w:trPr>
        <w:tc>
          <w:tcPr>
            <w:tcW w:w="2540" w:type="dxa"/>
            <w:tcBorders>
              <w:top w:val="single" w:sz="12" w:space="0" w:color="auto"/>
              <w:left w:val="single" w:sz="12" w:space="0" w:color="auto"/>
              <w:bottom w:val="double" w:sz="4" w:space="0" w:color="auto"/>
              <w:right w:val="single" w:sz="4" w:space="0" w:color="auto"/>
            </w:tcBorders>
            <w:shd w:val="clear" w:color="auto" w:fill="auto"/>
            <w:noWrap/>
            <w:vAlign w:val="center"/>
            <w:hideMark/>
          </w:tcPr>
          <w:p w14:paraId="7937D1EA" w14:textId="5C9EE55A" w:rsidR="005639F8" w:rsidRPr="00B37DB9" w:rsidRDefault="005639F8" w:rsidP="00021760">
            <w:pPr>
              <w:keepNext/>
              <w:keepLines/>
              <w:spacing w:after="0" w:line="240" w:lineRule="auto"/>
              <w:jc w:val="left"/>
              <w:rPr>
                <w:rFonts w:eastAsia="Times New Roman" w:cs="Times New Roman"/>
                <w:b/>
                <w:bCs/>
                <w:sz w:val="20"/>
                <w:szCs w:val="20"/>
                <w:lang w:bidi="ar-SA"/>
              </w:rPr>
            </w:pPr>
            <w:r w:rsidRPr="00B37DB9">
              <w:rPr>
                <w:rFonts w:eastAsia="Times New Roman" w:cs="Times New Roman"/>
                <w:b/>
                <w:bCs/>
                <w:sz w:val="20"/>
                <w:szCs w:val="20"/>
                <w:lang w:bidi="ar-SA"/>
              </w:rPr>
              <w:t>Electric</w:t>
            </w:r>
            <w:r>
              <w:rPr>
                <w:rFonts w:eastAsia="Times New Roman" w:cs="Times New Roman"/>
                <w:b/>
                <w:bCs/>
                <w:sz w:val="20"/>
                <w:szCs w:val="20"/>
                <w:lang w:bidi="ar-SA"/>
              </w:rPr>
              <w:t xml:space="preserve"> Savings</w:t>
            </w:r>
          </w:p>
        </w:tc>
        <w:tc>
          <w:tcPr>
            <w:tcW w:w="928" w:type="dxa"/>
            <w:tcBorders>
              <w:top w:val="single" w:sz="12" w:space="0" w:color="auto"/>
              <w:left w:val="nil"/>
              <w:bottom w:val="double" w:sz="4" w:space="0" w:color="auto"/>
              <w:right w:val="single" w:sz="4" w:space="0" w:color="auto"/>
            </w:tcBorders>
            <w:shd w:val="clear" w:color="auto" w:fill="auto"/>
            <w:noWrap/>
            <w:vAlign w:val="center"/>
            <w:hideMark/>
          </w:tcPr>
          <w:p w14:paraId="6D7D0194" w14:textId="3F3B0517" w:rsidR="005639F8" w:rsidRPr="00B37DB9" w:rsidRDefault="005639F8" w:rsidP="00021760">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CEFIA Savings</w:t>
            </w:r>
          </w:p>
        </w:tc>
        <w:tc>
          <w:tcPr>
            <w:tcW w:w="928" w:type="dxa"/>
            <w:tcBorders>
              <w:top w:val="single" w:sz="12" w:space="0" w:color="auto"/>
              <w:left w:val="nil"/>
              <w:bottom w:val="double" w:sz="4" w:space="0" w:color="auto"/>
              <w:right w:val="single" w:sz="4" w:space="0" w:color="auto"/>
            </w:tcBorders>
            <w:shd w:val="clear" w:color="auto" w:fill="auto"/>
            <w:noWrap/>
            <w:vAlign w:val="center"/>
            <w:hideMark/>
          </w:tcPr>
          <w:p w14:paraId="6FB28977" w14:textId="77777777" w:rsidR="005639F8" w:rsidRPr="00B37DB9" w:rsidRDefault="005639F8" w:rsidP="00021760">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CEEF Savings</w:t>
            </w:r>
          </w:p>
        </w:tc>
        <w:tc>
          <w:tcPr>
            <w:tcW w:w="2573" w:type="dxa"/>
            <w:tcBorders>
              <w:top w:val="single" w:sz="12" w:space="0" w:color="auto"/>
              <w:left w:val="single" w:sz="4" w:space="0" w:color="auto"/>
              <w:bottom w:val="double" w:sz="4" w:space="0" w:color="auto"/>
              <w:right w:val="single" w:sz="4" w:space="0" w:color="auto"/>
            </w:tcBorders>
            <w:shd w:val="clear" w:color="auto" w:fill="auto"/>
            <w:noWrap/>
            <w:vAlign w:val="center"/>
            <w:hideMark/>
          </w:tcPr>
          <w:p w14:paraId="2F50A06E" w14:textId="77777777" w:rsidR="005639F8" w:rsidRPr="00B37DB9" w:rsidRDefault="005639F8" w:rsidP="00021760">
            <w:pPr>
              <w:keepNext/>
              <w:keepLines/>
              <w:spacing w:after="0" w:line="240" w:lineRule="auto"/>
              <w:jc w:val="left"/>
              <w:rPr>
                <w:rFonts w:eastAsia="Times New Roman" w:cs="Times New Roman"/>
                <w:b/>
                <w:bCs/>
                <w:sz w:val="20"/>
                <w:szCs w:val="20"/>
                <w:lang w:bidi="ar-SA"/>
              </w:rPr>
            </w:pPr>
            <w:r w:rsidRPr="00B37DB9">
              <w:rPr>
                <w:rFonts w:eastAsia="Times New Roman" w:cs="Times New Roman"/>
                <w:b/>
                <w:bCs/>
                <w:sz w:val="20"/>
                <w:szCs w:val="20"/>
                <w:lang w:bidi="ar-SA"/>
              </w:rPr>
              <w:t>Oil</w:t>
            </w:r>
            <w:r>
              <w:rPr>
                <w:rFonts w:eastAsia="Times New Roman" w:cs="Times New Roman"/>
                <w:b/>
                <w:bCs/>
                <w:sz w:val="20"/>
                <w:szCs w:val="20"/>
                <w:lang w:bidi="ar-SA"/>
              </w:rPr>
              <w:t xml:space="preserve"> Savings</w:t>
            </w:r>
          </w:p>
        </w:tc>
        <w:tc>
          <w:tcPr>
            <w:tcW w:w="928" w:type="dxa"/>
            <w:tcBorders>
              <w:top w:val="single" w:sz="12" w:space="0" w:color="auto"/>
              <w:left w:val="nil"/>
              <w:bottom w:val="double" w:sz="4" w:space="0" w:color="auto"/>
              <w:right w:val="single" w:sz="12" w:space="0" w:color="auto"/>
            </w:tcBorders>
            <w:shd w:val="clear" w:color="auto" w:fill="auto"/>
            <w:noWrap/>
            <w:vAlign w:val="center"/>
            <w:hideMark/>
          </w:tcPr>
          <w:p w14:paraId="43275BBA" w14:textId="77777777" w:rsidR="005639F8" w:rsidRPr="00B37DB9" w:rsidRDefault="005639F8" w:rsidP="00021760">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CEFIA Savings</w:t>
            </w:r>
          </w:p>
        </w:tc>
      </w:tr>
      <w:tr w:rsidR="005639F8" w:rsidRPr="00B37DB9" w14:paraId="3BB808FC" w14:textId="77777777" w:rsidTr="0069292E">
        <w:trPr>
          <w:trHeight w:val="255"/>
          <w:jc w:val="center"/>
        </w:trPr>
        <w:tc>
          <w:tcPr>
            <w:tcW w:w="2540"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2F0371E2" w14:textId="77777777" w:rsidR="005639F8" w:rsidRPr="00B37DB9" w:rsidRDefault="005639F8" w:rsidP="00021760">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Summer Coinc. Dmd. kW</w:t>
            </w:r>
          </w:p>
        </w:tc>
        <w:tc>
          <w:tcPr>
            <w:tcW w:w="928" w:type="dxa"/>
            <w:tcBorders>
              <w:top w:val="double" w:sz="4" w:space="0" w:color="auto"/>
              <w:left w:val="nil"/>
              <w:bottom w:val="single" w:sz="4" w:space="0" w:color="auto"/>
              <w:right w:val="single" w:sz="4" w:space="0" w:color="auto"/>
            </w:tcBorders>
            <w:shd w:val="clear" w:color="auto" w:fill="auto"/>
            <w:noWrap/>
            <w:vAlign w:val="center"/>
            <w:hideMark/>
          </w:tcPr>
          <w:p w14:paraId="3234AA0B" w14:textId="77777777" w:rsidR="005639F8" w:rsidRPr="00B37DB9" w:rsidRDefault="005639F8" w:rsidP="00021760">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1.13</w:t>
            </w:r>
          </w:p>
        </w:tc>
        <w:tc>
          <w:tcPr>
            <w:tcW w:w="928" w:type="dxa"/>
            <w:tcBorders>
              <w:top w:val="double" w:sz="4" w:space="0" w:color="auto"/>
              <w:left w:val="nil"/>
              <w:bottom w:val="single" w:sz="4" w:space="0" w:color="auto"/>
              <w:right w:val="single" w:sz="4" w:space="0" w:color="auto"/>
            </w:tcBorders>
            <w:shd w:val="clear" w:color="auto" w:fill="auto"/>
            <w:noWrap/>
            <w:vAlign w:val="center"/>
            <w:hideMark/>
          </w:tcPr>
          <w:p w14:paraId="296C31A7" w14:textId="77777777" w:rsidR="005639F8" w:rsidRPr="00B37DB9" w:rsidRDefault="005639F8" w:rsidP="00021760">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0.48</w:t>
            </w:r>
          </w:p>
        </w:tc>
        <w:tc>
          <w:tcPr>
            <w:tcW w:w="2573"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36B99C59" w14:textId="5CA97EAE" w:rsidR="005639F8" w:rsidRPr="00B37DB9" w:rsidRDefault="00557217" w:rsidP="00021760">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Annual Gallons</w:t>
            </w:r>
          </w:p>
        </w:tc>
        <w:tc>
          <w:tcPr>
            <w:tcW w:w="928" w:type="dxa"/>
            <w:tcBorders>
              <w:top w:val="double" w:sz="4" w:space="0" w:color="auto"/>
              <w:left w:val="nil"/>
              <w:bottom w:val="single" w:sz="4" w:space="0" w:color="auto"/>
              <w:right w:val="single" w:sz="12" w:space="0" w:color="auto"/>
            </w:tcBorders>
            <w:shd w:val="clear" w:color="auto" w:fill="auto"/>
            <w:noWrap/>
            <w:vAlign w:val="center"/>
            <w:hideMark/>
          </w:tcPr>
          <w:p w14:paraId="09AFE385" w14:textId="6D6DC614" w:rsidR="005639F8" w:rsidRPr="00B37DB9" w:rsidRDefault="00557217" w:rsidP="00021760">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723</w:t>
            </w:r>
          </w:p>
        </w:tc>
      </w:tr>
      <w:tr w:rsidR="005639F8" w:rsidRPr="00B37DB9" w14:paraId="484F037B" w14:textId="77777777" w:rsidTr="0069292E">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1E3D70B5" w14:textId="77777777" w:rsidR="005639F8" w:rsidRPr="00B37DB9" w:rsidRDefault="005639F8" w:rsidP="00021760">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Winter Coinc. Dmd. kW</w:t>
            </w:r>
          </w:p>
        </w:tc>
        <w:tc>
          <w:tcPr>
            <w:tcW w:w="928" w:type="dxa"/>
            <w:tcBorders>
              <w:top w:val="nil"/>
              <w:left w:val="nil"/>
              <w:bottom w:val="single" w:sz="4" w:space="0" w:color="auto"/>
              <w:right w:val="single" w:sz="4" w:space="0" w:color="auto"/>
            </w:tcBorders>
            <w:shd w:val="clear" w:color="auto" w:fill="auto"/>
            <w:noWrap/>
            <w:vAlign w:val="center"/>
            <w:hideMark/>
          </w:tcPr>
          <w:p w14:paraId="36199C55" w14:textId="77777777" w:rsidR="005639F8" w:rsidRPr="00B37DB9" w:rsidRDefault="005639F8" w:rsidP="00021760">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-2.9</w:t>
            </w:r>
          </w:p>
        </w:tc>
        <w:tc>
          <w:tcPr>
            <w:tcW w:w="928" w:type="dxa"/>
            <w:tcBorders>
              <w:top w:val="nil"/>
              <w:left w:val="nil"/>
              <w:bottom w:val="single" w:sz="4" w:space="0" w:color="auto"/>
              <w:right w:val="single" w:sz="4" w:space="0" w:color="auto"/>
            </w:tcBorders>
            <w:shd w:val="clear" w:color="auto" w:fill="auto"/>
            <w:noWrap/>
            <w:vAlign w:val="center"/>
            <w:hideMark/>
          </w:tcPr>
          <w:p w14:paraId="0F8F34C9" w14:textId="77777777" w:rsidR="005639F8" w:rsidRPr="00B37DB9" w:rsidRDefault="005639F8" w:rsidP="00021760">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0.9</w:t>
            </w:r>
            <w:r>
              <w:rPr>
                <w:rFonts w:eastAsia="Times New Roman" w:cs="Times New Roman"/>
                <w:sz w:val="20"/>
                <w:szCs w:val="20"/>
                <w:lang w:bidi="ar-SA"/>
              </w:rPr>
              <w:t>0</w:t>
            </w: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3E8B693" w14:textId="22A2765C" w:rsidR="005639F8" w:rsidRPr="00B37DB9" w:rsidRDefault="00557217" w:rsidP="00021760">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Heating Mode Gal</w:t>
            </w:r>
            <w:r>
              <w:rPr>
                <w:rFonts w:eastAsia="Times New Roman" w:cs="Times New Roman"/>
                <w:sz w:val="20"/>
                <w:szCs w:val="20"/>
                <w:lang w:bidi="ar-SA"/>
              </w:rPr>
              <w:t>lons</w:t>
            </w:r>
          </w:p>
        </w:tc>
        <w:tc>
          <w:tcPr>
            <w:tcW w:w="928" w:type="dxa"/>
            <w:tcBorders>
              <w:top w:val="nil"/>
              <w:left w:val="nil"/>
              <w:bottom w:val="single" w:sz="4" w:space="0" w:color="auto"/>
              <w:right w:val="single" w:sz="12" w:space="0" w:color="auto"/>
            </w:tcBorders>
            <w:shd w:val="clear" w:color="auto" w:fill="auto"/>
            <w:noWrap/>
            <w:vAlign w:val="center"/>
            <w:hideMark/>
          </w:tcPr>
          <w:p w14:paraId="11B0D7AF" w14:textId="4DA36709" w:rsidR="005639F8" w:rsidRPr="00B37DB9" w:rsidRDefault="00557217" w:rsidP="00021760">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723</w:t>
            </w:r>
          </w:p>
        </w:tc>
      </w:tr>
      <w:tr w:rsidR="005639F8" w:rsidRPr="00B37DB9" w14:paraId="172DE1DB" w14:textId="77777777" w:rsidTr="0069292E">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1A455449" w14:textId="77777777" w:rsidR="005639F8" w:rsidRPr="00B37DB9" w:rsidRDefault="005639F8" w:rsidP="00021760">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Annual kWh</w:t>
            </w:r>
          </w:p>
        </w:tc>
        <w:tc>
          <w:tcPr>
            <w:tcW w:w="928" w:type="dxa"/>
            <w:tcBorders>
              <w:top w:val="nil"/>
              <w:left w:val="nil"/>
              <w:bottom w:val="single" w:sz="4" w:space="0" w:color="auto"/>
              <w:right w:val="single" w:sz="4" w:space="0" w:color="auto"/>
            </w:tcBorders>
            <w:shd w:val="clear" w:color="auto" w:fill="auto"/>
            <w:noWrap/>
            <w:vAlign w:val="center"/>
            <w:hideMark/>
          </w:tcPr>
          <w:p w14:paraId="70BF3CBF" w14:textId="77777777" w:rsidR="005639F8" w:rsidRPr="00B37DB9" w:rsidRDefault="005639F8" w:rsidP="00021760">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-6,539</w:t>
            </w:r>
          </w:p>
        </w:tc>
        <w:tc>
          <w:tcPr>
            <w:tcW w:w="928" w:type="dxa"/>
            <w:tcBorders>
              <w:top w:val="nil"/>
              <w:left w:val="nil"/>
              <w:bottom w:val="single" w:sz="4" w:space="0" w:color="auto"/>
              <w:right w:val="single" w:sz="4" w:space="0" w:color="auto"/>
            </w:tcBorders>
            <w:shd w:val="clear" w:color="auto" w:fill="auto"/>
            <w:noWrap/>
            <w:vAlign w:val="center"/>
            <w:hideMark/>
          </w:tcPr>
          <w:p w14:paraId="738A6F7C" w14:textId="77777777" w:rsidR="005639F8" w:rsidRPr="00B37DB9" w:rsidRDefault="005639F8" w:rsidP="00021760">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3,681</w:t>
            </w: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0E3CAE1" w14:textId="10B4A647" w:rsidR="005639F8" w:rsidRPr="00B37DB9" w:rsidRDefault="00557217" w:rsidP="00021760">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Cooling Mode</w:t>
            </w:r>
            <w:r w:rsidR="005639F8" w:rsidRPr="00B37DB9">
              <w:rPr>
                <w:rFonts w:eastAsia="Times New Roman" w:cs="Times New Roman"/>
                <w:sz w:val="20"/>
                <w:szCs w:val="20"/>
                <w:lang w:bidi="ar-SA"/>
              </w:rPr>
              <w:t xml:space="preserve"> Gallons</w:t>
            </w:r>
          </w:p>
        </w:tc>
        <w:tc>
          <w:tcPr>
            <w:tcW w:w="928" w:type="dxa"/>
            <w:tcBorders>
              <w:top w:val="nil"/>
              <w:left w:val="nil"/>
              <w:bottom w:val="single" w:sz="4" w:space="0" w:color="auto"/>
              <w:right w:val="single" w:sz="12" w:space="0" w:color="auto"/>
            </w:tcBorders>
            <w:shd w:val="clear" w:color="auto" w:fill="auto"/>
            <w:noWrap/>
            <w:vAlign w:val="center"/>
            <w:hideMark/>
          </w:tcPr>
          <w:p w14:paraId="5DEAE3B1" w14:textId="7D5BBBBE" w:rsidR="005639F8" w:rsidRPr="00B37DB9" w:rsidRDefault="00557217" w:rsidP="00021760">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0</w:t>
            </w:r>
          </w:p>
        </w:tc>
      </w:tr>
      <w:tr w:rsidR="005639F8" w:rsidRPr="00B37DB9" w14:paraId="646B6097" w14:textId="77777777" w:rsidTr="0069292E">
        <w:trPr>
          <w:trHeight w:val="300"/>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563E5F41" w14:textId="77777777" w:rsidR="005639F8" w:rsidRPr="00B37DB9" w:rsidRDefault="005639F8" w:rsidP="00021760">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Heating Mode kWh</w:t>
            </w:r>
          </w:p>
        </w:tc>
        <w:tc>
          <w:tcPr>
            <w:tcW w:w="928" w:type="dxa"/>
            <w:tcBorders>
              <w:top w:val="nil"/>
              <w:left w:val="nil"/>
              <w:bottom w:val="single" w:sz="4" w:space="0" w:color="auto"/>
              <w:right w:val="single" w:sz="4" w:space="0" w:color="auto"/>
            </w:tcBorders>
            <w:shd w:val="clear" w:color="auto" w:fill="auto"/>
            <w:noWrap/>
            <w:vAlign w:val="center"/>
            <w:hideMark/>
          </w:tcPr>
          <w:p w14:paraId="31D93281" w14:textId="77777777" w:rsidR="005639F8" w:rsidRPr="00B37DB9" w:rsidRDefault="005639F8" w:rsidP="00021760">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-5,798</w:t>
            </w:r>
          </w:p>
        </w:tc>
        <w:tc>
          <w:tcPr>
            <w:tcW w:w="928" w:type="dxa"/>
            <w:tcBorders>
              <w:top w:val="nil"/>
              <w:left w:val="nil"/>
              <w:bottom w:val="single" w:sz="4" w:space="0" w:color="auto"/>
              <w:right w:val="single" w:sz="4" w:space="0" w:color="auto"/>
            </w:tcBorders>
            <w:shd w:val="clear" w:color="auto" w:fill="auto"/>
            <w:noWrap/>
            <w:vAlign w:val="center"/>
            <w:hideMark/>
          </w:tcPr>
          <w:p w14:paraId="74735C4C" w14:textId="77777777" w:rsidR="005639F8" w:rsidRPr="00B37DB9" w:rsidRDefault="005639F8" w:rsidP="00021760">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2,791</w:t>
            </w: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08A8BCDC" w14:textId="4DCC583F" w:rsidR="005639F8" w:rsidRPr="00B37DB9" w:rsidRDefault="005639F8" w:rsidP="00021760">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 xml:space="preserve">Heating </w:t>
            </w:r>
            <w:r w:rsidR="00557217" w:rsidRPr="00B37DB9">
              <w:rPr>
                <w:rFonts w:eastAsia="Times New Roman" w:cs="Times New Roman"/>
                <w:sz w:val="20"/>
                <w:szCs w:val="20"/>
                <w:lang w:bidi="ar-SA"/>
              </w:rPr>
              <w:t>Gal/SF</w:t>
            </w:r>
          </w:p>
        </w:tc>
        <w:tc>
          <w:tcPr>
            <w:tcW w:w="928" w:type="dxa"/>
            <w:tcBorders>
              <w:top w:val="nil"/>
              <w:left w:val="nil"/>
              <w:bottom w:val="single" w:sz="4" w:space="0" w:color="auto"/>
              <w:right w:val="single" w:sz="12" w:space="0" w:color="auto"/>
            </w:tcBorders>
            <w:shd w:val="clear" w:color="auto" w:fill="auto"/>
            <w:noWrap/>
            <w:vAlign w:val="center"/>
            <w:hideMark/>
          </w:tcPr>
          <w:p w14:paraId="4C61F11A" w14:textId="33625AC7" w:rsidR="005639F8" w:rsidRPr="00B37DB9" w:rsidRDefault="003B4A16" w:rsidP="00021760">
            <w:pPr>
              <w:keepNext/>
              <w:keepLines/>
              <w:spacing w:after="0" w:line="240" w:lineRule="auto"/>
              <w:jc w:val="center"/>
              <w:rPr>
                <w:rFonts w:eastAsia="Times New Roman" w:cs="Times New Roman"/>
                <w:sz w:val="20"/>
                <w:szCs w:val="20"/>
                <w:lang w:bidi="ar-SA"/>
              </w:rPr>
            </w:pPr>
            <w:r w:rsidRPr="00542650">
              <w:rPr>
                <w:rFonts w:eastAsia="Times New Roman" w:cs="Times New Roman"/>
                <w:sz w:val="20"/>
                <w:szCs w:val="20"/>
                <w:lang w:bidi="ar-SA"/>
              </w:rPr>
              <w:t>0.16</w:t>
            </w:r>
          </w:p>
        </w:tc>
      </w:tr>
      <w:tr w:rsidR="005639F8" w:rsidRPr="00B37DB9" w14:paraId="2F739F20" w14:textId="77777777" w:rsidTr="0069292E">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06655B26" w14:textId="77777777" w:rsidR="005639F8" w:rsidRPr="00B37DB9" w:rsidRDefault="005639F8" w:rsidP="00021760">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Cooling Mode kWh</w:t>
            </w:r>
          </w:p>
        </w:tc>
        <w:tc>
          <w:tcPr>
            <w:tcW w:w="928" w:type="dxa"/>
            <w:tcBorders>
              <w:top w:val="nil"/>
              <w:left w:val="nil"/>
              <w:bottom w:val="single" w:sz="4" w:space="0" w:color="auto"/>
              <w:right w:val="single" w:sz="4" w:space="0" w:color="auto"/>
            </w:tcBorders>
            <w:shd w:val="clear" w:color="auto" w:fill="auto"/>
            <w:noWrap/>
            <w:vAlign w:val="center"/>
            <w:hideMark/>
          </w:tcPr>
          <w:p w14:paraId="79666F8F" w14:textId="77777777" w:rsidR="005639F8" w:rsidRPr="00B37DB9" w:rsidRDefault="005639F8" w:rsidP="00021760">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-741</w:t>
            </w:r>
          </w:p>
        </w:tc>
        <w:tc>
          <w:tcPr>
            <w:tcW w:w="928" w:type="dxa"/>
            <w:tcBorders>
              <w:top w:val="nil"/>
              <w:left w:val="nil"/>
              <w:bottom w:val="single" w:sz="4" w:space="0" w:color="auto"/>
              <w:right w:val="single" w:sz="4" w:space="0" w:color="auto"/>
            </w:tcBorders>
            <w:shd w:val="clear" w:color="auto" w:fill="auto"/>
            <w:noWrap/>
            <w:vAlign w:val="center"/>
            <w:hideMark/>
          </w:tcPr>
          <w:p w14:paraId="69D2A7F9" w14:textId="77777777" w:rsidR="005639F8" w:rsidRPr="00B37DB9" w:rsidRDefault="005639F8" w:rsidP="00021760">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890</w:t>
            </w: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182F25E" w14:textId="38BF62AF" w:rsidR="005639F8" w:rsidRPr="00B37DB9" w:rsidRDefault="005639F8" w:rsidP="00021760">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 xml:space="preserve">Cooling </w:t>
            </w:r>
            <w:r w:rsidR="00557217" w:rsidRPr="00B37DB9">
              <w:rPr>
                <w:rFonts w:eastAsia="Times New Roman" w:cs="Times New Roman"/>
                <w:sz w:val="20"/>
                <w:szCs w:val="20"/>
                <w:lang w:bidi="ar-SA"/>
              </w:rPr>
              <w:t>Gal/SF</w:t>
            </w:r>
          </w:p>
        </w:tc>
        <w:tc>
          <w:tcPr>
            <w:tcW w:w="928" w:type="dxa"/>
            <w:tcBorders>
              <w:top w:val="nil"/>
              <w:left w:val="nil"/>
              <w:bottom w:val="single" w:sz="4" w:space="0" w:color="auto"/>
              <w:right w:val="single" w:sz="12" w:space="0" w:color="auto"/>
            </w:tcBorders>
            <w:shd w:val="clear" w:color="auto" w:fill="auto"/>
            <w:noWrap/>
            <w:vAlign w:val="center"/>
            <w:hideMark/>
          </w:tcPr>
          <w:p w14:paraId="2798E41B" w14:textId="77777777" w:rsidR="005639F8" w:rsidRPr="00B37DB9" w:rsidRDefault="005639F8" w:rsidP="00021760">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0</w:t>
            </w:r>
          </w:p>
        </w:tc>
      </w:tr>
      <w:tr w:rsidR="005639F8" w:rsidRPr="00B37DB9" w14:paraId="1BF44F37" w14:textId="77777777" w:rsidTr="0069292E">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01AC54C3" w14:textId="77777777" w:rsidR="005639F8" w:rsidRPr="00B37DB9" w:rsidRDefault="005639F8" w:rsidP="00021760">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Heating kWh/SF</w:t>
            </w:r>
          </w:p>
        </w:tc>
        <w:tc>
          <w:tcPr>
            <w:tcW w:w="928" w:type="dxa"/>
            <w:tcBorders>
              <w:top w:val="nil"/>
              <w:left w:val="nil"/>
              <w:bottom w:val="single" w:sz="4" w:space="0" w:color="auto"/>
              <w:right w:val="single" w:sz="4" w:space="0" w:color="auto"/>
            </w:tcBorders>
            <w:shd w:val="clear" w:color="auto" w:fill="auto"/>
            <w:noWrap/>
            <w:vAlign w:val="center"/>
            <w:hideMark/>
          </w:tcPr>
          <w:p w14:paraId="4B3C70EA" w14:textId="77777777" w:rsidR="005639F8" w:rsidRPr="00B37DB9" w:rsidRDefault="005639F8" w:rsidP="00021760">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-1.3</w:t>
            </w:r>
          </w:p>
        </w:tc>
        <w:tc>
          <w:tcPr>
            <w:tcW w:w="928" w:type="dxa"/>
            <w:tcBorders>
              <w:top w:val="nil"/>
              <w:left w:val="nil"/>
              <w:bottom w:val="single" w:sz="4" w:space="0" w:color="auto"/>
              <w:right w:val="single" w:sz="4" w:space="0" w:color="auto"/>
            </w:tcBorders>
            <w:shd w:val="clear" w:color="auto" w:fill="auto"/>
            <w:noWrap/>
            <w:vAlign w:val="center"/>
            <w:hideMark/>
          </w:tcPr>
          <w:p w14:paraId="68C4A410" w14:textId="77777777" w:rsidR="005639F8" w:rsidRPr="00B37DB9" w:rsidRDefault="005639F8" w:rsidP="00021760">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0.61</w:t>
            </w: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5AD6EF99" w14:textId="2139AB18" w:rsidR="005639F8" w:rsidRPr="00B37DB9" w:rsidRDefault="005639F8" w:rsidP="00021760">
            <w:pPr>
              <w:keepNext/>
              <w:keepLines/>
              <w:spacing w:after="0" w:line="240" w:lineRule="auto"/>
              <w:jc w:val="left"/>
              <w:rPr>
                <w:rFonts w:eastAsia="Times New Roman" w:cs="Times New Roman"/>
                <w:sz w:val="20"/>
                <w:szCs w:val="20"/>
                <w:lang w:bidi="ar-SA"/>
              </w:rPr>
            </w:pPr>
          </w:p>
        </w:tc>
        <w:tc>
          <w:tcPr>
            <w:tcW w:w="928" w:type="dxa"/>
            <w:tcBorders>
              <w:top w:val="nil"/>
              <w:left w:val="nil"/>
              <w:bottom w:val="single" w:sz="4" w:space="0" w:color="auto"/>
              <w:right w:val="single" w:sz="12" w:space="0" w:color="auto"/>
            </w:tcBorders>
            <w:shd w:val="clear" w:color="auto" w:fill="auto"/>
            <w:noWrap/>
            <w:vAlign w:val="center"/>
            <w:hideMark/>
          </w:tcPr>
          <w:p w14:paraId="02B2AF1B" w14:textId="3C657130" w:rsidR="005639F8" w:rsidRPr="00B37DB9" w:rsidRDefault="005639F8" w:rsidP="00021760">
            <w:pPr>
              <w:keepNext/>
              <w:keepLines/>
              <w:spacing w:after="0" w:line="240" w:lineRule="auto"/>
              <w:jc w:val="center"/>
              <w:rPr>
                <w:rFonts w:eastAsia="Times New Roman" w:cs="Times New Roman"/>
                <w:sz w:val="20"/>
                <w:szCs w:val="20"/>
                <w:lang w:bidi="ar-SA"/>
              </w:rPr>
            </w:pPr>
          </w:p>
        </w:tc>
      </w:tr>
      <w:tr w:rsidR="005639F8" w:rsidRPr="00B37DB9" w14:paraId="1209C132" w14:textId="77777777" w:rsidTr="0069292E">
        <w:trPr>
          <w:trHeight w:val="255"/>
          <w:jc w:val="center"/>
        </w:trPr>
        <w:tc>
          <w:tcPr>
            <w:tcW w:w="2540" w:type="dxa"/>
            <w:tcBorders>
              <w:top w:val="nil"/>
              <w:left w:val="single" w:sz="12" w:space="0" w:color="auto"/>
              <w:bottom w:val="single" w:sz="12" w:space="0" w:color="auto"/>
              <w:right w:val="single" w:sz="4" w:space="0" w:color="auto"/>
            </w:tcBorders>
            <w:shd w:val="clear" w:color="auto" w:fill="auto"/>
            <w:noWrap/>
            <w:vAlign w:val="center"/>
            <w:hideMark/>
          </w:tcPr>
          <w:p w14:paraId="068FB180" w14:textId="77777777" w:rsidR="005639F8" w:rsidRPr="00B37DB9" w:rsidRDefault="005639F8" w:rsidP="00021760">
            <w:pPr>
              <w:keepNext/>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Cooling kWh/SF</w:t>
            </w:r>
          </w:p>
        </w:tc>
        <w:tc>
          <w:tcPr>
            <w:tcW w:w="928" w:type="dxa"/>
            <w:tcBorders>
              <w:top w:val="nil"/>
              <w:left w:val="nil"/>
              <w:bottom w:val="single" w:sz="12" w:space="0" w:color="auto"/>
              <w:right w:val="single" w:sz="4" w:space="0" w:color="auto"/>
            </w:tcBorders>
            <w:shd w:val="clear" w:color="auto" w:fill="auto"/>
            <w:noWrap/>
            <w:vAlign w:val="center"/>
            <w:hideMark/>
          </w:tcPr>
          <w:p w14:paraId="51992EAD" w14:textId="77777777" w:rsidR="005639F8" w:rsidRPr="00B37DB9" w:rsidRDefault="005639F8" w:rsidP="00021760">
            <w:pPr>
              <w:keepNext/>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-0.161</w:t>
            </w:r>
          </w:p>
        </w:tc>
        <w:tc>
          <w:tcPr>
            <w:tcW w:w="928" w:type="dxa"/>
            <w:tcBorders>
              <w:top w:val="nil"/>
              <w:left w:val="nil"/>
              <w:bottom w:val="single" w:sz="12" w:space="0" w:color="auto"/>
              <w:right w:val="single" w:sz="4" w:space="0" w:color="auto"/>
            </w:tcBorders>
            <w:shd w:val="clear" w:color="auto" w:fill="auto"/>
            <w:noWrap/>
            <w:vAlign w:val="center"/>
            <w:hideMark/>
          </w:tcPr>
          <w:p w14:paraId="7CA07F02" w14:textId="77777777" w:rsidR="005639F8" w:rsidRPr="00B37DB9" w:rsidRDefault="005639F8" w:rsidP="00021760">
            <w:pPr>
              <w:keepNext/>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0.193</w:t>
            </w:r>
          </w:p>
        </w:tc>
        <w:tc>
          <w:tcPr>
            <w:tcW w:w="2573" w:type="dxa"/>
            <w:tcBorders>
              <w:top w:val="nil"/>
              <w:left w:val="single" w:sz="4" w:space="0" w:color="auto"/>
              <w:bottom w:val="single" w:sz="12" w:space="0" w:color="auto"/>
              <w:right w:val="single" w:sz="4" w:space="0" w:color="auto"/>
            </w:tcBorders>
            <w:shd w:val="clear" w:color="auto" w:fill="auto"/>
            <w:noWrap/>
            <w:vAlign w:val="center"/>
            <w:hideMark/>
          </w:tcPr>
          <w:p w14:paraId="3435599A" w14:textId="0BE8B863" w:rsidR="005639F8" w:rsidRPr="00B37DB9" w:rsidRDefault="005639F8" w:rsidP="00021760">
            <w:pPr>
              <w:keepNext/>
              <w:spacing w:after="0" w:line="240" w:lineRule="auto"/>
              <w:jc w:val="left"/>
              <w:rPr>
                <w:rFonts w:eastAsia="Times New Roman" w:cs="Times New Roman"/>
                <w:sz w:val="20"/>
                <w:szCs w:val="20"/>
                <w:lang w:bidi="ar-SA"/>
              </w:rPr>
            </w:pPr>
          </w:p>
        </w:tc>
        <w:tc>
          <w:tcPr>
            <w:tcW w:w="928" w:type="dxa"/>
            <w:tcBorders>
              <w:top w:val="nil"/>
              <w:left w:val="nil"/>
              <w:bottom w:val="single" w:sz="12" w:space="0" w:color="auto"/>
              <w:right w:val="single" w:sz="12" w:space="0" w:color="auto"/>
            </w:tcBorders>
            <w:shd w:val="clear" w:color="auto" w:fill="auto"/>
            <w:noWrap/>
            <w:vAlign w:val="center"/>
            <w:hideMark/>
          </w:tcPr>
          <w:p w14:paraId="7DBB35BE" w14:textId="79F673CB" w:rsidR="005639F8" w:rsidRPr="00B37DB9" w:rsidRDefault="005639F8" w:rsidP="00021760">
            <w:pPr>
              <w:keepNext/>
              <w:spacing w:after="0" w:line="240" w:lineRule="auto"/>
              <w:jc w:val="center"/>
              <w:rPr>
                <w:rFonts w:eastAsia="Times New Roman" w:cs="Times New Roman"/>
                <w:sz w:val="20"/>
                <w:szCs w:val="20"/>
                <w:lang w:bidi="ar-SA"/>
              </w:rPr>
            </w:pPr>
          </w:p>
        </w:tc>
      </w:tr>
    </w:tbl>
    <w:p w14:paraId="1B4568B8" w14:textId="77777777" w:rsidR="00AC7872" w:rsidRPr="00AC7872" w:rsidRDefault="00AC7872" w:rsidP="00C26B13">
      <w:pPr>
        <w:keepNext/>
        <w:ind w:left="630" w:right="630"/>
        <w:rPr>
          <w:sz w:val="20"/>
          <w:szCs w:val="20"/>
        </w:rPr>
      </w:pPr>
      <w:r w:rsidRPr="00AC7872">
        <w:rPr>
          <w:sz w:val="20"/>
          <w:szCs w:val="20"/>
          <w:vertAlign w:val="superscript"/>
        </w:rPr>
        <w:t>1</w:t>
      </w:r>
      <w:r w:rsidRPr="00AC7872">
        <w:rPr>
          <w:sz w:val="20"/>
          <w:szCs w:val="20"/>
        </w:rPr>
        <w:t xml:space="preserve"> The CEFIA and CEEF savings values differ because each program utilized different baseline assumptions</w:t>
      </w:r>
    </w:p>
    <w:p w14:paraId="32625197" w14:textId="0CCE7A54" w:rsidR="00C26B13" w:rsidRDefault="00F42DF7" w:rsidP="005E14F6">
      <w:pPr>
        <w:pStyle w:val="ListParagraph"/>
        <w:keepNext/>
        <w:numPr>
          <w:ilvl w:val="0"/>
          <w:numId w:val="129"/>
        </w:numPr>
      </w:pPr>
      <w:r>
        <w:rPr>
          <w:rFonts w:cs="Times New Roman"/>
          <w:b/>
          <w:szCs w:val="24"/>
        </w:rPr>
        <w:t>Overall</w:t>
      </w:r>
      <w:r w:rsidRPr="00F42DF7">
        <w:rPr>
          <w:rFonts w:cs="Times New Roman"/>
          <w:b/>
          <w:szCs w:val="24"/>
        </w:rPr>
        <w:t xml:space="preserve">, each program home </w:t>
      </w:r>
      <w:r>
        <w:rPr>
          <w:rFonts w:cs="Times New Roman"/>
          <w:b/>
          <w:szCs w:val="24"/>
        </w:rPr>
        <w:t xml:space="preserve">yields annual gross savings of </w:t>
      </w:r>
      <w:r w:rsidR="0080299D">
        <w:rPr>
          <w:rFonts w:cs="Times New Roman"/>
          <w:b/>
          <w:szCs w:val="24"/>
        </w:rPr>
        <w:t xml:space="preserve">between 79,000 to </w:t>
      </w:r>
      <w:r w:rsidR="00860976">
        <w:rPr>
          <w:rFonts w:cs="Times New Roman"/>
          <w:b/>
          <w:szCs w:val="24"/>
        </w:rPr>
        <w:t xml:space="preserve">over </w:t>
      </w:r>
      <w:r w:rsidR="0080299D">
        <w:rPr>
          <w:rFonts w:cs="Times New Roman"/>
          <w:b/>
          <w:szCs w:val="24"/>
        </w:rPr>
        <w:t>9</w:t>
      </w:r>
      <w:r w:rsidR="00860976">
        <w:rPr>
          <w:rFonts w:cs="Times New Roman"/>
          <w:b/>
          <w:szCs w:val="24"/>
        </w:rPr>
        <w:t>0</w:t>
      </w:r>
      <w:r w:rsidR="0080299D">
        <w:rPr>
          <w:rFonts w:cs="Times New Roman"/>
          <w:b/>
          <w:szCs w:val="24"/>
        </w:rPr>
        <w:t>,000</w:t>
      </w:r>
      <w:r>
        <w:rPr>
          <w:rFonts w:cs="Times New Roman"/>
          <w:b/>
          <w:szCs w:val="24"/>
        </w:rPr>
        <w:t xml:space="preserve"> </w:t>
      </w:r>
      <w:r w:rsidR="007A4129">
        <w:rPr>
          <w:rFonts w:cs="Times New Roman"/>
          <w:b/>
          <w:szCs w:val="24"/>
        </w:rPr>
        <w:t>thousand British thermal units (</w:t>
      </w:r>
      <w:r>
        <w:rPr>
          <w:rFonts w:cs="Times New Roman"/>
          <w:b/>
          <w:szCs w:val="24"/>
        </w:rPr>
        <w:t>MBTUs</w:t>
      </w:r>
      <w:r w:rsidR="007A4129">
        <w:rPr>
          <w:rFonts w:cs="Times New Roman"/>
          <w:b/>
          <w:szCs w:val="24"/>
        </w:rPr>
        <w:t>)</w:t>
      </w:r>
      <w:r>
        <w:rPr>
          <w:rFonts w:cs="Times New Roman"/>
          <w:b/>
          <w:szCs w:val="24"/>
        </w:rPr>
        <w:t xml:space="preserve"> for</w:t>
      </w:r>
      <w:r w:rsidRPr="00F42DF7">
        <w:rPr>
          <w:rFonts w:cs="Times New Roman"/>
          <w:b/>
          <w:szCs w:val="24"/>
        </w:rPr>
        <w:t xml:space="preserve"> CEFIA and nearly </w:t>
      </w:r>
      <w:r w:rsidR="0080299D">
        <w:rPr>
          <w:rFonts w:cs="Times New Roman"/>
          <w:b/>
          <w:szCs w:val="24"/>
        </w:rPr>
        <w:t>7,500 to over 12,500</w:t>
      </w:r>
      <w:r w:rsidRPr="00F42DF7">
        <w:rPr>
          <w:rFonts w:cs="Times New Roman"/>
          <w:b/>
          <w:szCs w:val="24"/>
        </w:rPr>
        <w:t xml:space="preserve"> MBTUs </w:t>
      </w:r>
      <w:r>
        <w:rPr>
          <w:rFonts w:cs="Times New Roman"/>
          <w:b/>
          <w:szCs w:val="24"/>
        </w:rPr>
        <w:t>for</w:t>
      </w:r>
      <w:r w:rsidRPr="00F42DF7">
        <w:rPr>
          <w:rFonts w:cs="Times New Roman"/>
          <w:b/>
          <w:szCs w:val="24"/>
        </w:rPr>
        <w:t xml:space="preserve"> CEEF.</w:t>
      </w:r>
      <w:r w:rsidRPr="00F42DF7">
        <w:rPr>
          <w:rFonts w:cs="Times New Roman"/>
          <w:szCs w:val="24"/>
        </w:rPr>
        <w:t xml:space="preserve"> </w:t>
      </w:r>
      <w:r w:rsidR="00D8145B" w:rsidRPr="00A92210">
        <w:t>T</w:t>
      </w:r>
      <w:r w:rsidR="00E405F1" w:rsidRPr="00A92210">
        <w:t xml:space="preserve">he </w:t>
      </w:r>
      <w:r w:rsidR="009A36EC">
        <w:t xml:space="preserve">gross </w:t>
      </w:r>
      <w:r w:rsidR="00E405F1" w:rsidRPr="00A92210">
        <w:t xml:space="preserve">annual energy savings </w:t>
      </w:r>
      <w:r w:rsidR="00A92210">
        <w:t xml:space="preserve">per home </w:t>
      </w:r>
      <w:r w:rsidR="00E405F1" w:rsidRPr="00A92210">
        <w:t>in terms of MBTU</w:t>
      </w:r>
      <w:r w:rsidR="00676218">
        <w:t>s</w:t>
      </w:r>
      <w:r w:rsidR="00E405F1" w:rsidRPr="00A92210">
        <w:t xml:space="preserve"> is shown in</w:t>
      </w:r>
      <w:r w:rsidR="00573A60" w:rsidRPr="00A92210">
        <w:t xml:space="preserve"> </w:t>
      </w:r>
      <w:r w:rsidR="00573A60" w:rsidRPr="00A92210">
        <w:fldChar w:fldCharType="begin"/>
      </w:r>
      <w:r w:rsidR="00573A60" w:rsidRPr="00A92210">
        <w:instrText xml:space="preserve"> REF _Ref369792638 \h </w:instrText>
      </w:r>
      <w:r w:rsidR="00164526" w:rsidRPr="00A92210">
        <w:instrText xml:space="preserve"> \* MERGEFORMAT </w:instrText>
      </w:r>
      <w:r w:rsidR="00573A60" w:rsidRPr="00A92210">
        <w:fldChar w:fldCharType="separate"/>
      </w:r>
      <w:r w:rsidR="006D6B96">
        <w:t>Table ES</w:t>
      </w:r>
      <w:r w:rsidR="006D6B96">
        <w:noBreakHyphen/>
        <w:t>3</w:t>
      </w:r>
      <w:r w:rsidR="00573A60" w:rsidRPr="00A92210">
        <w:fldChar w:fldCharType="end"/>
      </w:r>
      <w:r w:rsidR="00E405F1" w:rsidRPr="00A92210">
        <w:t xml:space="preserve">, </w:t>
      </w:r>
      <w:r w:rsidR="00A92210" w:rsidRPr="00A92210">
        <w:t>including</w:t>
      </w:r>
      <w:r w:rsidR="00E405F1" w:rsidRPr="00A92210">
        <w:t xml:space="preserve"> both electric and oil savings. </w:t>
      </w:r>
      <w:r w:rsidR="005A3062" w:rsidRPr="00F42DF7">
        <w:rPr>
          <w:rFonts w:cs="Times New Roman"/>
          <w:szCs w:val="24"/>
        </w:rPr>
        <w:t xml:space="preserve">All </w:t>
      </w:r>
      <w:r w:rsidR="009A36EC">
        <w:rPr>
          <w:rFonts w:cs="Times New Roman"/>
          <w:szCs w:val="24"/>
        </w:rPr>
        <w:t>of the CEFIA energy savings result</w:t>
      </w:r>
      <w:r w:rsidR="005A3062" w:rsidRPr="00F42DF7">
        <w:rPr>
          <w:rFonts w:cs="Times New Roman"/>
          <w:szCs w:val="24"/>
        </w:rPr>
        <w:t xml:space="preserve"> from reduced oil usage, while all of the CEEF energy savings </w:t>
      </w:r>
      <w:r w:rsidR="009A36EC">
        <w:rPr>
          <w:rFonts w:cs="Times New Roman"/>
          <w:szCs w:val="24"/>
        </w:rPr>
        <w:t>result</w:t>
      </w:r>
      <w:r w:rsidR="005A3062" w:rsidRPr="00F42DF7">
        <w:rPr>
          <w:rFonts w:cs="Times New Roman"/>
          <w:szCs w:val="24"/>
        </w:rPr>
        <w:t xml:space="preserve"> from reduced electricity usage.</w:t>
      </w:r>
      <w:r w:rsidRPr="00F42DF7">
        <w:t xml:space="preserve"> </w:t>
      </w:r>
      <w:r w:rsidRPr="00A92210">
        <w:t>Except for the cooling mode of the CEFIA option, the annual energy savings are all</w:t>
      </w:r>
      <w:r>
        <w:t xml:space="preserve"> positive.</w:t>
      </w:r>
      <w:r w:rsidR="00F94065">
        <w:t xml:space="preserve"> </w:t>
      </w:r>
    </w:p>
    <w:p w14:paraId="00E0EB5F" w14:textId="0B9F948A" w:rsidR="00E405F1" w:rsidRPr="00A635D4" w:rsidRDefault="00D91388" w:rsidP="005E14F6">
      <w:pPr>
        <w:pStyle w:val="Caption"/>
        <w:keepLines/>
      </w:pPr>
      <w:bookmarkStart w:id="8" w:name="_Ref369792638"/>
      <w:bookmarkStart w:id="9" w:name="_Toc385014980"/>
      <w:r>
        <w:t>Table ES</w:t>
      </w:r>
      <w:r w:rsidR="006D6B96">
        <w:noBreakHyphen/>
      </w:r>
      <w:fldSimple w:instr=" SEQ Table \* ARABIC \s 1 ">
        <w:r w:rsidR="006D6B96">
          <w:rPr>
            <w:noProof/>
          </w:rPr>
          <w:t>3</w:t>
        </w:r>
      </w:fldSimple>
      <w:bookmarkEnd w:id="8"/>
      <w:r w:rsidR="00A92210">
        <w:t>:</w:t>
      </w:r>
      <w:r w:rsidR="00E405F1" w:rsidRPr="00A635D4">
        <w:t xml:space="preserve"> DOE-2 </w:t>
      </w:r>
      <w:r w:rsidR="00FF4B43">
        <w:t xml:space="preserve">Gross </w:t>
      </w:r>
      <w:r w:rsidR="005A3062">
        <w:t xml:space="preserve">Annual </w:t>
      </w:r>
      <w:r w:rsidR="001D3EA9">
        <w:t xml:space="preserve">Energy </w:t>
      </w:r>
      <w:r w:rsidR="00E405F1" w:rsidRPr="00960128">
        <w:t>Savings</w:t>
      </w:r>
      <w:r w:rsidR="00E405F1" w:rsidRPr="00A635D4">
        <w:t xml:space="preserve"> </w:t>
      </w:r>
      <w:r w:rsidR="00E405F1">
        <w:t>Per</w:t>
      </w:r>
      <w:r w:rsidR="00E405F1" w:rsidRPr="00A635D4">
        <w:t xml:space="preserve"> Home</w:t>
      </w:r>
      <w:r w:rsidR="005A3062">
        <w:t xml:space="preserve"> (MBTU/yr)</w:t>
      </w:r>
      <w:bookmarkEnd w:id="9"/>
    </w:p>
    <w:tbl>
      <w:tblPr>
        <w:tblW w:w="6854" w:type="dxa"/>
        <w:jc w:val="center"/>
        <w:tblLook w:val="04A0" w:firstRow="1" w:lastRow="0" w:firstColumn="1" w:lastColumn="0" w:noHBand="0" w:noVBand="1"/>
      </w:tblPr>
      <w:tblGrid>
        <w:gridCol w:w="2118"/>
        <w:gridCol w:w="1172"/>
        <w:gridCol w:w="1220"/>
        <w:gridCol w:w="1172"/>
        <w:gridCol w:w="1172"/>
      </w:tblGrid>
      <w:tr w:rsidR="005E44EA" w:rsidRPr="00AC7872" w14:paraId="1AEB1A51" w14:textId="77777777" w:rsidTr="005E44EA">
        <w:trPr>
          <w:trHeight w:val="315"/>
          <w:jc w:val="center"/>
        </w:trPr>
        <w:tc>
          <w:tcPr>
            <w:tcW w:w="211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4FB24300" w14:textId="77777777" w:rsidR="005E44EA" w:rsidRPr="00B37DB9" w:rsidRDefault="005E44EA" w:rsidP="005E14F6">
            <w:pPr>
              <w:keepNext/>
              <w:keepLines/>
              <w:spacing w:after="0" w:line="240" w:lineRule="auto"/>
              <w:jc w:val="center"/>
              <w:rPr>
                <w:rFonts w:eastAsia="Times New Roman" w:cs="Times New Roman"/>
                <w:sz w:val="20"/>
                <w:szCs w:val="20"/>
                <w:lang w:bidi="ar-SA"/>
              </w:rPr>
            </w:pPr>
          </w:p>
        </w:tc>
        <w:tc>
          <w:tcPr>
            <w:tcW w:w="2392" w:type="dxa"/>
            <w:gridSpan w:val="2"/>
            <w:tcBorders>
              <w:top w:val="single" w:sz="12" w:space="0" w:color="auto"/>
              <w:left w:val="nil"/>
              <w:bottom w:val="single" w:sz="4" w:space="0" w:color="auto"/>
              <w:right w:val="single" w:sz="8" w:space="0" w:color="auto"/>
            </w:tcBorders>
            <w:shd w:val="clear" w:color="auto" w:fill="auto"/>
            <w:noWrap/>
            <w:vAlign w:val="center"/>
            <w:hideMark/>
          </w:tcPr>
          <w:p w14:paraId="04C12647" w14:textId="77777777" w:rsidR="005E44EA" w:rsidRPr="00B37DB9" w:rsidRDefault="005E44EA" w:rsidP="005E14F6">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Existing Home</w:t>
            </w:r>
          </w:p>
        </w:tc>
        <w:tc>
          <w:tcPr>
            <w:tcW w:w="2344" w:type="dxa"/>
            <w:gridSpan w:val="2"/>
            <w:tcBorders>
              <w:top w:val="single" w:sz="12" w:space="0" w:color="auto"/>
              <w:left w:val="single" w:sz="8" w:space="0" w:color="auto"/>
              <w:bottom w:val="single" w:sz="4" w:space="0" w:color="auto"/>
              <w:right w:val="single" w:sz="12" w:space="0" w:color="auto"/>
            </w:tcBorders>
            <w:vAlign w:val="center"/>
          </w:tcPr>
          <w:p w14:paraId="00E6377B" w14:textId="77777777" w:rsidR="005E44EA" w:rsidRDefault="005E44EA" w:rsidP="005E14F6">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New Construction Home</w:t>
            </w:r>
          </w:p>
        </w:tc>
      </w:tr>
      <w:tr w:rsidR="005E44EA" w:rsidRPr="00AC7872" w14:paraId="1CC9F6A0" w14:textId="77777777" w:rsidTr="005E44EA">
        <w:trPr>
          <w:trHeight w:val="255"/>
          <w:jc w:val="center"/>
        </w:trPr>
        <w:tc>
          <w:tcPr>
            <w:tcW w:w="2118" w:type="dxa"/>
            <w:tcBorders>
              <w:top w:val="nil"/>
              <w:left w:val="single" w:sz="12" w:space="0" w:color="auto"/>
              <w:bottom w:val="double" w:sz="4" w:space="0" w:color="auto"/>
              <w:right w:val="single" w:sz="4" w:space="0" w:color="auto"/>
            </w:tcBorders>
            <w:shd w:val="clear" w:color="auto" w:fill="auto"/>
            <w:noWrap/>
            <w:vAlign w:val="center"/>
            <w:hideMark/>
          </w:tcPr>
          <w:p w14:paraId="485D447B" w14:textId="77777777" w:rsidR="005E44EA" w:rsidRPr="00B37DB9" w:rsidRDefault="005E44EA" w:rsidP="005E14F6">
            <w:pPr>
              <w:keepNext/>
              <w:keepLines/>
              <w:spacing w:after="0" w:line="240" w:lineRule="auto"/>
              <w:jc w:val="left"/>
              <w:rPr>
                <w:rFonts w:eastAsia="Times New Roman" w:cs="Times New Roman"/>
                <w:b/>
                <w:bCs/>
                <w:sz w:val="20"/>
                <w:szCs w:val="20"/>
                <w:lang w:bidi="ar-SA"/>
              </w:rPr>
            </w:pPr>
            <w:r w:rsidRPr="00B37DB9">
              <w:rPr>
                <w:rFonts w:eastAsia="Times New Roman" w:cs="Times New Roman"/>
                <w:b/>
                <w:bCs/>
                <w:sz w:val="20"/>
                <w:szCs w:val="20"/>
                <w:lang w:bidi="ar-SA"/>
              </w:rPr>
              <w:t>Metric</w:t>
            </w:r>
          </w:p>
        </w:tc>
        <w:tc>
          <w:tcPr>
            <w:tcW w:w="1172" w:type="dxa"/>
            <w:tcBorders>
              <w:top w:val="nil"/>
              <w:left w:val="nil"/>
              <w:bottom w:val="double" w:sz="4" w:space="0" w:color="auto"/>
              <w:right w:val="single" w:sz="4" w:space="0" w:color="auto"/>
            </w:tcBorders>
            <w:shd w:val="clear" w:color="auto" w:fill="auto"/>
            <w:noWrap/>
            <w:vAlign w:val="center"/>
            <w:hideMark/>
          </w:tcPr>
          <w:p w14:paraId="3D190AB9" w14:textId="77777777" w:rsidR="005E44EA" w:rsidRPr="00B37DB9" w:rsidRDefault="005E44EA" w:rsidP="005E14F6">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CEFIA Savings</w:t>
            </w:r>
          </w:p>
        </w:tc>
        <w:tc>
          <w:tcPr>
            <w:tcW w:w="1220" w:type="dxa"/>
            <w:tcBorders>
              <w:top w:val="nil"/>
              <w:left w:val="nil"/>
              <w:bottom w:val="double" w:sz="4" w:space="0" w:color="auto"/>
              <w:right w:val="single" w:sz="8" w:space="0" w:color="auto"/>
            </w:tcBorders>
            <w:shd w:val="clear" w:color="auto" w:fill="auto"/>
            <w:noWrap/>
            <w:vAlign w:val="center"/>
            <w:hideMark/>
          </w:tcPr>
          <w:p w14:paraId="04BD29E3" w14:textId="77777777" w:rsidR="005E44EA" w:rsidRPr="00B37DB9" w:rsidRDefault="005E44EA" w:rsidP="005E14F6">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CEEF Savings</w:t>
            </w:r>
          </w:p>
        </w:tc>
        <w:tc>
          <w:tcPr>
            <w:tcW w:w="1172" w:type="dxa"/>
            <w:tcBorders>
              <w:top w:val="nil"/>
              <w:left w:val="single" w:sz="8" w:space="0" w:color="auto"/>
              <w:bottom w:val="double" w:sz="4" w:space="0" w:color="auto"/>
              <w:right w:val="single" w:sz="8" w:space="0" w:color="auto"/>
            </w:tcBorders>
            <w:vAlign w:val="center"/>
          </w:tcPr>
          <w:p w14:paraId="67FC924C" w14:textId="77777777" w:rsidR="005E44EA" w:rsidRPr="00B37DB9" w:rsidRDefault="005E44EA" w:rsidP="005E14F6">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CEFIA Savings</w:t>
            </w:r>
          </w:p>
        </w:tc>
        <w:tc>
          <w:tcPr>
            <w:tcW w:w="1172" w:type="dxa"/>
            <w:tcBorders>
              <w:top w:val="nil"/>
              <w:left w:val="single" w:sz="8" w:space="0" w:color="auto"/>
              <w:bottom w:val="double" w:sz="4" w:space="0" w:color="auto"/>
              <w:right w:val="single" w:sz="12" w:space="0" w:color="auto"/>
            </w:tcBorders>
            <w:vAlign w:val="center"/>
          </w:tcPr>
          <w:p w14:paraId="5F856D96" w14:textId="77777777" w:rsidR="005E44EA" w:rsidRPr="00B37DB9" w:rsidRDefault="005E44EA" w:rsidP="005E14F6">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CEEF Savings</w:t>
            </w:r>
          </w:p>
        </w:tc>
      </w:tr>
      <w:tr w:rsidR="005E44EA" w:rsidRPr="00AC7872" w14:paraId="339658B3" w14:textId="77777777" w:rsidTr="005E44EA">
        <w:trPr>
          <w:trHeight w:val="255"/>
          <w:jc w:val="center"/>
        </w:trPr>
        <w:tc>
          <w:tcPr>
            <w:tcW w:w="2118"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0B071785" w14:textId="77777777" w:rsidR="005E44EA" w:rsidRPr="00B37DB9" w:rsidRDefault="005E44EA" w:rsidP="005E14F6">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Annual MBTU</w:t>
            </w:r>
            <w:r w:rsidR="007A4129">
              <w:rPr>
                <w:rStyle w:val="FootnoteReference"/>
                <w:rFonts w:eastAsia="Times New Roman" w:cs="Times New Roman"/>
                <w:sz w:val="20"/>
                <w:szCs w:val="20"/>
                <w:lang w:bidi="ar-SA"/>
              </w:rPr>
              <w:footnoteReference w:id="2"/>
            </w:r>
          </w:p>
        </w:tc>
        <w:tc>
          <w:tcPr>
            <w:tcW w:w="1172" w:type="dxa"/>
            <w:tcBorders>
              <w:top w:val="double" w:sz="4" w:space="0" w:color="auto"/>
              <w:left w:val="nil"/>
              <w:bottom w:val="single" w:sz="4" w:space="0" w:color="auto"/>
              <w:right w:val="single" w:sz="4" w:space="0" w:color="auto"/>
            </w:tcBorders>
            <w:shd w:val="clear" w:color="auto" w:fill="auto"/>
            <w:noWrap/>
            <w:vAlign w:val="center"/>
            <w:hideMark/>
          </w:tcPr>
          <w:p w14:paraId="2A1DF00E" w14:textId="77777777" w:rsidR="005E44EA" w:rsidRPr="00B37DB9" w:rsidRDefault="005E44EA" w:rsidP="005E14F6">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90,616</w:t>
            </w:r>
          </w:p>
        </w:tc>
        <w:tc>
          <w:tcPr>
            <w:tcW w:w="1220" w:type="dxa"/>
            <w:tcBorders>
              <w:top w:val="double" w:sz="4" w:space="0" w:color="auto"/>
              <w:left w:val="nil"/>
              <w:bottom w:val="single" w:sz="4" w:space="0" w:color="auto"/>
              <w:right w:val="single" w:sz="8" w:space="0" w:color="auto"/>
            </w:tcBorders>
            <w:shd w:val="clear" w:color="auto" w:fill="auto"/>
            <w:noWrap/>
            <w:vAlign w:val="center"/>
            <w:hideMark/>
          </w:tcPr>
          <w:p w14:paraId="598F1F67" w14:textId="77777777" w:rsidR="005E44EA" w:rsidRPr="00B37DB9" w:rsidRDefault="005E44EA" w:rsidP="005E14F6">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7,528</w:t>
            </w:r>
          </w:p>
        </w:tc>
        <w:tc>
          <w:tcPr>
            <w:tcW w:w="1172" w:type="dxa"/>
            <w:tcBorders>
              <w:top w:val="double" w:sz="4" w:space="0" w:color="auto"/>
              <w:left w:val="single" w:sz="8" w:space="0" w:color="auto"/>
              <w:bottom w:val="single" w:sz="4" w:space="0" w:color="auto"/>
              <w:right w:val="single" w:sz="8" w:space="0" w:color="auto"/>
            </w:tcBorders>
            <w:vAlign w:val="center"/>
          </w:tcPr>
          <w:p w14:paraId="62B495D9" w14:textId="77777777" w:rsidR="005E44EA" w:rsidRPr="00590E32" w:rsidRDefault="005E44EA" w:rsidP="005E14F6">
            <w:pPr>
              <w:keepNext/>
              <w:keepLines/>
              <w:spacing w:after="0" w:line="240" w:lineRule="auto"/>
              <w:jc w:val="center"/>
              <w:rPr>
                <w:rFonts w:eastAsia="Times New Roman" w:cs="Times New Roman"/>
                <w:sz w:val="20"/>
                <w:szCs w:val="20"/>
                <w:lang w:bidi="ar-SA"/>
              </w:rPr>
            </w:pPr>
            <w:r w:rsidRPr="00590E32">
              <w:rPr>
                <w:rFonts w:eastAsia="Times New Roman" w:cs="Times New Roman"/>
                <w:sz w:val="20"/>
                <w:szCs w:val="20"/>
                <w:lang w:bidi="ar-SA"/>
              </w:rPr>
              <w:t>79,270</w:t>
            </w:r>
          </w:p>
        </w:tc>
        <w:tc>
          <w:tcPr>
            <w:tcW w:w="1172" w:type="dxa"/>
            <w:tcBorders>
              <w:top w:val="double" w:sz="4" w:space="0" w:color="auto"/>
              <w:left w:val="single" w:sz="8" w:space="0" w:color="auto"/>
              <w:bottom w:val="single" w:sz="4" w:space="0" w:color="auto"/>
              <w:right w:val="single" w:sz="12" w:space="0" w:color="auto"/>
            </w:tcBorders>
            <w:vAlign w:val="center"/>
          </w:tcPr>
          <w:p w14:paraId="44E58118" w14:textId="77777777" w:rsidR="005E44EA" w:rsidRPr="00590E32" w:rsidRDefault="005E44EA" w:rsidP="005E14F6">
            <w:pPr>
              <w:keepNext/>
              <w:keepLines/>
              <w:spacing w:after="0" w:line="240" w:lineRule="auto"/>
              <w:jc w:val="center"/>
              <w:rPr>
                <w:rFonts w:eastAsia="Times New Roman" w:cs="Times New Roman"/>
                <w:sz w:val="20"/>
                <w:szCs w:val="20"/>
                <w:lang w:bidi="ar-SA"/>
              </w:rPr>
            </w:pPr>
            <w:r w:rsidRPr="00590E32">
              <w:rPr>
                <w:rFonts w:eastAsia="Times New Roman" w:cs="Times New Roman"/>
                <w:sz w:val="20"/>
                <w:szCs w:val="20"/>
                <w:lang w:bidi="ar-SA"/>
              </w:rPr>
              <w:t>12,559</w:t>
            </w:r>
          </w:p>
        </w:tc>
      </w:tr>
      <w:tr w:rsidR="005E44EA" w:rsidRPr="00AC7872" w14:paraId="4753900E" w14:textId="77777777" w:rsidTr="005E44EA">
        <w:trPr>
          <w:trHeight w:val="255"/>
          <w:jc w:val="center"/>
        </w:trPr>
        <w:tc>
          <w:tcPr>
            <w:tcW w:w="2118" w:type="dxa"/>
            <w:tcBorders>
              <w:top w:val="nil"/>
              <w:left w:val="single" w:sz="12" w:space="0" w:color="auto"/>
              <w:bottom w:val="single" w:sz="4" w:space="0" w:color="auto"/>
              <w:right w:val="single" w:sz="4" w:space="0" w:color="auto"/>
            </w:tcBorders>
            <w:shd w:val="clear" w:color="auto" w:fill="auto"/>
            <w:noWrap/>
            <w:vAlign w:val="center"/>
            <w:hideMark/>
          </w:tcPr>
          <w:p w14:paraId="29D5A2D8" w14:textId="77777777" w:rsidR="005E44EA" w:rsidRPr="00B37DB9" w:rsidRDefault="005E44EA" w:rsidP="005E14F6">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Heating Mode MBTU</w:t>
            </w:r>
          </w:p>
        </w:tc>
        <w:tc>
          <w:tcPr>
            <w:tcW w:w="1172" w:type="dxa"/>
            <w:tcBorders>
              <w:top w:val="nil"/>
              <w:left w:val="nil"/>
              <w:bottom w:val="single" w:sz="4" w:space="0" w:color="auto"/>
              <w:right w:val="single" w:sz="4" w:space="0" w:color="auto"/>
            </w:tcBorders>
            <w:shd w:val="clear" w:color="auto" w:fill="auto"/>
            <w:noWrap/>
            <w:vAlign w:val="center"/>
            <w:hideMark/>
          </w:tcPr>
          <w:p w14:paraId="03D50DD1" w14:textId="77777777" w:rsidR="005E44EA" w:rsidRPr="00B37DB9" w:rsidRDefault="005E44EA" w:rsidP="005E14F6">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91,099</w:t>
            </w:r>
          </w:p>
        </w:tc>
        <w:tc>
          <w:tcPr>
            <w:tcW w:w="1220" w:type="dxa"/>
            <w:tcBorders>
              <w:top w:val="nil"/>
              <w:left w:val="nil"/>
              <w:bottom w:val="single" w:sz="4" w:space="0" w:color="auto"/>
              <w:right w:val="single" w:sz="8" w:space="0" w:color="auto"/>
            </w:tcBorders>
            <w:shd w:val="clear" w:color="auto" w:fill="auto"/>
            <w:noWrap/>
            <w:vAlign w:val="center"/>
            <w:hideMark/>
          </w:tcPr>
          <w:p w14:paraId="1F7FBA22" w14:textId="77777777" w:rsidR="005E44EA" w:rsidRPr="00B37DB9" w:rsidRDefault="005E44EA" w:rsidP="005E14F6">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5,598</w:t>
            </w:r>
          </w:p>
        </w:tc>
        <w:tc>
          <w:tcPr>
            <w:tcW w:w="1172" w:type="dxa"/>
            <w:tcBorders>
              <w:top w:val="nil"/>
              <w:left w:val="single" w:sz="8" w:space="0" w:color="auto"/>
              <w:bottom w:val="single" w:sz="4" w:space="0" w:color="auto"/>
              <w:right w:val="single" w:sz="8" w:space="0" w:color="auto"/>
            </w:tcBorders>
            <w:vAlign w:val="center"/>
          </w:tcPr>
          <w:p w14:paraId="02146E77" w14:textId="77777777" w:rsidR="005E44EA" w:rsidRPr="00590E32" w:rsidRDefault="005E44EA" w:rsidP="005E14F6">
            <w:pPr>
              <w:keepNext/>
              <w:keepLines/>
              <w:spacing w:after="0" w:line="240" w:lineRule="auto"/>
              <w:jc w:val="center"/>
              <w:rPr>
                <w:rFonts w:eastAsia="Times New Roman" w:cs="Times New Roman"/>
                <w:sz w:val="20"/>
                <w:szCs w:val="20"/>
                <w:lang w:bidi="ar-SA"/>
              </w:rPr>
            </w:pPr>
            <w:r w:rsidRPr="00590E32">
              <w:rPr>
                <w:rFonts w:eastAsia="Times New Roman" w:cs="Times New Roman"/>
                <w:sz w:val="20"/>
                <w:szCs w:val="20"/>
                <w:lang w:bidi="ar-SA"/>
              </w:rPr>
              <w:t>81,853</w:t>
            </w:r>
          </w:p>
        </w:tc>
        <w:tc>
          <w:tcPr>
            <w:tcW w:w="1172" w:type="dxa"/>
            <w:tcBorders>
              <w:top w:val="nil"/>
              <w:left w:val="single" w:sz="8" w:space="0" w:color="auto"/>
              <w:bottom w:val="single" w:sz="4" w:space="0" w:color="auto"/>
              <w:right w:val="single" w:sz="12" w:space="0" w:color="auto"/>
            </w:tcBorders>
            <w:vAlign w:val="center"/>
          </w:tcPr>
          <w:p w14:paraId="64DE82FA" w14:textId="77777777" w:rsidR="005E44EA" w:rsidRPr="00590E32" w:rsidRDefault="005E44EA" w:rsidP="005E14F6">
            <w:pPr>
              <w:keepNext/>
              <w:keepLines/>
              <w:spacing w:after="0" w:line="240" w:lineRule="auto"/>
              <w:jc w:val="center"/>
              <w:rPr>
                <w:rFonts w:eastAsia="Times New Roman" w:cs="Times New Roman"/>
                <w:sz w:val="20"/>
                <w:szCs w:val="20"/>
                <w:lang w:bidi="ar-SA"/>
              </w:rPr>
            </w:pPr>
            <w:r w:rsidRPr="00590E32">
              <w:rPr>
                <w:rFonts w:eastAsia="Times New Roman" w:cs="Times New Roman"/>
                <w:sz w:val="20"/>
                <w:szCs w:val="20"/>
                <w:lang w:bidi="ar-SA"/>
              </w:rPr>
              <w:t>9,522</w:t>
            </w:r>
          </w:p>
        </w:tc>
      </w:tr>
      <w:tr w:rsidR="005E44EA" w:rsidRPr="00AC7872" w14:paraId="29EA2A26" w14:textId="77777777" w:rsidTr="005E44EA">
        <w:trPr>
          <w:trHeight w:val="255"/>
          <w:jc w:val="center"/>
        </w:trPr>
        <w:tc>
          <w:tcPr>
            <w:tcW w:w="2118" w:type="dxa"/>
            <w:tcBorders>
              <w:top w:val="nil"/>
              <w:left w:val="single" w:sz="12" w:space="0" w:color="auto"/>
              <w:bottom w:val="single" w:sz="4" w:space="0" w:color="auto"/>
              <w:right w:val="single" w:sz="4" w:space="0" w:color="auto"/>
            </w:tcBorders>
            <w:shd w:val="clear" w:color="auto" w:fill="auto"/>
            <w:noWrap/>
            <w:vAlign w:val="center"/>
            <w:hideMark/>
          </w:tcPr>
          <w:p w14:paraId="6BCA54C1" w14:textId="77777777" w:rsidR="005E44EA" w:rsidRPr="00B37DB9" w:rsidRDefault="005E44EA" w:rsidP="005E14F6">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Cooling Mode MBTU</w:t>
            </w:r>
          </w:p>
        </w:tc>
        <w:tc>
          <w:tcPr>
            <w:tcW w:w="1172" w:type="dxa"/>
            <w:tcBorders>
              <w:top w:val="nil"/>
              <w:left w:val="nil"/>
              <w:bottom w:val="single" w:sz="4" w:space="0" w:color="auto"/>
              <w:right w:val="single" w:sz="4" w:space="0" w:color="auto"/>
            </w:tcBorders>
            <w:shd w:val="clear" w:color="auto" w:fill="auto"/>
            <w:noWrap/>
            <w:vAlign w:val="center"/>
            <w:hideMark/>
          </w:tcPr>
          <w:p w14:paraId="4C2270FD" w14:textId="77777777" w:rsidR="005E44EA" w:rsidRPr="00B37DB9" w:rsidRDefault="005E44EA" w:rsidP="005E14F6">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-484</w:t>
            </w:r>
          </w:p>
        </w:tc>
        <w:tc>
          <w:tcPr>
            <w:tcW w:w="1220" w:type="dxa"/>
            <w:tcBorders>
              <w:top w:val="nil"/>
              <w:left w:val="nil"/>
              <w:bottom w:val="single" w:sz="4" w:space="0" w:color="auto"/>
              <w:right w:val="single" w:sz="8" w:space="0" w:color="auto"/>
            </w:tcBorders>
            <w:shd w:val="clear" w:color="auto" w:fill="auto"/>
            <w:noWrap/>
            <w:vAlign w:val="center"/>
            <w:hideMark/>
          </w:tcPr>
          <w:p w14:paraId="605583EF" w14:textId="77777777" w:rsidR="005E44EA" w:rsidRPr="00B37DB9" w:rsidRDefault="005E44EA" w:rsidP="005E14F6">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1,930</w:t>
            </w:r>
          </w:p>
        </w:tc>
        <w:tc>
          <w:tcPr>
            <w:tcW w:w="1172" w:type="dxa"/>
            <w:tcBorders>
              <w:top w:val="nil"/>
              <w:left w:val="single" w:sz="8" w:space="0" w:color="auto"/>
              <w:bottom w:val="single" w:sz="4" w:space="0" w:color="auto"/>
              <w:right w:val="single" w:sz="8" w:space="0" w:color="auto"/>
            </w:tcBorders>
            <w:vAlign w:val="center"/>
          </w:tcPr>
          <w:p w14:paraId="4BB3427D" w14:textId="77777777" w:rsidR="005E44EA" w:rsidRPr="00590E32" w:rsidRDefault="005E44EA" w:rsidP="005E14F6">
            <w:pPr>
              <w:keepNext/>
              <w:keepLines/>
              <w:spacing w:after="0" w:line="240" w:lineRule="auto"/>
              <w:jc w:val="center"/>
              <w:rPr>
                <w:rFonts w:eastAsia="Times New Roman" w:cs="Times New Roman"/>
                <w:sz w:val="20"/>
                <w:szCs w:val="20"/>
                <w:lang w:bidi="ar-SA"/>
              </w:rPr>
            </w:pPr>
            <w:r w:rsidRPr="00590E32">
              <w:rPr>
                <w:rFonts w:eastAsia="Times New Roman" w:cs="Times New Roman"/>
                <w:sz w:val="20"/>
                <w:szCs w:val="20"/>
                <w:lang w:bidi="ar-SA"/>
              </w:rPr>
              <w:t>-2,527</w:t>
            </w:r>
          </w:p>
        </w:tc>
        <w:tc>
          <w:tcPr>
            <w:tcW w:w="1172" w:type="dxa"/>
            <w:tcBorders>
              <w:top w:val="nil"/>
              <w:left w:val="single" w:sz="8" w:space="0" w:color="auto"/>
              <w:bottom w:val="single" w:sz="4" w:space="0" w:color="auto"/>
              <w:right w:val="single" w:sz="12" w:space="0" w:color="auto"/>
            </w:tcBorders>
            <w:vAlign w:val="center"/>
          </w:tcPr>
          <w:p w14:paraId="370A8702" w14:textId="77777777" w:rsidR="005E44EA" w:rsidRPr="00590E32" w:rsidRDefault="005E44EA" w:rsidP="005E14F6">
            <w:pPr>
              <w:keepNext/>
              <w:keepLines/>
              <w:spacing w:after="0" w:line="240" w:lineRule="auto"/>
              <w:jc w:val="center"/>
              <w:rPr>
                <w:rFonts w:eastAsia="Times New Roman" w:cs="Times New Roman"/>
                <w:sz w:val="20"/>
                <w:szCs w:val="20"/>
                <w:lang w:bidi="ar-SA"/>
              </w:rPr>
            </w:pPr>
            <w:r w:rsidRPr="00590E32">
              <w:rPr>
                <w:rFonts w:eastAsia="Times New Roman" w:cs="Times New Roman"/>
                <w:sz w:val="20"/>
                <w:szCs w:val="20"/>
                <w:lang w:bidi="ar-SA"/>
              </w:rPr>
              <w:t>3,037</w:t>
            </w:r>
          </w:p>
        </w:tc>
      </w:tr>
      <w:tr w:rsidR="005E44EA" w:rsidRPr="00AC7872" w14:paraId="3F46601D" w14:textId="77777777" w:rsidTr="005E44EA">
        <w:trPr>
          <w:trHeight w:val="255"/>
          <w:jc w:val="center"/>
        </w:trPr>
        <w:tc>
          <w:tcPr>
            <w:tcW w:w="2118" w:type="dxa"/>
            <w:tcBorders>
              <w:top w:val="nil"/>
              <w:left w:val="single" w:sz="12" w:space="0" w:color="auto"/>
              <w:bottom w:val="single" w:sz="4" w:space="0" w:color="auto"/>
              <w:right w:val="single" w:sz="4" w:space="0" w:color="auto"/>
            </w:tcBorders>
            <w:shd w:val="clear" w:color="auto" w:fill="auto"/>
            <w:noWrap/>
            <w:vAlign w:val="center"/>
            <w:hideMark/>
          </w:tcPr>
          <w:p w14:paraId="175FC627" w14:textId="77777777" w:rsidR="005E44EA" w:rsidRPr="00B37DB9" w:rsidRDefault="005E44EA" w:rsidP="005E14F6">
            <w:pPr>
              <w:keepNext/>
              <w:keepLine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Heating MBTU/SF</w:t>
            </w:r>
          </w:p>
        </w:tc>
        <w:tc>
          <w:tcPr>
            <w:tcW w:w="1172" w:type="dxa"/>
            <w:tcBorders>
              <w:top w:val="nil"/>
              <w:left w:val="nil"/>
              <w:bottom w:val="single" w:sz="4" w:space="0" w:color="auto"/>
              <w:right w:val="single" w:sz="4" w:space="0" w:color="auto"/>
            </w:tcBorders>
            <w:shd w:val="clear" w:color="auto" w:fill="auto"/>
            <w:noWrap/>
            <w:vAlign w:val="center"/>
            <w:hideMark/>
          </w:tcPr>
          <w:p w14:paraId="5041918C" w14:textId="77777777" w:rsidR="005E44EA" w:rsidRPr="00B37DB9" w:rsidRDefault="005E44EA" w:rsidP="005E14F6">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34.2</w:t>
            </w:r>
          </w:p>
        </w:tc>
        <w:tc>
          <w:tcPr>
            <w:tcW w:w="1220" w:type="dxa"/>
            <w:tcBorders>
              <w:top w:val="nil"/>
              <w:left w:val="nil"/>
              <w:bottom w:val="single" w:sz="4" w:space="0" w:color="auto"/>
              <w:right w:val="single" w:sz="8" w:space="0" w:color="auto"/>
            </w:tcBorders>
            <w:shd w:val="clear" w:color="auto" w:fill="auto"/>
            <w:noWrap/>
            <w:vAlign w:val="center"/>
            <w:hideMark/>
          </w:tcPr>
          <w:p w14:paraId="7E79775B" w14:textId="77777777" w:rsidR="005E44EA" w:rsidRPr="00B37DB9" w:rsidRDefault="005E44EA" w:rsidP="005E14F6">
            <w:pPr>
              <w:keepNext/>
              <w:keepLines/>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2.10</w:t>
            </w:r>
          </w:p>
        </w:tc>
        <w:tc>
          <w:tcPr>
            <w:tcW w:w="1172" w:type="dxa"/>
            <w:tcBorders>
              <w:top w:val="nil"/>
              <w:left w:val="single" w:sz="8" w:space="0" w:color="auto"/>
              <w:bottom w:val="single" w:sz="4" w:space="0" w:color="auto"/>
              <w:right w:val="single" w:sz="8" w:space="0" w:color="auto"/>
            </w:tcBorders>
            <w:vAlign w:val="center"/>
          </w:tcPr>
          <w:p w14:paraId="14E4D38D" w14:textId="77777777" w:rsidR="005E44EA" w:rsidRPr="00590E32" w:rsidRDefault="005E44EA" w:rsidP="005E14F6">
            <w:pPr>
              <w:keepNext/>
              <w:keepLines/>
              <w:spacing w:after="0" w:line="240" w:lineRule="auto"/>
              <w:jc w:val="center"/>
              <w:rPr>
                <w:rFonts w:eastAsia="Times New Roman" w:cs="Times New Roman"/>
                <w:sz w:val="20"/>
                <w:szCs w:val="20"/>
                <w:lang w:bidi="ar-SA"/>
              </w:rPr>
            </w:pPr>
            <w:r w:rsidRPr="00590E32">
              <w:rPr>
                <w:rFonts w:eastAsia="Times New Roman" w:cs="Times New Roman"/>
                <w:sz w:val="20"/>
                <w:szCs w:val="20"/>
                <w:lang w:bidi="ar-SA"/>
              </w:rPr>
              <w:t>17.8</w:t>
            </w:r>
          </w:p>
        </w:tc>
        <w:tc>
          <w:tcPr>
            <w:tcW w:w="1172" w:type="dxa"/>
            <w:tcBorders>
              <w:top w:val="nil"/>
              <w:left w:val="single" w:sz="8" w:space="0" w:color="auto"/>
              <w:bottom w:val="single" w:sz="4" w:space="0" w:color="auto"/>
              <w:right w:val="single" w:sz="12" w:space="0" w:color="auto"/>
            </w:tcBorders>
            <w:vAlign w:val="center"/>
          </w:tcPr>
          <w:p w14:paraId="29947482" w14:textId="77777777" w:rsidR="005E44EA" w:rsidRPr="00590E32" w:rsidRDefault="005E44EA" w:rsidP="005E14F6">
            <w:pPr>
              <w:keepNext/>
              <w:keepLines/>
              <w:spacing w:after="0" w:line="240" w:lineRule="auto"/>
              <w:jc w:val="center"/>
              <w:rPr>
                <w:rFonts w:eastAsia="Times New Roman" w:cs="Times New Roman"/>
                <w:sz w:val="20"/>
                <w:szCs w:val="20"/>
                <w:lang w:bidi="ar-SA"/>
              </w:rPr>
            </w:pPr>
            <w:r w:rsidRPr="00590E32">
              <w:rPr>
                <w:rFonts w:eastAsia="Times New Roman" w:cs="Times New Roman"/>
                <w:sz w:val="20"/>
                <w:szCs w:val="20"/>
                <w:lang w:bidi="ar-SA"/>
              </w:rPr>
              <w:t>2.07</w:t>
            </w:r>
          </w:p>
        </w:tc>
      </w:tr>
      <w:tr w:rsidR="005E44EA" w:rsidRPr="00AC7872" w14:paraId="73EF7736" w14:textId="77777777" w:rsidTr="005E44EA">
        <w:trPr>
          <w:trHeight w:val="255"/>
          <w:jc w:val="center"/>
        </w:trPr>
        <w:tc>
          <w:tcPr>
            <w:tcW w:w="2118" w:type="dxa"/>
            <w:tcBorders>
              <w:top w:val="nil"/>
              <w:left w:val="single" w:sz="12" w:space="0" w:color="auto"/>
              <w:bottom w:val="single" w:sz="12" w:space="0" w:color="auto"/>
              <w:right w:val="single" w:sz="4" w:space="0" w:color="auto"/>
            </w:tcBorders>
            <w:shd w:val="clear" w:color="auto" w:fill="auto"/>
            <w:noWrap/>
            <w:vAlign w:val="center"/>
            <w:hideMark/>
          </w:tcPr>
          <w:p w14:paraId="09E21DEB" w14:textId="77777777" w:rsidR="005E44EA" w:rsidRPr="00B37DB9" w:rsidRDefault="005E44EA" w:rsidP="005E14F6">
            <w:pPr>
              <w:keepNext/>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Cooling MBTU/SF</w:t>
            </w:r>
          </w:p>
        </w:tc>
        <w:tc>
          <w:tcPr>
            <w:tcW w:w="1172" w:type="dxa"/>
            <w:tcBorders>
              <w:top w:val="nil"/>
              <w:left w:val="nil"/>
              <w:bottom w:val="single" w:sz="12" w:space="0" w:color="auto"/>
              <w:right w:val="single" w:sz="4" w:space="0" w:color="auto"/>
            </w:tcBorders>
            <w:shd w:val="clear" w:color="auto" w:fill="auto"/>
            <w:noWrap/>
            <w:vAlign w:val="center"/>
            <w:hideMark/>
          </w:tcPr>
          <w:p w14:paraId="42A26AA1" w14:textId="77777777" w:rsidR="005E44EA" w:rsidRPr="00B37DB9" w:rsidRDefault="005E44EA" w:rsidP="005E14F6">
            <w:pPr>
              <w:keepNext/>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-0.18</w:t>
            </w:r>
          </w:p>
        </w:tc>
        <w:tc>
          <w:tcPr>
            <w:tcW w:w="1220" w:type="dxa"/>
            <w:tcBorders>
              <w:top w:val="nil"/>
              <w:left w:val="nil"/>
              <w:bottom w:val="single" w:sz="12" w:space="0" w:color="auto"/>
              <w:right w:val="single" w:sz="8" w:space="0" w:color="auto"/>
            </w:tcBorders>
            <w:shd w:val="clear" w:color="auto" w:fill="auto"/>
            <w:noWrap/>
            <w:vAlign w:val="center"/>
            <w:hideMark/>
          </w:tcPr>
          <w:p w14:paraId="6BE18D69" w14:textId="77777777" w:rsidR="005E44EA" w:rsidRPr="00B37DB9" w:rsidRDefault="005E44EA" w:rsidP="005E14F6">
            <w:pPr>
              <w:keepNext/>
              <w:spacing w:after="0" w:line="240" w:lineRule="auto"/>
              <w:jc w:val="center"/>
              <w:rPr>
                <w:rFonts w:eastAsia="Times New Roman" w:cs="Times New Roman"/>
                <w:sz w:val="20"/>
                <w:szCs w:val="20"/>
                <w:lang w:bidi="ar-SA"/>
              </w:rPr>
            </w:pPr>
            <w:r w:rsidRPr="00B37DB9">
              <w:rPr>
                <w:rFonts w:eastAsia="Times New Roman" w:cs="Times New Roman"/>
                <w:sz w:val="20"/>
                <w:szCs w:val="20"/>
                <w:lang w:bidi="ar-SA"/>
              </w:rPr>
              <w:t>0.72</w:t>
            </w:r>
          </w:p>
        </w:tc>
        <w:tc>
          <w:tcPr>
            <w:tcW w:w="1172" w:type="dxa"/>
            <w:tcBorders>
              <w:top w:val="nil"/>
              <w:left w:val="single" w:sz="8" w:space="0" w:color="auto"/>
              <w:bottom w:val="single" w:sz="12" w:space="0" w:color="auto"/>
              <w:right w:val="single" w:sz="8" w:space="0" w:color="auto"/>
            </w:tcBorders>
            <w:vAlign w:val="center"/>
          </w:tcPr>
          <w:p w14:paraId="46FAD6B3" w14:textId="77777777" w:rsidR="005E44EA" w:rsidRPr="00590E32" w:rsidRDefault="005E44EA" w:rsidP="005E14F6">
            <w:pPr>
              <w:keepNext/>
              <w:spacing w:after="0" w:line="240" w:lineRule="auto"/>
              <w:jc w:val="center"/>
              <w:rPr>
                <w:rFonts w:eastAsia="Times New Roman" w:cs="Times New Roman"/>
                <w:sz w:val="20"/>
                <w:szCs w:val="20"/>
                <w:lang w:bidi="ar-SA"/>
              </w:rPr>
            </w:pPr>
            <w:r w:rsidRPr="00590E32">
              <w:rPr>
                <w:rFonts w:eastAsia="Times New Roman" w:cs="Times New Roman"/>
                <w:sz w:val="20"/>
                <w:szCs w:val="20"/>
                <w:lang w:bidi="ar-SA"/>
              </w:rPr>
              <w:t>-0.55</w:t>
            </w:r>
          </w:p>
        </w:tc>
        <w:tc>
          <w:tcPr>
            <w:tcW w:w="1172" w:type="dxa"/>
            <w:tcBorders>
              <w:top w:val="nil"/>
              <w:left w:val="single" w:sz="8" w:space="0" w:color="auto"/>
              <w:bottom w:val="single" w:sz="12" w:space="0" w:color="auto"/>
              <w:right w:val="single" w:sz="12" w:space="0" w:color="auto"/>
            </w:tcBorders>
            <w:vAlign w:val="center"/>
          </w:tcPr>
          <w:p w14:paraId="200B7E0D" w14:textId="77777777" w:rsidR="005E44EA" w:rsidRPr="00590E32" w:rsidRDefault="005E44EA" w:rsidP="005E14F6">
            <w:pPr>
              <w:keepNext/>
              <w:spacing w:after="0" w:line="240" w:lineRule="auto"/>
              <w:jc w:val="center"/>
              <w:rPr>
                <w:rFonts w:eastAsia="Times New Roman" w:cs="Times New Roman"/>
                <w:sz w:val="20"/>
                <w:szCs w:val="20"/>
                <w:lang w:bidi="ar-SA"/>
              </w:rPr>
            </w:pPr>
            <w:r w:rsidRPr="00590E32">
              <w:rPr>
                <w:rFonts w:eastAsia="Times New Roman" w:cs="Times New Roman"/>
                <w:sz w:val="20"/>
                <w:szCs w:val="20"/>
                <w:lang w:bidi="ar-SA"/>
              </w:rPr>
              <w:t>0.66</w:t>
            </w:r>
          </w:p>
        </w:tc>
      </w:tr>
    </w:tbl>
    <w:p w14:paraId="2B45B308" w14:textId="77777777" w:rsidR="005E14F6" w:rsidRDefault="005E14F6">
      <w:pPr>
        <w:spacing w:after="200"/>
        <w:jc w:val="left"/>
        <w:rPr>
          <w:b/>
        </w:rPr>
      </w:pPr>
      <w:r>
        <w:rPr>
          <w:b/>
        </w:rPr>
        <w:br w:type="page"/>
      </w:r>
    </w:p>
    <w:p w14:paraId="2B2DF5EC" w14:textId="4949B230" w:rsidR="005E44EA" w:rsidRDefault="005E44EA" w:rsidP="005E14F6">
      <w:pPr>
        <w:pStyle w:val="ListParagraph"/>
        <w:keepNext/>
        <w:numPr>
          <w:ilvl w:val="0"/>
          <w:numId w:val="129"/>
        </w:numPr>
      </w:pPr>
      <w:r w:rsidRPr="003E2E47">
        <w:rPr>
          <w:b/>
        </w:rPr>
        <w:t>The</w:t>
      </w:r>
      <w:r w:rsidR="0080299D" w:rsidRPr="003E2E47">
        <w:rPr>
          <w:b/>
        </w:rPr>
        <w:t xml:space="preserve"> evaluated electricity savings exceed the CEEF program</w:t>
      </w:r>
      <w:r w:rsidRPr="003E2E47">
        <w:rPr>
          <w:b/>
        </w:rPr>
        <w:t xml:space="preserve"> tracking system</w:t>
      </w:r>
      <w:r w:rsidR="0080299D" w:rsidRPr="003E2E47">
        <w:rPr>
          <w:b/>
        </w:rPr>
        <w:t xml:space="preserve"> estimates.</w:t>
      </w:r>
      <w:r w:rsidR="0080299D">
        <w:t xml:space="preserve"> Th</w:t>
      </w:r>
      <w:r w:rsidR="00021760">
        <w:t xml:space="preserve">e CEEF </w:t>
      </w:r>
      <w:r>
        <w:t xml:space="preserve">realization rate for annual </w:t>
      </w:r>
      <w:r w:rsidR="0080299D">
        <w:t xml:space="preserve">electricity </w:t>
      </w:r>
      <w:r>
        <w:t>sav</w:t>
      </w:r>
      <w:r w:rsidR="00021760">
        <w:t>ings is</w:t>
      </w:r>
      <w:r>
        <w:t xml:space="preserve"> 1.52</w:t>
      </w:r>
      <w:r w:rsidR="0080299D">
        <w:t xml:space="preserve"> for existing homes and 3.53 for new construction (</w:t>
      </w:r>
      <w:r w:rsidR="0080299D" w:rsidRPr="003E2E47">
        <w:rPr>
          <w:szCs w:val="24"/>
        </w:rPr>
        <w:fldChar w:fldCharType="begin"/>
      </w:r>
      <w:r w:rsidR="0080299D" w:rsidRPr="003E2E47">
        <w:rPr>
          <w:szCs w:val="24"/>
        </w:rPr>
        <w:instrText xml:space="preserve"> REF _Ref374378490 \h  \* MERGEFORMAT </w:instrText>
      </w:r>
      <w:r w:rsidR="0080299D" w:rsidRPr="003E2E47">
        <w:rPr>
          <w:szCs w:val="24"/>
        </w:rPr>
      </w:r>
      <w:r w:rsidR="0080299D" w:rsidRPr="003E2E47">
        <w:rPr>
          <w:szCs w:val="24"/>
        </w:rPr>
        <w:fldChar w:fldCharType="separate"/>
      </w:r>
      <w:r w:rsidR="006D6B96" w:rsidRPr="003E2E47">
        <w:rPr>
          <w:szCs w:val="24"/>
        </w:rPr>
        <w:t>Table ES</w:t>
      </w:r>
      <w:r w:rsidR="006D6B96" w:rsidRPr="003E2E47">
        <w:rPr>
          <w:szCs w:val="24"/>
        </w:rPr>
        <w:noBreakHyphen/>
        <w:t>4</w:t>
      </w:r>
      <w:r w:rsidR="0080299D" w:rsidRPr="003E2E47">
        <w:rPr>
          <w:szCs w:val="24"/>
        </w:rPr>
        <w:fldChar w:fldCharType="end"/>
      </w:r>
      <w:r w:rsidR="0080299D" w:rsidRPr="003E2E47">
        <w:rPr>
          <w:szCs w:val="24"/>
        </w:rPr>
        <w:t>).</w:t>
      </w:r>
      <w:r w:rsidR="0058798D" w:rsidRPr="003E2E47">
        <w:rPr>
          <w:szCs w:val="24"/>
        </w:rPr>
        <w:t xml:space="preserve"> While a detailed review of the CEEF program tracking estimates </w:t>
      </w:r>
      <w:r w:rsidR="001D3EA9">
        <w:rPr>
          <w:szCs w:val="24"/>
        </w:rPr>
        <w:t xml:space="preserve">was beyond the scope </w:t>
      </w:r>
      <w:r w:rsidR="00540CF0">
        <w:rPr>
          <w:szCs w:val="24"/>
        </w:rPr>
        <w:t>of this study, the evaluation</w:t>
      </w:r>
      <w:r w:rsidR="0058798D" w:rsidRPr="003E2E47">
        <w:rPr>
          <w:szCs w:val="24"/>
        </w:rPr>
        <w:t xml:space="preserve"> team did co</w:t>
      </w:r>
      <w:r w:rsidR="001D3EA9">
        <w:rPr>
          <w:szCs w:val="24"/>
        </w:rPr>
        <w:t>nduct</w:t>
      </w:r>
      <w:r w:rsidR="0058798D" w:rsidRPr="003E2E47">
        <w:rPr>
          <w:szCs w:val="24"/>
        </w:rPr>
        <w:t xml:space="preserve"> a high</w:t>
      </w:r>
      <w:r w:rsidR="00676218" w:rsidRPr="003E2E47">
        <w:rPr>
          <w:szCs w:val="24"/>
        </w:rPr>
        <w:t>-</w:t>
      </w:r>
      <w:r w:rsidR="0058798D" w:rsidRPr="003E2E47">
        <w:rPr>
          <w:szCs w:val="24"/>
        </w:rPr>
        <w:t xml:space="preserve">level review of the savings estimates. Based upon </w:t>
      </w:r>
      <w:r w:rsidR="00676218" w:rsidRPr="003E2E47">
        <w:rPr>
          <w:szCs w:val="24"/>
        </w:rPr>
        <w:t>th</w:t>
      </w:r>
      <w:r w:rsidR="001D3EA9">
        <w:rPr>
          <w:szCs w:val="24"/>
        </w:rPr>
        <w:t>is</w:t>
      </w:r>
      <w:r w:rsidR="00676218" w:rsidRPr="003E2E47">
        <w:rPr>
          <w:szCs w:val="24"/>
        </w:rPr>
        <w:t xml:space="preserve"> </w:t>
      </w:r>
      <w:r w:rsidR="0058798D" w:rsidRPr="003E2E47">
        <w:rPr>
          <w:szCs w:val="24"/>
        </w:rPr>
        <w:t xml:space="preserve">review, it appears that the </w:t>
      </w:r>
      <w:r w:rsidR="001D3EA9">
        <w:rPr>
          <w:szCs w:val="24"/>
        </w:rPr>
        <w:t xml:space="preserve">GSHP </w:t>
      </w:r>
      <w:r w:rsidR="0058798D" w:rsidRPr="003E2E47">
        <w:rPr>
          <w:szCs w:val="24"/>
        </w:rPr>
        <w:t xml:space="preserve">hours of operation assumed in the </w:t>
      </w:r>
      <w:r w:rsidR="001D3EA9">
        <w:rPr>
          <w:szCs w:val="24"/>
        </w:rPr>
        <w:t xml:space="preserve">CEEF </w:t>
      </w:r>
      <w:r w:rsidR="0058798D" w:rsidRPr="003E2E47">
        <w:rPr>
          <w:szCs w:val="24"/>
        </w:rPr>
        <w:t xml:space="preserve">tracking system were lower than those observed in the field by the evaluation team. </w:t>
      </w:r>
    </w:p>
    <w:p w14:paraId="1D401E47" w14:textId="5EC4E854" w:rsidR="005E44EA" w:rsidRPr="0080299D" w:rsidRDefault="005E44EA" w:rsidP="005E14F6">
      <w:pPr>
        <w:pStyle w:val="Caption"/>
      </w:pPr>
      <w:bookmarkStart w:id="10" w:name="_Ref374378490"/>
      <w:bookmarkStart w:id="11" w:name="_Toc385014981"/>
      <w:r w:rsidRPr="0080299D">
        <w:t xml:space="preserve">Table </w:t>
      </w:r>
      <w:r w:rsidR="0080299D" w:rsidRPr="0080299D">
        <w:t>ES</w:t>
      </w:r>
      <w:r w:rsidR="006D6B96">
        <w:noBreakHyphen/>
      </w:r>
      <w:fldSimple w:instr=" SEQ Table \* ARABIC \s 1 ">
        <w:r w:rsidR="006D6B96">
          <w:rPr>
            <w:noProof/>
          </w:rPr>
          <w:t>4</w:t>
        </w:r>
      </w:fldSimple>
      <w:bookmarkEnd w:id="10"/>
      <w:r w:rsidRPr="0080299D">
        <w:t>: Gross CEEF Electric Savings Realization Rates</w:t>
      </w:r>
      <w:bookmarkEnd w:id="11"/>
    </w:p>
    <w:tbl>
      <w:tblPr>
        <w:tblW w:w="7267" w:type="dxa"/>
        <w:jc w:val="center"/>
        <w:tblLook w:val="04A0" w:firstRow="1" w:lastRow="0" w:firstColumn="1" w:lastColumn="0" w:noHBand="0" w:noVBand="1"/>
      </w:tblPr>
      <w:tblGrid>
        <w:gridCol w:w="1867"/>
        <w:gridCol w:w="1926"/>
        <w:gridCol w:w="2034"/>
        <w:gridCol w:w="1440"/>
      </w:tblGrid>
      <w:tr w:rsidR="005E44EA" w:rsidRPr="00DF21D3" w14:paraId="7BFB8862" w14:textId="77777777" w:rsidTr="005E44EA">
        <w:trPr>
          <w:jc w:val="center"/>
        </w:trPr>
        <w:tc>
          <w:tcPr>
            <w:tcW w:w="1867" w:type="dxa"/>
            <w:tcBorders>
              <w:top w:val="single" w:sz="12" w:space="0" w:color="auto"/>
              <w:left w:val="single" w:sz="12" w:space="0" w:color="auto"/>
              <w:bottom w:val="double" w:sz="4" w:space="0" w:color="auto"/>
              <w:right w:val="single" w:sz="4" w:space="0" w:color="auto"/>
            </w:tcBorders>
            <w:shd w:val="clear" w:color="auto" w:fill="auto"/>
            <w:vAlign w:val="bottom"/>
            <w:hideMark/>
          </w:tcPr>
          <w:p w14:paraId="3FD63E78" w14:textId="77777777" w:rsidR="005E44EA" w:rsidRPr="00DF21D3" w:rsidRDefault="005E44EA" w:rsidP="005E14F6">
            <w:pPr>
              <w:keepNext/>
              <w:spacing w:after="0" w:line="240" w:lineRule="auto"/>
              <w:jc w:val="left"/>
              <w:rPr>
                <w:rFonts w:eastAsia="Times New Roman" w:cs="Times New Roman"/>
                <w:b/>
                <w:bCs/>
                <w:sz w:val="20"/>
                <w:szCs w:val="20"/>
                <w:lang w:eastAsia="zh-CN" w:bidi="ar-SA"/>
              </w:rPr>
            </w:pPr>
            <w:r>
              <w:rPr>
                <w:rFonts w:eastAsia="Times New Roman" w:cs="Times New Roman"/>
                <w:b/>
                <w:bCs/>
                <w:sz w:val="20"/>
                <w:szCs w:val="20"/>
                <w:lang w:eastAsia="zh-CN" w:bidi="ar-SA"/>
              </w:rPr>
              <w:t>Type of Home</w:t>
            </w:r>
          </w:p>
        </w:tc>
        <w:tc>
          <w:tcPr>
            <w:tcW w:w="1926" w:type="dxa"/>
            <w:tcBorders>
              <w:top w:val="single" w:sz="12" w:space="0" w:color="auto"/>
              <w:left w:val="single" w:sz="4" w:space="0" w:color="auto"/>
              <w:bottom w:val="double" w:sz="4" w:space="0" w:color="auto"/>
              <w:right w:val="nil"/>
            </w:tcBorders>
            <w:shd w:val="clear" w:color="auto" w:fill="auto"/>
            <w:vAlign w:val="bottom"/>
            <w:hideMark/>
          </w:tcPr>
          <w:p w14:paraId="19274FAC" w14:textId="77777777" w:rsidR="005E44EA" w:rsidRPr="00DF21D3" w:rsidRDefault="005E44EA" w:rsidP="005E14F6">
            <w:pPr>
              <w:keepNext/>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Evaluated</w:t>
            </w:r>
            <w:r w:rsidRPr="00DF21D3">
              <w:rPr>
                <w:rFonts w:eastAsia="Times New Roman" w:cs="Times New Roman"/>
                <w:b/>
                <w:bCs/>
                <w:sz w:val="20"/>
                <w:szCs w:val="20"/>
                <w:lang w:eastAsia="zh-CN" w:bidi="ar-SA"/>
              </w:rPr>
              <w:t xml:space="preserve"> CEEF Baseline Savings Per Participant</w:t>
            </w:r>
            <w:r w:rsidR="0080299D">
              <w:rPr>
                <w:rFonts w:eastAsia="Times New Roman" w:cs="Times New Roman"/>
                <w:b/>
                <w:bCs/>
                <w:sz w:val="20"/>
                <w:szCs w:val="20"/>
                <w:lang w:eastAsia="zh-CN" w:bidi="ar-SA"/>
              </w:rPr>
              <w:t xml:space="preserve"> (Annual kWh)</w:t>
            </w:r>
          </w:p>
        </w:tc>
        <w:tc>
          <w:tcPr>
            <w:tcW w:w="2034" w:type="dxa"/>
            <w:tcBorders>
              <w:top w:val="single" w:sz="12" w:space="0" w:color="auto"/>
              <w:left w:val="single" w:sz="4" w:space="0" w:color="auto"/>
              <w:bottom w:val="double" w:sz="4" w:space="0" w:color="auto"/>
              <w:right w:val="single" w:sz="4" w:space="0" w:color="auto"/>
            </w:tcBorders>
            <w:shd w:val="clear" w:color="auto" w:fill="auto"/>
            <w:vAlign w:val="bottom"/>
            <w:hideMark/>
          </w:tcPr>
          <w:p w14:paraId="1428374E" w14:textId="77777777" w:rsidR="0080299D" w:rsidRDefault="005E44EA" w:rsidP="005E14F6">
            <w:pPr>
              <w:keepNext/>
              <w:spacing w:after="0" w:line="240" w:lineRule="auto"/>
              <w:jc w:val="center"/>
              <w:rPr>
                <w:rFonts w:eastAsia="Times New Roman" w:cs="Times New Roman"/>
                <w:b/>
                <w:bCs/>
                <w:sz w:val="20"/>
                <w:szCs w:val="20"/>
                <w:lang w:eastAsia="zh-CN" w:bidi="ar-SA"/>
              </w:rPr>
            </w:pPr>
            <w:r w:rsidRPr="00DF21D3">
              <w:rPr>
                <w:rFonts w:eastAsia="Times New Roman" w:cs="Times New Roman"/>
                <w:b/>
                <w:bCs/>
                <w:sz w:val="20"/>
                <w:szCs w:val="20"/>
                <w:lang w:eastAsia="zh-CN" w:bidi="ar-SA"/>
              </w:rPr>
              <w:t>CL&amp;P Tracking System Savings Per Participant</w:t>
            </w:r>
            <w:r w:rsidR="0080299D">
              <w:rPr>
                <w:rFonts w:eastAsia="Times New Roman" w:cs="Times New Roman"/>
                <w:b/>
                <w:bCs/>
                <w:sz w:val="20"/>
                <w:szCs w:val="20"/>
                <w:lang w:eastAsia="zh-CN" w:bidi="ar-SA"/>
              </w:rPr>
              <w:t xml:space="preserve"> </w:t>
            </w:r>
          </w:p>
          <w:p w14:paraId="65DE5931" w14:textId="77777777" w:rsidR="005E44EA" w:rsidRPr="00DF21D3" w:rsidRDefault="0080299D" w:rsidP="005E14F6">
            <w:pPr>
              <w:keepNext/>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(Annual kWh)</w:t>
            </w:r>
          </w:p>
        </w:tc>
        <w:tc>
          <w:tcPr>
            <w:tcW w:w="1440" w:type="dxa"/>
            <w:tcBorders>
              <w:top w:val="single" w:sz="12" w:space="0" w:color="auto"/>
              <w:left w:val="nil"/>
              <w:bottom w:val="double" w:sz="4" w:space="0" w:color="auto"/>
              <w:right w:val="single" w:sz="12" w:space="0" w:color="auto"/>
            </w:tcBorders>
            <w:shd w:val="clear" w:color="auto" w:fill="auto"/>
            <w:vAlign w:val="bottom"/>
            <w:hideMark/>
          </w:tcPr>
          <w:p w14:paraId="1E108CF0" w14:textId="77777777" w:rsidR="005E44EA" w:rsidRPr="00DF21D3" w:rsidRDefault="005E44EA" w:rsidP="005E14F6">
            <w:pPr>
              <w:keepNext/>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 xml:space="preserve">Gross </w:t>
            </w:r>
            <w:r w:rsidRPr="00DF21D3">
              <w:rPr>
                <w:rFonts w:eastAsia="Times New Roman" w:cs="Times New Roman"/>
                <w:b/>
                <w:bCs/>
                <w:sz w:val="20"/>
                <w:szCs w:val="20"/>
                <w:lang w:eastAsia="zh-CN" w:bidi="ar-SA"/>
              </w:rPr>
              <w:t>CEEF Realization Rate</w:t>
            </w:r>
          </w:p>
        </w:tc>
      </w:tr>
      <w:tr w:rsidR="005E44EA" w:rsidRPr="003A6D4E" w14:paraId="006B3555" w14:textId="77777777" w:rsidTr="005E44EA">
        <w:trPr>
          <w:trHeight w:val="300"/>
          <w:jc w:val="center"/>
        </w:trPr>
        <w:tc>
          <w:tcPr>
            <w:tcW w:w="1867" w:type="dxa"/>
            <w:tcBorders>
              <w:top w:val="double" w:sz="4" w:space="0" w:color="auto"/>
              <w:left w:val="single" w:sz="12" w:space="0" w:color="auto"/>
              <w:bottom w:val="single" w:sz="4" w:space="0" w:color="auto"/>
              <w:right w:val="single" w:sz="4" w:space="0" w:color="auto"/>
            </w:tcBorders>
            <w:shd w:val="clear" w:color="auto" w:fill="auto"/>
            <w:noWrap/>
            <w:vAlign w:val="bottom"/>
          </w:tcPr>
          <w:p w14:paraId="7BAC1674" w14:textId="77777777" w:rsidR="005E44EA" w:rsidRPr="005E44EA" w:rsidRDefault="000A2DDD" w:rsidP="005E14F6">
            <w:pPr>
              <w:keepNext/>
              <w:spacing w:after="0" w:line="240" w:lineRule="auto"/>
              <w:jc w:val="left"/>
              <w:rPr>
                <w:rFonts w:eastAsia="Times New Roman" w:cs="Times New Roman"/>
                <w:sz w:val="20"/>
                <w:szCs w:val="20"/>
                <w:lang w:eastAsia="zh-CN" w:bidi="ar-SA"/>
              </w:rPr>
            </w:pPr>
            <w:r>
              <w:rPr>
                <w:rFonts w:eastAsia="Times New Roman" w:cs="Times New Roman"/>
                <w:sz w:val="20"/>
                <w:szCs w:val="20"/>
                <w:lang w:eastAsia="zh-CN" w:bidi="ar-SA"/>
              </w:rPr>
              <w:t>Existing Home</w:t>
            </w:r>
          </w:p>
        </w:tc>
        <w:tc>
          <w:tcPr>
            <w:tcW w:w="1926" w:type="dxa"/>
            <w:tcBorders>
              <w:top w:val="double" w:sz="4" w:space="0" w:color="auto"/>
              <w:left w:val="nil"/>
              <w:bottom w:val="single" w:sz="4" w:space="0" w:color="auto"/>
              <w:right w:val="nil"/>
            </w:tcBorders>
            <w:shd w:val="clear" w:color="auto" w:fill="auto"/>
            <w:noWrap/>
            <w:vAlign w:val="bottom"/>
          </w:tcPr>
          <w:p w14:paraId="13E64DEA" w14:textId="77777777" w:rsidR="005E44EA" w:rsidRPr="00E5400A" w:rsidRDefault="005E44EA" w:rsidP="005E14F6">
            <w:pPr>
              <w:keepNext/>
              <w:spacing w:after="0" w:line="240" w:lineRule="auto"/>
              <w:jc w:val="center"/>
              <w:rPr>
                <w:rFonts w:eastAsia="Times New Roman" w:cs="Times New Roman"/>
                <w:sz w:val="20"/>
                <w:szCs w:val="20"/>
                <w:lang w:eastAsia="zh-CN" w:bidi="ar-SA"/>
              </w:rPr>
            </w:pPr>
            <w:r w:rsidRPr="00E5400A">
              <w:rPr>
                <w:rFonts w:eastAsia="Times New Roman" w:cs="Times New Roman"/>
                <w:sz w:val="20"/>
                <w:szCs w:val="20"/>
                <w:lang w:eastAsia="zh-CN" w:bidi="ar-SA"/>
              </w:rPr>
              <w:t>2,206</w:t>
            </w:r>
          </w:p>
        </w:tc>
        <w:tc>
          <w:tcPr>
            <w:tcW w:w="2034" w:type="dxa"/>
            <w:tcBorders>
              <w:top w:val="double" w:sz="4" w:space="0" w:color="auto"/>
              <w:left w:val="single" w:sz="4" w:space="0" w:color="auto"/>
              <w:bottom w:val="single" w:sz="4" w:space="0" w:color="auto"/>
              <w:right w:val="single" w:sz="4" w:space="0" w:color="auto"/>
            </w:tcBorders>
            <w:shd w:val="clear" w:color="auto" w:fill="auto"/>
            <w:noWrap/>
            <w:vAlign w:val="bottom"/>
          </w:tcPr>
          <w:p w14:paraId="0547C189" w14:textId="77777777" w:rsidR="005E44EA" w:rsidRPr="00E5400A" w:rsidRDefault="005E44EA" w:rsidP="005E14F6">
            <w:pPr>
              <w:keepNext/>
              <w:spacing w:after="0" w:line="240" w:lineRule="auto"/>
              <w:jc w:val="center"/>
              <w:rPr>
                <w:rFonts w:eastAsia="Times New Roman" w:cs="Times New Roman"/>
                <w:color w:val="000000"/>
                <w:sz w:val="20"/>
                <w:szCs w:val="20"/>
                <w:lang w:eastAsia="zh-CN" w:bidi="ar-SA"/>
              </w:rPr>
            </w:pPr>
            <w:r>
              <w:rPr>
                <w:rFonts w:eastAsia="Times New Roman" w:cs="Times New Roman"/>
                <w:color w:val="000000"/>
                <w:sz w:val="20"/>
                <w:szCs w:val="20"/>
                <w:lang w:eastAsia="zh-CN" w:bidi="ar-SA"/>
              </w:rPr>
              <w:t>1,454</w:t>
            </w:r>
          </w:p>
        </w:tc>
        <w:tc>
          <w:tcPr>
            <w:tcW w:w="1440" w:type="dxa"/>
            <w:tcBorders>
              <w:top w:val="double" w:sz="4" w:space="0" w:color="auto"/>
              <w:left w:val="nil"/>
              <w:bottom w:val="single" w:sz="4" w:space="0" w:color="auto"/>
              <w:right w:val="single" w:sz="12" w:space="0" w:color="auto"/>
            </w:tcBorders>
            <w:shd w:val="clear" w:color="auto" w:fill="auto"/>
            <w:noWrap/>
            <w:vAlign w:val="bottom"/>
          </w:tcPr>
          <w:p w14:paraId="2CD848BD" w14:textId="77777777" w:rsidR="005E44EA" w:rsidRDefault="005E44EA" w:rsidP="005E14F6">
            <w:pPr>
              <w:keepNext/>
              <w:spacing w:after="0" w:line="240" w:lineRule="auto"/>
              <w:jc w:val="center"/>
              <w:rPr>
                <w:rFonts w:cs="Times New Roman"/>
                <w:color w:val="000000"/>
                <w:sz w:val="20"/>
                <w:szCs w:val="20"/>
              </w:rPr>
            </w:pPr>
            <w:r>
              <w:rPr>
                <w:rFonts w:cs="Times New Roman"/>
                <w:color w:val="000000"/>
                <w:sz w:val="20"/>
                <w:szCs w:val="20"/>
              </w:rPr>
              <w:t>1.52</w:t>
            </w:r>
          </w:p>
        </w:tc>
      </w:tr>
      <w:tr w:rsidR="005E44EA" w:rsidRPr="003A6D4E" w14:paraId="7AD184DA" w14:textId="77777777" w:rsidTr="005E44EA">
        <w:trPr>
          <w:trHeight w:val="300"/>
          <w:jc w:val="center"/>
        </w:trPr>
        <w:tc>
          <w:tcPr>
            <w:tcW w:w="1867" w:type="dxa"/>
            <w:tcBorders>
              <w:top w:val="single" w:sz="4" w:space="0" w:color="auto"/>
              <w:left w:val="single" w:sz="12" w:space="0" w:color="auto"/>
              <w:bottom w:val="single" w:sz="12" w:space="0" w:color="auto"/>
              <w:right w:val="single" w:sz="4" w:space="0" w:color="auto"/>
            </w:tcBorders>
            <w:shd w:val="clear" w:color="auto" w:fill="auto"/>
            <w:noWrap/>
            <w:vAlign w:val="bottom"/>
          </w:tcPr>
          <w:p w14:paraId="2BE9B9F9" w14:textId="77777777" w:rsidR="005E44EA" w:rsidRPr="005E44EA" w:rsidRDefault="005E44EA" w:rsidP="005E14F6">
            <w:pPr>
              <w:keepNext/>
              <w:spacing w:after="0" w:line="240" w:lineRule="auto"/>
              <w:jc w:val="left"/>
              <w:rPr>
                <w:rFonts w:eastAsia="Times New Roman" w:cs="Times New Roman"/>
                <w:sz w:val="20"/>
                <w:szCs w:val="20"/>
                <w:lang w:eastAsia="zh-CN" w:bidi="ar-SA"/>
              </w:rPr>
            </w:pPr>
            <w:r w:rsidRPr="005E44EA">
              <w:rPr>
                <w:rFonts w:eastAsia="Times New Roman" w:cs="Times New Roman"/>
                <w:sz w:val="20"/>
                <w:szCs w:val="20"/>
                <w:lang w:eastAsia="zh-CN" w:bidi="ar-SA"/>
              </w:rPr>
              <w:t>New Construction</w:t>
            </w:r>
          </w:p>
        </w:tc>
        <w:tc>
          <w:tcPr>
            <w:tcW w:w="1926" w:type="dxa"/>
            <w:tcBorders>
              <w:top w:val="single" w:sz="4" w:space="0" w:color="auto"/>
              <w:left w:val="nil"/>
              <w:bottom w:val="single" w:sz="12" w:space="0" w:color="auto"/>
              <w:right w:val="nil"/>
            </w:tcBorders>
            <w:shd w:val="clear" w:color="auto" w:fill="auto"/>
            <w:noWrap/>
            <w:vAlign w:val="bottom"/>
          </w:tcPr>
          <w:p w14:paraId="409052DC" w14:textId="77777777" w:rsidR="005E44EA" w:rsidRPr="00E5400A" w:rsidRDefault="005E44EA" w:rsidP="005E14F6">
            <w:pPr>
              <w:keepNext/>
              <w:spacing w:after="0" w:line="240" w:lineRule="auto"/>
              <w:jc w:val="center"/>
              <w:rPr>
                <w:rFonts w:eastAsia="Times New Roman" w:cs="Times New Roman"/>
                <w:sz w:val="20"/>
                <w:szCs w:val="20"/>
                <w:lang w:eastAsia="zh-CN" w:bidi="ar-SA"/>
              </w:rPr>
            </w:pPr>
            <w:r w:rsidRPr="009E1865">
              <w:rPr>
                <w:rFonts w:eastAsia="Times New Roman" w:cs="Times New Roman"/>
                <w:sz w:val="20"/>
                <w:szCs w:val="20"/>
                <w:lang w:eastAsia="zh-CN" w:bidi="ar-SA"/>
              </w:rPr>
              <w:t>3,681</w:t>
            </w:r>
          </w:p>
        </w:tc>
        <w:tc>
          <w:tcPr>
            <w:tcW w:w="2034" w:type="dxa"/>
            <w:tcBorders>
              <w:top w:val="single" w:sz="4" w:space="0" w:color="auto"/>
              <w:left w:val="single" w:sz="4" w:space="0" w:color="auto"/>
              <w:bottom w:val="single" w:sz="12" w:space="0" w:color="auto"/>
              <w:right w:val="single" w:sz="4" w:space="0" w:color="auto"/>
            </w:tcBorders>
            <w:shd w:val="clear" w:color="auto" w:fill="auto"/>
            <w:noWrap/>
            <w:vAlign w:val="bottom"/>
          </w:tcPr>
          <w:p w14:paraId="7BC7993F" w14:textId="77777777" w:rsidR="005E44EA" w:rsidRDefault="005E44EA" w:rsidP="005E14F6">
            <w:pPr>
              <w:keepNext/>
              <w:spacing w:after="0" w:line="240" w:lineRule="auto"/>
              <w:jc w:val="center"/>
              <w:rPr>
                <w:rFonts w:eastAsia="Times New Roman" w:cs="Times New Roman"/>
                <w:color w:val="000000"/>
                <w:sz w:val="20"/>
                <w:szCs w:val="20"/>
                <w:lang w:eastAsia="zh-CN" w:bidi="ar-SA"/>
              </w:rPr>
            </w:pPr>
            <w:r w:rsidRPr="009E1865">
              <w:rPr>
                <w:rFonts w:eastAsia="Times New Roman" w:cs="Times New Roman"/>
                <w:color w:val="000000"/>
                <w:sz w:val="20"/>
                <w:szCs w:val="20"/>
                <w:lang w:eastAsia="zh-CN" w:bidi="ar-SA"/>
              </w:rPr>
              <w:t>1,044</w:t>
            </w:r>
          </w:p>
        </w:tc>
        <w:tc>
          <w:tcPr>
            <w:tcW w:w="1440" w:type="dxa"/>
            <w:tcBorders>
              <w:top w:val="single" w:sz="4" w:space="0" w:color="auto"/>
              <w:left w:val="nil"/>
              <w:bottom w:val="single" w:sz="12" w:space="0" w:color="auto"/>
              <w:right w:val="single" w:sz="12" w:space="0" w:color="auto"/>
            </w:tcBorders>
            <w:shd w:val="clear" w:color="auto" w:fill="auto"/>
            <w:noWrap/>
            <w:vAlign w:val="bottom"/>
          </w:tcPr>
          <w:p w14:paraId="334F0DCF" w14:textId="77777777" w:rsidR="005E44EA" w:rsidRDefault="005E44EA" w:rsidP="005E14F6">
            <w:pPr>
              <w:keepNext/>
              <w:spacing w:after="0" w:line="240" w:lineRule="auto"/>
              <w:jc w:val="center"/>
              <w:rPr>
                <w:rFonts w:cs="Times New Roman"/>
                <w:color w:val="000000"/>
                <w:sz w:val="20"/>
                <w:szCs w:val="20"/>
              </w:rPr>
            </w:pPr>
            <w:r w:rsidRPr="009E1865">
              <w:rPr>
                <w:rFonts w:cs="Times New Roman"/>
                <w:color w:val="000000"/>
                <w:sz w:val="20"/>
                <w:szCs w:val="20"/>
              </w:rPr>
              <w:t>3.53</w:t>
            </w:r>
          </w:p>
        </w:tc>
      </w:tr>
    </w:tbl>
    <w:p w14:paraId="52E2AA69" w14:textId="77777777" w:rsidR="005E44EA" w:rsidRDefault="005E44EA" w:rsidP="00E405F1">
      <w:pPr>
        <w:jc w:val="center"/>
        <w:rPr>
          <w:rFonts w:cs="Times New Roman"/>
          <w:sz w:val="22"/>
        </w:rPr>
      </w:pPr>
    </w:p>
    <w:p w14:paraId="5CB06ADD" w14:textId="77777777" w:rsidR="00987A1A" w:rsidRPr="00C63C0E" w:rsidRDefault="00E82617" w:rsidP="00987A1A">
      <w:pPr>
        <w:pStyle w:val="Heading2nonumbers"/>
        <w:ind w:left="0"/>
      </w:pPr>
      <w:bookmarkStart w:id="12" w:name="_Toc374457405"/>
      <w:bookmarkStart w:id="13" w:name="_Toc385014356"/>
      <w:r>
        <w:t xml:space="preserve">Gross </w:t>
      </w:r>
      <w:r w:rsidR="00987A1A" w:rsidRPr="00C63C0E">
        <w:t xml:space="preserve">Air Quality </w:t>
      </w:r>
      <w:r w:rsidR="00987A1A" w:rsidRPr="002F0B7D">
        <w:t>Improvements</w:t>
      </w:r>
      <w:bookmarkEnd w:id="12"/>
      <w:bookmarkEnd w:id="13"/>
    </w:p>
    <w:p w14:paraId="77008FA0" w14:textId="49FC0161" w:rsidR="00987A1A" w:rsidRPr="00A45286" w:rsidRDefault="00F42DF7" w:rsidP="00667B83">
      <w:pPr>
        <w:pStyle w:val="ListParagraph"/>
        <w:keepNext/>
        <w:numPr>
          <w:ilvl w:val="0"/>
          <w:numId w:val="129"/>
        </w:numPr>
        <w:spacing w:after="200"/>
      </w:pPr>
      <w:r>
        <w:rPr>
          <w:bCs/>
        </w:rPr>
        <w:t>T</w:t>
      </w:r>
      <w:r w:rsidR="00987A1A" w:rsidRPr="00A45286">
        <w:rPr>
          <w:bCs/>
        </w:rPr>
        <w:t xml:space="preserve">he average </w:t>
      </w:r>
      <w:r w:rsidR="00987A1A">
        <w:rPr>
          <w:bCs/>
        </w:rPr>
        <w:t xml:space="preserve">program </w:t>
      </w:r>
      <w:r w:rsidR="00987A1A" w:rsidRPr="00A45286">
        <w:rPr>
          <w:bCs/>
        </w:rPr>
        <w:t>home</w:t>
      </w:r>
      <w:r w:rsidR="00987A1A">
        <w:rPr>
          <w:bCs/>
        </w:rPr>
        <w:t xml:space="preserve"> yielded em</w:t>
      </w:r>
      <w:r w:rsidR="00CB65C0">
        <w:rPr>
          <w:bCs/>
        </w:rPr>
        <w:t xml:space="preserve">ission savings of </w:t>
      </w:r>
      <w:r w:rsidR="00B96D4F">
        <w:rPr>
          <w:bCs/>
        </w:rPr>
        <w:t>between 8,000 and 1</w:t>
      </w:r>
      <w:r w:rsidR="00D327FA">
        <w:rPr>
          <w:bCs/>
        </w:rPr>
        <w:t>1</w:t>
      </w:r>
      <w:r w:rsidR="00B96D4F">
        <w:rPr>
          <w:bCs/>
        </w:rPr>
        <w:t xml:space="preserve">,000 </w:t>
      </w:r>
      <w:r w:rsidR="00CB65C0">
        <w:rPr>
          <w:bCs/>
        </w:rPr>
        <w:t>pound</w:t>
      </w:r>
      <w:r w:rsidR="00987A1A">
        <w:rPr>
          <w:bCs/>
        </w:rPr>
        <w:t>s per year</w:t>
      </w:r>
      <w:r w:rsidR="009A36EC">
        <w:rPr>
          <w:bCs/>
        </w:rPr>
        <w:t xml:space="preserve"> for CEFIA</w:t>
      </w:r>
      <w:r w:rsidR="00987A1A">
        <w:rPr>
          <w:bCs/>
        </w:rPr>
        <w:t>, entirely due to carbon savings from reduced heating oil usage</w:t>
      </w:r>
      <w:r w:rsidR="00825F1A">
        <w:rPr>
          <w:bCs/>
        </w:rPr>
        <w:t xml:space="preserve"> (</w:t>
      </w:r>
      <w:r w:rsidR="00825F1A">
        <w:rPr>
          <w:bCs/>
        </w:rPr>
        <w:fldChar w:fldCharType="begin"/>
      </w:r>
      <w:r w:rsidR="00825F1A">
        <w:rPr>
          <w:bCs/>
        </w:rPr>
        <w:instrText xml:space="preserve"> REF _Ref369862282 \h </w:instrText>
      </w:r>
      <w:r w:rsidR="00825F1A">
        <w:rPr>
          <w:bCs/>
        </w:rPr>
      </w:r>
      <w:r w:rsidR="00825F1A">
        <w:rPr>
          <w:bCs/>
        </w:rPr>
        <w:fldChar w:fldCharType="separate"/>
      </w:r>
      <w:r w:rsidR="006D6B96">
        <w:t>Table ES</w:t>
      </w:r>
      <w:r w:rsidR="006D6B96">
        <w:noBreakHyphen/>
      </w:r>
      <w:r w:rsidR="006D6B96">
        <w:rPr>
          <w:noProof/>
        </w:rPr>
        <w:t>5</w:t>
      </w:r>
      <w:r w:rsidR="00825F1A">
        <w:rPr>
          <w:bCs/>
        </w:rPr>
        <w:fldChar w:fldCharType="end"/>
      </w:r>
      <w:r w:rsidR="00825F1A">
        <w:rPr>
          <w:bCs/>
        </w:rPr>
        <w:t>)</w:t>
      </w:r>
      <w:r w:rsidR="00987A1A">
        <w:rPr>
          <w:bCs/>
        </w:rPr>
        <w:t>.</w:t>
      </w:r>
      <w:r w:rsidR="00987A1A" w:rsidRPr="00A45286">
        <w:t xml:space="preserve"> </w:t>
      </w:r>
      <w:r w:rsidR="00BC68E6">
        <w:t>A complete description</w:t>
      </w:r>
      <w:r w:rsidR="00060658">
        <w:t>,</w:t>
      </w:r>
      <w:r w:rsidR="00BC68E6">
        <w:t xml:space="preserve"> including the conversion factors</w:t>
      </w:r>
      <w:r w:rsidR="00060658">
        <w:t>,</w:t>
      </w:r>
      <w:r w:rsidR="00D327FA">
        <w:t xml:space="preserve"> is presented in Section </w:t>
      </w:r>
      <w:r w:rsidR="00D327FA">
        <w:fldChar w:fldCharType="begin"/>
      </w:r>
      <w:r w:rsidR="00D327FA">
        <w:instrText xml:space="preserve"> REF _Ref369618453 \r \h </w:instrText>
      </w:r>
      <w:r w:rsidR="00D327FA">
        <w:fldChar w:fldCharType="separate"/>
      </w:r>
      <w:r w:rsidR="00D327FA">
        <w:t>3</w:t>
      </w:r>
      <w:r w:rsidR="00D327FA">
        <w:fldChar w:fldCharType="end"/>
      </w:r>
      <w:r w:rsidR="00BC68E6">
        <w:t>.</w:t>
      </w:r>
    </w:p>
    <w:p w14:paraId="6B92EA2E" w14:textId="4332D495" w:rsidR="00987A1A" w:rsidRDefault="00987A1A" w:rsidP="00D327FA">
      <w:pPr>
        <w:pStyle w:val="Caption"/>
        <w:ind w:left="720"/>
      </w:pPr>
      <w:bookmarkStart w:id="14" w:name="_Ref369862282"/>
      <w:bookmarkStart w:id="15" w:name="_Toc385014982"/>
      <w:r>
        <w:t xml:space="preserve">Table </w:t>
      </w:r>
      <w:r w:rsidR="00825F1A">
        <w:t>ES</w:t>
      </w:r>
      <w:r w:rsidR="006D6B96">
        <w:noBreakHyphen/>
      </w:r>
      <w:fldSimple w:instr=" SEQ Table \* ARABIC \s 1 ">
        <w:r w:rsidR="006D6B96">
          <w:rPr>
            <w:noProof/>
          </w:rPr>
          <w:t>5</w:t>
        </w:r>
      </w:fldSimple>
      <w:bookmarkEnd w:id="14"/>
      <w:r>
        <w:t>: CEFIA Gross Air Quality Savings</w:t>
      </w:r>
      <w:bookmarkEnd w:id="15"/>
    </w:p>
    <w:tbl>
      <w:tblPr>
        <w:tblW w:w="4855" w:type="dxa"/>
        <w:jc w:val="center"/>
        <w:tblLook w:val="04A0" w:firstRow="1" w:lastRow="0" w:firstColumn="1" w:lastColumn="0" w:noHBand="0" w:noVBand="1"/>
      </w:tblPr>
      <w:tblGrid>
        <w:gridCol w:w="2070"/>
        <w:gridCol w:w="1348"/>
        <w:gridCol w:w="1437"/>
      </w:tblGrid>
      <w:tr w:rsidR="005E44EA" w:rsidRPr="00815DC3" w14:paraId="207720BF" w14:textId="77777777" w:rsidTr="00D327FA">
        <w:trPr>
          <w:trHeight w:val="315"/>
          <w:jc w:val="center"/>
        </w:trPr>
        <w:tc>
          <w:tcPr>
            <w:tcW w:w="2070" w:type="dxa"/>
            <w:tcBorders>
              <w:top w:val="single" w:sz="12" w:space="0" w:color="auto"/>
              <w:left w:val="single" w:sz="12" w:space="0" w:color="auto"/>
              <w:bottom w:val="double" w:sz="4" w:space="0" w:color="auto"/>
              <w:right w:val="single" w:sz="8" w:space="0" w:color="auto"/>
            </w:tcBorders>
            <w:shd w:val="clear" w:color="auto" w:fill="auto"/>
            <w:noWrap/>
            <w:vAlign w:val="center"/>
            <w:hideMark/>
          </w:tcPr>
          <w:p w14:paraId="7E2EC6B1" w14:textId="77777777" w:rsidR="005E44EA" w:rsidRPr="00717455" w:rsidRDefault="005E44EA" w:rsidP="00825F1A">
            <w:pPr>
              <w:keepNext/>
              <w:spacing w:after="0" w:line="240" w:lineRule="auto"/>
              <w:jc w:val="center"/>
              <w:rPr>
                <w:rFonts w:eastAsia="Times New Roman" w:cs="Times New Roman"/>
                <w:b/>
                <w:bCs/>
                <w:sz w:val="20"/>
                <w:szCs w:val="20"/>
                <w:lang w:eastAsia="zh-CN" w:bidi="ar-SA"/>
              </w:rPr>
            </w:pPr>
            <w:r w:rsidRPr="00717455">
              <w:rPr>
                <w:rFonts w:eastAsia="Times New Roman" w:cs="Times New Roman"/>
                <w:b/>
                <w:bCs/>
                <w:sz w:val="20"/>
                <w:szCs w:val="20"/>
                <w:lang w:eastAsia="zh-CN" w:bidi="ar-SA"/>
              </w:rPr>
              <w:t>Metric</w:t>
            </w:r>
          </w:p>
        </w:tc>
        <w:tc>
          <w:tcPr>
            <w:tcW w:w="1348" w:type="dxa"/>
            <w:tcBorders>
              <w:top w:val="single" w:sz="12" w:space="0" w:color="auto"/>
              <w:left w:val="single" w:sz="8" w:space="0" w:color="auto"/>
              <w:bottom w:val="double" w:sz="4" w:space="0" w:color="auto"/>
              <w:right w:val="single" w:sz="8" w:space="0" w:color="auto"/>
            </w:tcBorders>
            <w:shd w:val="clear" w:color="auto" w:fill="auto"/>
            <w:vAlign w:val="center"/>
          </w:tcPr>
          <w:p w14:paraId="6389685D" w14:textId="22C3172E" w:rsidR="005E44EA" w:rsidRPr="00717455" w:rsidRDefault="005E44EA" w:rsidP="00825F1A">
            <w:pPr>
              <w:keepNext/>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Existing Home</w:t>
            </w:r>
            <w:r w:rsidR="00BC68E6">
              <w:rPr>
                <w:rFonts w:eastAsia="Times New Roman" w:cs="Times New Roman"/>
                <w:b/>
                <w:bCs/>
                <w:sz w:val="20"/>
                <w:szCs w:val="20"/>
                <w:lang w:eastAsia="zh-CN" w:bidi="ar-SA"/>
              </w:rPr>
              <w:t xml:space="preserve"> (</w:t>
            </w:r>
            <w:r w:rsidR="00D327FA" w:rsidRPr="009E4993">
              <w:rPr>
                <w:rFonts w:eastAsia="Times New Roman" w:cs="Times New Roman"/>
                <w:b/>
                <w:color w:val="000000"/>
                <w:sz w:val="20"/>
                <w:szCs w:val="20"/>
                <w:lang w:eastAsia="zh-CN" w:bidi="ar-SA"/>
              </w:rPr>
              <w:t>lbs/yr</w:t>
            </w:r>
            <w:r w:rsidR="00BC68E6">
              <w:rPr>
                <w:rFonts w:eastAsia="Times New Roman" w:cs="Times New Roman"/>
                <w:b/>
                <w:bCs/>
                <w:sz w:val="20"/>
                <w:szCs w:val="20"/>
                <w:lang w:eastAsia="zh-CN" w:bidi="ar-SA"/>
              </w:rPr>
              <w:t>)</w:t>
            </w:r>
          </w:p>
        </w:tc>
        <w:tc>
          <w:tcPr>
            <w:tcW w:w="1437" w:type="dxa"/>
            <w:tcBorders>
              <w:top w:val="single" w:sz="12" w:space="0" w:color="auto"/>
              <w:left w:val="single" w:sz="8" w:space="0" w:color="auto"/>
              <w:bottom w:val="double" w:sz="4" w:space="0" w:color="auto"/>
              <w:right w:val="single" w:sz="12" w:space="0" w:color="auto"/>
            </w:tcBorders>
            <w:vAlign w:val="center"/>
          </w:tcPr>
          <w:p w14:paraId="076BC2E2" w14:textId="77777777" w:rsidR="005E44EA" w:rsidRDefault="005E44EA" w:rsidP="00825F1A">
            <w:pPr>
              <w:keepNext/>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New Construction Home</w:t>
            </w:r>
          </w:p>
          <w:p w14:paraId="29759F90" w14:textId="59F23BAE" w:rsidR="005E44EA" w:rsidRPr="00717455" w:rsidRDefault="00BC68E6" w:rsidP="00825F1A">
            <w:pPr>
              <w:keepNext/>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w:t>
            </w:r>
            <w:r w:rsidR="00D327FA" w:rsidRPr="009E4993">
              <w:rPr>
                <w:rFonts w:eastAsia="Times New Roman" w:cs="Times New Roman"/>
                <w:b/>
                <w:color w:val="000000"/>
                <w:sz w:val="20"/>
                <w:szCs w:val="20"/>
                <w:lang w:eastAsia="zh-CN" w:bidi="ar-SA"/>
              </w:rPr>
              <w:t>lbs/yr</w:t>
            </w:r>
            <w:r>
              <w:rPr>
                <w:rFonts w:eastAsia="Times New Roman" w:cs="Times New Roman"/>
                <w:b/>
                <w:bCs/>
                <w:sz w:val="20"/>
                <w:szCs w:val="20"/>
                <w:lang w:eastAsia="zh-CN" w:bidi="ar-SA"/>
              </w:rPr>
              <w:t>)</w:t>
            </w:r>
          </w:p>
        </w:tc>
      </w:tr>
      <w:tr w:rsidR="005E44EA" w:rsidRPr="00815DC3" w14:paraId="4B31E2CD" w14:textId="77777777" w:rsidTr="00D327FA">
        <w:trPr>
          <w:trHeight w:val="300"/>
          <w:jc w:val="center"/>
        </w:trPr>
        <w:tc>
          <w:tcPr>
            <w:tcW w:w="2070" w:type="dxa"/>
            <w:tcBorders>
              <w:top w:val="double" w:sz="4" w:space="0" w:color="auto"/>
              <w:left w:val="single" w:sz="12" w:space="0" w:color="auto"/>
              <w:bottom w:val="single" w:sz="4" w:space="0" w:color="auto"/>
              <w:right w:val="single" w:sz="8" w:space="0" w:color="auto"/>
            </w:tcBorders>
            <w:shd w:val="clear" w:color="auto" w:fill="auto"/>
            <w:noWrap/>
            <w:vAlign w:val="center"/>
            <w:hideMark/>
          </w:tcPr>
          <w:p w14:paraId="152FF32A" w14:textId="77777777" w:rsidR="005E44EA" w:rsidRPr="00717455" w:rsidRDefault="005E44EA" w:rsidP="00825F1A">
            <w:pPr>
              <w:keepNext/>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Electricity</w:t>
            </w:r>
          </w:p>
        </w:tc>
        <w:tc>
          <w:tcPr>
            <w:tcW w:w="1348" w:type="dxa"/>
            <w:tcBorders>
              <w:top w:val="double" w:sz="4" w:space="0" w:color="auto"/>
              <w:left w:val="single" w:sz="8" w:space="0" w:color="auto"/>
              <w:bottom w:val="single" w:sz="4" w:space="0" w:color="auto"/>
              <w:right w:val="single" w:sz="8" w:space="0" w:color="auto"/>
            </w:tcBorders>
            <w:shd w:val="clear" w:color="auto" w:fill="auto"/>
            <w:noWrap/>
            <w:vAlign w:val="center"/>
          </w:tcPr>
          <w:p w14:paraId="6B905970" w14:textId="77777777" w:rsidR="005E44EA" w:rsidRPr="00717455" w:rsidRDefault="005E44EA" w:rsidP="00825F1A">
            <w:pPr>
              <w:keepNext/>
              <w:spacing w:after="0" w:line="240" w:lineRule="auto"/>
              <w:jc w:val="center"/>
              <w:rPr>
                <w:rFonts w:eastAsia="Times New Roman" w:cs="Times New Roman"/>
                <w:b/>
                <w:bCs/>
                <w:sz w:val="20"/>
                <w:szCs w:val="20"/>
                <w:lang w:eastAsia="zh-CN" w:bidi="ar-SA"/>
              </w:rPr>
            </w:pPr>
          </w:p>
        </w:tc>
        <w:tc>
          <w:tcPr>
            <w:tcW w:w="1437" w:type="dxa"/>
            <w:tcBorders>
              <w:top w:val="double" w:sz="4" w:space="0" w:color="auto"/>
              <w:left w:val="single" w:sz="8" w:space="0" w:color="auto"/>
              <w:bottom w:val="single" w:sz="4" w:space="0" w:color="auto"/>
              <w:right w:val="single" w:sz="12" w:space="0" w:color="auto"/>
            </w:tcBorders>
            <w:vAlign w:val="center"/>
          </w:tcPr>
          <w:p w14:paraId="1BC40CF5" w14:textId="77777777" w:rsidR="005E44EA" w:rsidRPr="00717455" w:rsidRDefault="005E44EA" w:rsidP="00825F1A">
            <w:pPr>
              <w:keepNext/>
              <w:spacing w:after="0" w:line="240" w:lineRule="auto"/>
              <w:jc w:val="center"/>
              <w:rPr>
                <w:rFonts w:eastAsia="Times New Roman" w:cs="Times New Roman"/>
                <w:b/>
                <w:bCs/>
                <w:sz w:val="20"/>
                <w:szCs w:val="20"/>
                <w:lang w:eastAsia="zh-CN" w:bidi="ar-SA"/>
              </w:rPr>
            </w:pPr>
          </w:p>
        </w:tc>
      </w:tr>
      <w:tr w:rsidR="005E44EA" w:rsidRPr="00815DC3" w14:paraId="6930D7BE" w14:textId="77777777" w:rsidTr="00D327FA">
        <w:trPr>
          <w:trHeight w:val="300"/>
          <w:jc w:val="center"/>
        </w:trPr>
        <w:tc>
          <w:tcPr>
            <w:tcW w:w="2070" w:type="dxa"/>
            <w:tcBorders>
              <w:top w:val="nil"/>
              <w:left w:val="single" w:sz="12" w:space="0" w:color="auto"/>
              <w:bottom w:val="single" w:sz="4" w:space="0" w:color="auto"/>
              <w:right w:val="single" w:sz="8" w:space="0" w:color="auto"/>
            </w:tcBorders>
            <w:shd w:val="clear" w:color="auto" w:fill="auto"/>
            <w:noWrap/>
            <w:vAlign w:val="center"/>
            <w:hideMark/>
          </w:tcPr>
          <w:p w14:paraId="53D6BD78" w14:textId="77777777" w:rsidR="005E44EA" w:rsidRPr="00717455" w:rsidRDefault="005E44EA" w:rsidP="00825F1A">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CO2</w:t>
            </w:r>
          </w:p>
        </w:tc>
        <w:tc>
          <w:tcPr>
            <w:tcW w:w="1348" w:type="dxa"/>
            <w:tcBorders>
              <w:top w:val="nil"/>
              <w:left w:val="single" w:sz="8" w:space="0" w:color="auto"/>
              <w:bottom w:val="single" w:sz="4" w:space="0" w:color="auto"/>
              <w:right w:val="single" w:sz="8" w:space="0" w:color="auto"/>
            </w:tcBorders>
            <w:shd w:val="clear" w:color="auto" w:fill="auto"/>
            <w:noWrap/>
            <w:vAlign w:val="center"/>
            <w:hideMark/>
          </w:tcPr>
          <w:p w14:paraId="702F8D1E" w14:textId="77777777" w:rsidR="005E44EA" w:rsidRPr="00717455" w:rsidRDefault="005E44EA" w:rsidP="00825F1A">
            <w:pPr>
              <w:keepNext/>
              <w:tabs>
                <w:tab w:val="decimal" w:pos="63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-7,584</w:t>
            </w:r>
          </w:p>
        </w:tc>
        <w:tc>
          <w:tcPr>
            <w:tcW w:w="1437" w:type="dxa"/>
            <w:tcBorders>
              <w:top w:val="nil"/>
              <w:left w:val="single" w:sz="8" w:space="0" w:color="auto"/>
              <w:bottom w:val="single" w:sz="4" w:space="0" w:color="auto"/>
              <w:right w:val="single" w:sz="12" w:space="0" w:color="auto"/>
            </w:tcBorders>
            <w:vAlign w:val="center"/>
          </w:tcPr>
          <w:p w14:paraId="6B45A0A5" w14:textId="77777777" w:rsidR="005E44EA" w:rsidRPr="00DB02C7" w:rsidRDefault="005E44EA" w:rsidP="00825F1A">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-7,566</w:t>
            </w:r>
          </w:p>
        </w:tc>
      </w:tr>
      <w:tr w:rsidR="005E44EA" w:rsidRPr="00815DC3" w14:paraId="274CAE4D" w14:textId="77777777" w:rsidTr="00D327FA">
        <w:trPr>
          <w:trHeight w:val="300"/>
          <w:jc w:val="center"/>
        </w:trPr>
        <w:tc>
          <w:tcPr>
            <w:tcW w:w="2070" w:type="dxa"/>
            <w:tcBorders>
              <w:top w:val="nil"/>
              <w:left w:val="single" w:sz="12" w:space="0" w:color="auto"/>
              <w:bottom w:val="single" w:sz="4" w:space="0" w:color="auto"/>
              <w:right w:val="single" w:sz="8" w:space="0" w:color="auto"/>
            </w:tcBorders>
            <w:shd w:val="clear" w:color="auto" w:fill="auto"/>
            <w:noWrap/>
            <w:vAlign w:val="center"/>
            <w:hideMark/>
          </w:tcPr>
          <w:p w14:paraId="11D19354" w14:textId="77777777" w:rsidR="005E44EA" w:rsidRPr="00717455" w:rsidRDefault="005E44EA" w:rsidP="00825F1A">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CH4</w:t>
            </w:r>
          </w:p>
        </w:tc>
        <w:tc>
          <w:tcPr>
            <w:tcW w:w="1348" w:type="dxa"/>
            <w:tcBorders>
              <w:top w:val="nil"/>
              <w:left w:val="single" w:sz="8" w:space="0" w:color="auto"/>
              <w:bottom w:val="single" w:sz="4" w:space="0" w:color="auto"/>
              <w:right w:val="single" w:sz="8" w:space="0" w:color="auto"/>
            </w:tcBorders>
            <w:shd w:val="clear" w:color="auto" w:fill="auto"/>
            <w:noWrap/>
            <w:vAlign w:val="center"/>
            <w:hideMark/>
          </w:tcPr>
          <w:p w14:paraId="300DC84C" w14:textId="77777777" w:rsidR="005E44EA" w:rsidRPr="00717455" w:rsidRDefault="005E44EA" w:rsidP="00825F1A">
            <w:pPr>
              <w:keepNext/>
              <w:tabs>
                <w:tab w:val="decimal" w:pos="63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-404</w:t>
            </w:r>
          </w:p>
        </w:tc>
        <w:tc>
          <w:tcPr>
            <w:tcW w:w="1437" w:type="dxa"/>
            <w:tcBorders>
              <w:top w:val="nil"/>
              <w:left w:val="single" w:sz="8" w:space="0" w:color="auto"/>
              <w:bottom w:val="single" w:sz="4" w:space="0" w:color="auto"/>
              <w:right w:val="single" w:sz="12" w:space="0" w:color="auto"/>
            </w:tcBorders>
            <w:vAlign w:val="center"/>
          </w:tcPr>
          <w:p w14:paraId="1BC9C9BA" w14:textId="77777777" w:rsidR="005E44EA" w:rsidRPr="00DB02C7" w:rsidRDefault="005E44EA" w:rsidP="00825F1A">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-403</w:t>
            </w:r>
          </w:p>
        </w:tc>
      </w:tr>
      <w:tr w:rsidR="005E44EA" w:rsidRPr="00815DC3" w14:paraId="5F232116" w14:textId="77777777" w:rsidTr="00D327FA">
        <w:trPr>
          <w:trHeight w:val="300"/>
          <w:jc w:val="center"/>
        </w:trPr>
        <w:tc>
          <w:tcPr>
            <w:tcW w:w="2070" w:type="dxa"/>
            <w:tcBorders>
              <w:top w:val="nil"/>
              <w:left w:val="single" w:sz="12" w:space="0" w:color="auto"/>
              <w:bottom w:val="single" w:sz="4" w:space="0" w:color="auto"/>
              <w:right w:val="single" w:sz="8" w:space="0" w:color="auto"/>
            </w:tcBorders>
            <w:shd w:val="clear" w:color="auto" w:fill="auto"/>
            <w:noWrap/>
            <w:vAlign w:val="center"/>
            <w:hideMark/>
          </w:tcPr>
          <w:p w14:paraId="43C78F9F" w14:textId="77777777" w:rsidR="005E44EA" w:rsidRPr="00717455" w:rsidRDefault="005E44EA" w:rsidP="00825F1A">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NO2</w:t>
            </w:r>
          </w:p>
        </w:tc>
        <w:tc>
          <w:tcPr>
            <w:tcW w:w="1348" w:type="dxa"/>
            <w:tcBorders>
              <w:top w:val="nil"/>
              <w:left w:val="single" w:sz="8" w:space="0" w:color="auto"/>
              <w:bottom w:val="single" w:sz="4" w:space="0" w:color="auto"/>
              <w:right w:val="single" w:sz="8" w:space="0" w:color="auto"/>
            </w:tcBorders>
            <w:shd w:val="clear" w:color="auto" w:fill="auto"/>
            <w:noWrap/>
            <w:vAlign w:val="center"/>
            <w:hideMark/>
          </w:tcPr>
          <w:p w14:paraId="59DDA3D2" w14:textId="77777777" w:rsidR="005E44EA" w:rsidRPr="00717455" w:rsidRDefault="005E44EA" w:rsidP="00825F1A">
            <w:pPr>
              <w:keepNext/>
              <w:tabs>
                <w:tab w:val="decimal" w:pos="63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-95</w:t>
            </w:r>
          </w:p>
        </w:tc>
        <w:tc>
          <w:tcPr>
            <w:tcW w:w="1437" w:type="dxa"/>
            <w:tcBorders>
              <w:top w:val="nil"/>
              <w:left w:val="single" w:sz="8" w:space="0" w:color="auto"/>
              <w:bottom w:val="single" w:sz="4" w:space="0" w:color="auto"/>
              <w:right w:val="single" w:sz="12" w:space="0" w:color="auto"/>
            </w:tcBorders>
            <w:vAlign w:val="center"/>
          </w:tcPr>
          <w:p w14:paraId="26E2A00F" w14:textId="77777777" w:rsidR="005E44EA" w:rsidRPr="00DB02C7" w:rsidRDefault="005E44EA" w:rsidP="00825F1A">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-94</w:t>
            </w:r>
          </w:p>
        </w:tc>
      </w:tr>
      <w:tr w:rsidR="005E44EA" w:rsidRPr="00815DC3" w14:paraId="59731DED" w14:textId="77777777" w:rsidTr="00D327FA">
        <w:trPr>
          <w:trHeight w:val="300"/>
          <w:jc w:val="center"/>
        </w:trPr>
        <w:tc>
          <w:tcPr>
            <w:tcW w:w="2070" w:type="dxa"/>
            <w:tcBorders>
              <w:top w:val="nil"/>
              <w:left w:val="single" w:sz="12" w:space="0" w:color="auto"/>
              <w:bottom w:val="single" w:sz="4" w:space="0" w:color="auto"/>
              <w:right w:val="single" w:sz="8" w:space="0" w:color="auto"/>
            </w:tcBorders>
            <w:shd w:val="clear" w:color="auto" w:fill="auto"/>
            <w:noWrap/>
            <w:vAlign w:val="center"/>
            <w:hideMark/>
          </w:tcPr>
          <w:p w14:paraId="61B92753" w14:textId="77777777" w:rsidR="005E44EA" w:rsidRPr="00717455" w:rsidRDefault="005E44EA" w:rsidP="00825F1A">
            <w:pPr>
              <w:keepNext/>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Residential Fuel Oil</w:t>
            </w:r>
          </w:p>
        </w:tc>
        <w:tc>
          <w:tcPr>
            <w:tcW w:w="1348" w:type="dxa"/>
            <w:tcBorders>
              <w:top w:val="nil"/>
              <w:left w:val="single" w:sz="8" w:space="0" w:color="auto"/>
              <w:bottom w:val="single" w:sz="4" w:space="0" w:color="auto"/>
              <w:right w:val="single" w:sz="8" w:space="0" w:color="auto"/>
            </w:tcBorders>
            <w:shd w:val="clear" w:color="auto" w:fill="auto"/>
            <w:noWrap/>
            <w:vAlign w:val="center"/>
          </w:tcPr>
          <w:p w14:paraId="17268F4B" w14:textId="77777777" w:rsidR="005E44EA" w:rsidRPr="00717455" w:rsidRDefault="005E44EA" w:rsidP="00825F1A">
            <w:pPr>
              <w:keepNext/>
              <w:tabs>
                <w:tab w:val="decimal" w:pos="632"/>
              </w:tabs>
              <w:spacing w:after="0" w:line="240" w:lineRule="auto"/>
              <w:jc w:val="left"/>
              <w:rPr>
                <w:rFonts w:eastAsia="Times New Roman" w:cs="Times New Roman"/>
                <w:sz w:val="20"/>
                <w:szCs w:val="20"/>
                <w:lang w:eastAsia="zh-CN" w:bidi="ar-SA"/>
              </w:rPr>
            </w:pPr>
          </w:p>
        </w:tc>
        <w:tc>
          <w:tcPr>
            <w:tcW w:w="1437" w:type="dxa"/>
            <w:tcBorders>
              <w:top w:val="nil"/>
              <w:left w:val="single" w:sz="8" w:space="0" w:color="auto"/>
              <w:bottom w:val="single" w:sz="4" w:space="0" w:color="auto"/>
              <w:right w:val="single" w:sz="12" w:space="0" w:color="auto"/>
            </w:tcBorders>
            <w:vAlign w:val="center"/>
          </w:tcPr>
          <w:p w14:paraId="3D53F88D" w14:textId="77777777" w:rsidR="005E44EA" w:rsidRPr="00DB02C7" w:rsidRDefault="005E44EA" w:rsidP="00825F1A">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 </w:t>
            </w:r>
          </w:p>
        </w:tc>
      </w:tr>
      <w:tr w:rsidR="005E44EA" w:rsidRPr="00815DC3" w14:paraId="1F0C4B44" w14:textId="77777777" w:rsidTr="00D327FA">
        <w:trPr>
          <w:trHeight w:val="300"/>
          <w:jc w:val="center"/>
        </w:trPr>
        <w:tc>
          <w:tcPr>
            <w:tcW w:w="2070" w:type="dxa"/>
            <w:tcBorders>
              <w:top w:val="nil"/>
              <w:left w:val="single" w:sz="12" w:space="0" w:color="auto"/>
              <w:bottom w:val="single" w:sz="4" w:space="0" w:color="auto"/>
              <w:right w:val="single" w:sz="8" w:space="0" w:color="auto"/>
            </w:tcBorders>
            <w:shd w:val="clear" w:color="auto" w:fill="auto"/>
            <w:noWrap/>
            <w:vAlign w:val="center"/>
            <w:hideMark/>
          </w:tcPr>
          <w:p w14:paraId="304FEBBC" w14:textId="77777777" w:rsidR="005E44EA" w:rsidRPr="00717455" w:rsidRDefault="005E44EA" w:rsidP="00825F1A">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CO2</w:t>
            </w:r>
          </w:p>
        </w:tc>
        <w:tc>
          <w:tcPr>
            <w:tcW w:w="1348" w:type="dxa"/>
            <w:tcBorders>
              <w:top w:val="nil"/>
              <w:left w:val="single" w:sz="8" w:space="0" w:color="auto"/>
              <w:bottom w:val="single" w:sz="4" w:space="0" w:color="auto"/>
              <w:right w:val="single" w:sz="8" w:space="0" w:color="auto"/>
            </w:tcBorders>
            <w:shd w:val="clear" w:color="auto" w:fill="auto"/>
            <w:noWrap/>
            <w:vAlign w:val="center"/>
            <w:hideMark/>
          </w:tcPr>
          <w:p w14:paraId="05134E96" w14:textId="77777777" w:rsidR="005E44EA" w:rsidRPr="00717455" w:rsidRDefault="005E44EA" w:rsidP="00825F1A">
            <w:pPr>
              <w:keepNext/>
              <w:tabs>
                <w:tab w:val="decimal" w:pos="63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18,223</w:t>
            </w:r>
          </w:p>
        </w:tc>
        <w:tc>
          <w:tcPr>
            <w:tcW w:w="1437" w:type="dxa"/>
            <w:tcBorders>
              <w:top w:val="nil"/>
              <w:left w:val="single" w:sz="8" w:space="0" w:color="auto"/>
              <w:bottom w:val="single" w:sz="4" w:space="0" w:color="auto"/>
              <w:right w:val="single" w:sz="12" w:space="0" w:color="auto"/>
            </w:tcBorders>
            <w:vAlign w:val="center"/>
          </w:tcPr>
          <w:p w14:paraId="50BA8850" w14:textId="77777777" w:rsidR="005E44EA" w:rsidRPr="00DB02C7" w:rsidRDefault="005E44EA" w:rsidP="00825F1A">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16,385</w:t>
            </w:r>
          </w:p>
        </w:tc>
      </w:tr>
      <w:tr w:rsidR="005E44EA" w:rsidRPr="00815DC3" w14:paraId="24AD6A2D" w14:textId="77777777" w:rsidTr="00D327FA">
        <w:trPr>
          <w:trHeight w:val="300"/>
          <w:jc w:val="center"/>
        </w:trPr>
        <w:tc>
          <w:tcPr>
            <w:tcW w:w="2070" w:type="dxa"/>
            <w:tcBorders>
              <w:top w:val="nil"/>
              <w:left w:val="single" w:sz="12" w:space="0" w:color="auto"/>
              <w:bottom w:val="single" w:sz="12" w:space="0" w:color="auto"/>
              <w:right w:val="single" w:sz="8" w:space="0" w:color="auto"/>
            </w:tcBorders>
            <w:shd w:val="clear" w:color="auto" w:fill="auto"/>
            <w:noWrap/>
            <w:vAlign w:val="center"/>
            <w:hideMark/>
          </w:tcPr>
          <w:p w14:paraId="35B04041" w14:textId="0E534979" w:rsidR="005E44EA" w:rsidRPr="00363F1D" w:rsidRDefault="005E44EA" w:rsidP="00825F1A">
            <w:pPr>
              <w:keepNext/>
              <w:spacing w:after="0" w:line="240" w:lineRule="auto"/>
              <w:jc w:val="left"/>
              <w:rPr>
                <w:sz w:val="20"/>
              </w:rPr>
            </w:pPr>
            <w:r w:rsidRPr="00BC68E6">
              <w:rPr>
                <w:rFonts w:eastAsia="Times New Roman" w:cs="Times New Roman"/>
                <w:sz w:val="20"/>
                <w:szCs w:val="20"/>
                <w:lang w:eastAsia="zh-CN" w:bidi="ar-SA"/>
              </w:rPr>
              <w:t xml:space="preserve"> </w:t>
            </w:r>
            <w:r w:rsidR="00BC68E6">
              <w:rPr>
                <w:rFonts w:eastAsia="Times New Roman" w:cs="Times New Roman"/>
                <w:sz w:val="20"/>
                <w:szCs w:val="20"/>
                <w:lang w:eastAsia="zh-CN" w:bidi="ar-SA"/>
              </w:rPr>
              <w:t>Net CO2 Emissions</w:t>
            </w:r>
          </w:p>
        </w:tc>
        <w:tc>
          <w:tcPr>
            <w:tcW w:w="1348" w:type="dxa"/>
            <w:tcBorders>
              <w:top w:val="nil"/>
              <w:left w:val="single" w:sz="8" w:space="0" w:color="auto"/>
              <w:bottom w:val="single" w:sz="12" w:space="0" w:color="auto"/>
              <w:right w:val="single" w:sz="8" w:space="0" w:color="auto"/>
            </w:tcBorders>
            <w:shd w:val="clear" w:color="auto" w:fill="auto"/>
            <w:noWrap/>
            <w:vAlign w:val="center"/>
            <w:hideMark/>
          </w:tcPr>
          <w:p w14:paraId="459DBB34" w14:textId="740D38D0" w:rsidR="005E44EA" w:rsidRPr="00363F1D" w:rsidRDefault="005E44EA" w:rsidP="00825F1A">
            <w:pPr>
              <w:keepNext/>
              <w:tabs>
                <w:tab w:val="decimal" w:pos="632"/>
              </w:tabs>
              <w:spacing w:after="0" w:line="240" w:lineRule="auto"/>
              <w:jc w:val="left"/>
              <w:rPr>
                <w:sz w:val="20"/>
              </w:rPr>
            </w:pPr>
            <w:r w:rsidRPr="00363F1D">
              <w:rPr>
                <w:sz w:val="20"/>
              </w:rPr>
              <w:t>10,</w:t>
            </w:r>
            <w:r w:rsidR="00BC68E6">
              <w:rPr>
                <w:rFonts w:eastAsia="Times New Roman" w:cs="Times New Roman"/>
                <w:sz w:val="20"/>
                <w:szCs w:val="20"/>
                <w:lang w:eastAsia="zh-CN" w:bidi="ar-SA"/>
              </w:rPr>
              <w:t>639</w:t>
            </w:r>
          </w:p>
        </w:tc>
        <w:tc>
          <w:tcPr>
            <w:tcW w:w="1437" w:type="dxa"/>
            <w:tcBorders>
              <w:top w:val="nil"/>
              <w:left w:val="single" w:sz="8" w:space="0" w:color="auto"/>
              <w:bottom w:val="single" w:sz="12" w:space="0" w:color="auto"/>
              <w:right w:val="single" w:sz="12" w:space="0" w:color="auto"/>
            </w:tcBorders>
            <w:vAlign w:val="center"/>
          </w:tcPr>
          <w:p w14:paraId="4F239F91" w14:textId="3A498C15" w:rsidR="005E44EA" w:rsidRPr="00363F1D" w:rsidRDefault="005E44EA" w:rsidP="00825F1A">
            <w:pPr>
              <w:spacing w:after="0" w:line="240" w:lineRule="auto"/>
              <w:jc w:val="center"/>
              <w:rPr>
                <w:sz w:val="20"/>
              </w:rPr>
            </w:pPr>
            <w:r w:rsidRPr="00363F1D">
              <w:rPr>
                <w:sz w:val="20"/>
              </w:rPr>
              <w:t>8,</w:t>
            </w:r>
            <w:r w:rsidR="00BC68E6">
              <w:rPr>
                <w:rFonts w:eastAsia="Times New Roman" w:cs="Times New Roman"/>
                <w:sz w:val="20"/>
                <w:szCs w:val="20"/>
                <w:lang w:bidi="ar-SA"/>
              </w:rPr>
              <w:t>819</w:t>
            </w:r>
          </w:p>
        </w:tc>
      </w:tr>
    </w:tbl>
    <w:p w14:paraId="2BCEF46D" w14:textId="77777777" w:rsidR="00987A1A" w:rsidRDefault="00987A1A" w:rsidP="00E405F1">
      <w:pPr>
        <w:jc w:val="center"/>
        <w:rPr>
          <w:rFonts w:cs="Times New Roman"/>
          <w:sz w:val="22"/>
        </w:rPr>
      </w:pPr>
    </w:p>
    <w:p w14:paraId="3D83B64A" w14:textId="5A74EDC7" w:rsidR="000A2DDD" w:rsidRDefault="000A2DDD" w:rsidP="000A2DDD">
      <w:pPr>
        <w:pStyle w:val="ListParagraph"/>
        <w:keepNext/>
        <w:numPr>
          <w:ilvl w:val="0"/>
          <w:numId w:val="129"/>
        </w:numPr>
      </w:pPr>
      <w:r>
        <w:t>The CEFIA program tracking data overestimated the annual CO2 emissions, yielding a realization rate of 0.48</w:t>
      </w:r>
      <w:r w:rsidR="00442308">
        <w:t xml:space="preserve"> and 0.33 for existing homes and new construction, </w:t>
      </w:r>
      <w:r w:rsidR="00442308" w:rsidRPr="00442308">
        <w:rPr>
          <w:rFonts w:cs="Times New Roman"/>
          <w:szCs w:val="24"/>
        </w:rPr>
        <w:t>respectively (</w:t>
      </w:r>
      <w:r w:rsidR="00442308" w:rsidRPr="00442308">
        <w:rPr>
          <w:rFonts w:cs="Times New Roman"/>
          <w:szCs w:val="24"/>
        </w:rPr>
        <w:fldChar w:fldCharType="begin"/>
      </w:r>
      <w:r w:rsidR="00442308" w:rsidRPr="00442308">
        <w:rPr>
          <w:rFonts w:cs="Times New Roman"/>
          <w:szCs w:val="24"/>
        </w:rPr>
        <w:instrText xml:space="preserve"> REF _Ref374381211 \h  \* MERGEFORMAT </w:instrText>
      </w:r>
      <w:r w:rsidR="00442308" w:rsidRPr="00442308">
        <w:rPr>
          <w:rFonts w:cs="Times New Roman"/>
          <w:szCs w:val="24"/>
        </w:rPr>
      </w:r>
      <w:r w:rsidR="00442308" w:rsidRPr="00442308">
        <w:rPr>
          <w:rFonts w:cs="Times New Roman"/>
          <w:szCs w:val="24"/>
        </w:rPr>
        <w:fldChar w:fldCharType="separate"/>
      </w:r>
      <w:r w:rsidR="006D6B96" w:rsidRPr="006D6B96">
        <w:rPr>
          <w:rFonts w:eastAsia="Times New Roman" w:cs="Times New Roman"/>
          <w:color w:val="000000"/>
          <w:szCs w:val="24"/>
          <w:lang w:eastAsia="zh-CN" w:bidi="ar-SA"/>
        </w:rPr>
        <w:t xml:space="preserve">Table </w:t>
      </w:r>
      <w:r w:rsidR="006D6B96" w:rsidRPr="006D6B96">
        <w:rPr>
          <w:rFonts w:cs="Times New Roman"/>
          <w:szCs w:val="24"/>
        </w:rPr>
        <w:t>ES</w:t>
      </w:r>
      <w:r w:rsidR="006D6B96" w:rsidRPr="006D6B96">
        <w:rPr>
          <w:rFonts w:cs="Times New Roman"/>
          <w:szCs w:val="24"/>
        </w:rPr>
        <w:noBreakHyphen/>
        <w:t>6</w:t>
      </w:r>
      <w:r w:rsidR="00442308" w:rsidRPr="00442308">
        <w:rPr>
          <w:rFonts w:cs="Times New Roman"/>
          <w:szCs w:val="24"/>
        </w:rPr>
        <w:fldChar w:fldCharType="end"/>
      </w:r>
      <w:r w:rsidR="00442308" w:rsidRPr="00442308">
        <w:rPr>
          <w:rFonts w:cs="Times New Roman"/>
          <w:szCs w:val="24"/>
        </w:rPr>
        <w:t>)</w:t>
      </w:r>
      <w:r w:rsidRPr="00442308">
        <w:rPr>
          <w:rFonts w:cs="Times New Roman"/>
          <w:szCs w:val="24"/>
        </w:rPr>
        <w:t>. For NO2, the DOE-2 models estimated an increase in</w:t>
      </w:r>
      <w:r>
        <w:t xml:space="preserve"> emissions rather than </w:t>
      </w:r>
      <w:r w:rsidR="00921420">
        <w:t>the</w:t>
      </w:r>
      <w:r>
        <w:t xml:space="preserve"> decrease indicated by the CEFIA data, resulting in a realization rate of -0.57</w:t>
      </w:r>
      <w:r w:rsidR="00442308">
        <w:t xml:space="preserve"> and -0.45</w:t>
      </w:r>
      <w:r w:rsidR="00442308" w:rsidRPr="00442308">
        <w:t xml:space="preserve"> </w:t>
      </w:r>
      <w:r w:rsidR="00442308">
        <w:t>for existing homes and new construction, respectively</w:t>
      </w:r>
      <w:r>
        <w:t>.</w:t>
      </w:r>
    </w:p>
    <w:p w14:paraId="00F513AC" w14:textId="5030DED1" w:rsidR="000A2DDD" w:rsidRPr="000A2DDD" w:rsidRDefault="000A2DDD" w:rsidP="00363F1D">
      <w:pPr>
        <w:pStyle w:val="Caption"/>
        <w:rPr>
          <w:lang w:eastAsia="zh-CN" w:bidi="ar-SA"/>
        </w:rPr>
      </w:pPr>
      <w:bookmarkStart w:id="16" w:name="_Ref374381211"/>
      <w:bookmarkStart w:id="17" w:name="_Toc385014983"/>
      <w:r w:rsidRPr="000A2DDD">
        <w:rPr>
          <w:lang w:eastAsia="zh-CN" w:bidi="ar-SA"/>
        </w:rPr>
        <w:t xml:space="preserve">Table </w:t>
      </w:r>
      <w:r w:rsidRPr="000A2DDD">
        <w:t>ES</w:t>
      </w:r>
      <w:r w:rsidR="006D6B96">
        <w:noBreakHyphen/>
      </w:r>
      <w:fldSimple w:instr=" SEQ Table \* ARABIC \s 1 ">
        <w:r w:rsidR="006D6B96">
          <w:rPr>
            <w:noProof/>
          </w:rPr>
          <w:t>6</w:t>
        </w:r>
      </w:fldSimple>
      <w:bookmarkEnd w:id="16"/>
      <w:r w:rsidRPr="000A2DDD">
        <w:rPr>
          <w:noProof/>
        </w:rPr>
        <w:t xml:space="preserve">: </w:t>
      </w:r>
      <w:r w:rsidRPr="000A2DDD">
        <w:rPr>
          <w:lang w:eastAsia="zh-CN" w:bidi="ar-SA"/>
        </w:rPr>
        <w:t>Gross CEFIA Emission Savings Realization Rate</w:t>
      </w:r>
      <w:bookmarkEnd w:id="17"/>
      <w:r w:rsidRPr="000A2DDD">
        <w:rPr>
          <w:lang w:eastAsia="zh-CN" w:bidi="ar-SA"/>
        </w:rPr>
        <w:t xml:space="preserve"> </w:t>
      </w:r>
    </w:p>
    <w:tbl>
      <w:tblPr>
        <w:tblW w:w="73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76"/>
        <w:gridCol w:w="2141"/>
        <w:gridCol w:w="1743"/>
        <w:gridCol w:w="1513"/>
      </w:tblGrid>
      <w:tr w:rsidR="000A2DDD" w:rsidRPr="009E4993" w14:paraId="443AFB85" w14:textId="77777777" w:rsidTr="000A2DDD">
        <w:trPr>
          <w:jc w:val="center"/>
        </w:trPr>
        <w:tc>
          <w:tcPr>
            <w:tcW w:w="1976" w:type="dxa"/>
            <w:tcBorders>
              <w:top w:val="single" w:sz="12" w:space="0" w:color="auto"/>
              <w:bottom w:val="double" w:sz="4" w:space="0" w:color="auto"/>
            </w:tcBorders>
            <w:shd w:val="clear" w:color="auto" w:fill="auto"/>
            <w:noWrap/>
            <w:vAlign w:val="bottom"/>
            <w:hideMark/>
          </w:tcPr>
          <w:p w14:paraId="55005858" w14:textId="77777777" w:rsidR="000A2DDD" w:rsidRPr="009E4993" w:rsidRDefault="000A2DDD" w:rsidP="00523AF5">
            <w:pPr>
              <w:keepNext/>
              <w:spacing w:after="0" w:line="240" w:lineRule="auto"/>
              <w:jc w:val="left"/>
              <w:rPr>
                <w:rFonts w:eastAsia="Times New Roman" w:cs="Times New Roman"/>
                <w:b/>
                <w:color w:val="000000"/>
                <w:sz w:val="20"/>
                <w:szCs w:val="20"/>
                <w:lang w:eastAsia="zh-CN" w:bidi="ar-SA"/>
              </w:rPr>
            </w:pPr>
            <w:r w:rsidRPr="009E4993">
              <w:rPr>
                <w:rFonts w:eastAsia="Times New Roman" w:cs="Times New Roman"/>
                <w:b/>
                <w:color w:val="000000"/>
                <w:sz w:val="20"/>
                <w:szCs w:val="20"/>
                <w:lang w:eastAsia="zh-CN" w:bidi="ar-SA"/>
              </w:rPr>
              <w:t>Metric</w:t>
            </w:r>
          </w:p>
        </w:tc>
        <w:tc>
          <w:tcPr>
            <w:tcW w:w="2141" w:type="dxa"/>
            <w:tcBorders>
              <w:top w:val="single" w:sz="12" w:space="0" w:color="auto"/>
              <w:bottom w:val="double" w:sz="4" w:space="0" w:color="auto"/>
            </w:tcBorders>
            <w:shd w:val="clear" w:color="auto" w:fill="auto"/>
            <w:noWrap/>
            <w:vAlign w:val="bottom"/>
            <w:hideMark/>
          </w:tcPr>
          <w:p w14:paraId="0949FDEB" w14:textId="77777777" w:rsidR="000A2DDD" w:rsidRPr="009E4993" w:rsidRDefault="000A2DDD" w:rsidP="00523AF5">
            <w:pPr>
              <w:keepNext/>
              <w:spacing w:after="0" w:line="240" w:lineRule="auto"/>
              <w:jc w:val="center"/>
              <w:rPr>
                <w:rFonts w:eastAsia="Times New Roman" w:cs="Times New Roman"/>
                <w:b/>
                <w:color w:val="000000"/>
                <w:sz w:val="20"/>
                <w:szCs w:val="20"/>
                <w:lang w:eastAsia="zh-CN" w:bidi="ar-SA"/>
              </w:rPr>
            </w:pPr>
            <w:r>
              <w:rPr>
                <w:rFonts w:eastAsia="Times New Roman" w:cs="Times New Roman"/>
                <w:b/>
                <w:color w:val="000000"/>
                <w:sz w:val="20"/>
                <w:szCs w:val="20"/>
                <w:lang w:eastAsia="zh-CN" w:bidi="ar-SA"/>
              </w:rPr>
              <w:t xml:space="preserve">Evaluated </w:t>
            </w:r>
            <w:r w:rsidRPr="009E4993">
              <w:rPr>
                <w:rFonts w:eastAsia="Times New Roman" w:cs="Times New Roman"/>
                <w:b/>
                <w:color w:val="000000"/>
                <w:sz w:val="20"/>
                <w:szCs w:val="20"/>
                <w:lang w:eastAsia="zh-CN" w:bidi="ar-SA"/>
              </w:rPr>
              <w:t>CEFIA Baseline Annual Emissions</w:t>
            </w:r>
            <w:r>
              <w:rPr>
                <w:rFonts w:eastAsia="Times New Roman" w:cs="Times New Roman"/>
                <w:b/>
                <w:color w:val="000000"/>
                <w:sz w:val="20"/>
                <w:szCs w:val="20"/>
                <w:lang w:eastAsia="zh-CN" w:bidi="ar-SA"/>
              </w:rPr>
              <w:t xml:space="preserve"> per Participant</w:t>
            </w:r>
            <w:r w:rsidRPr="009E4993">
              <w:rPr>
                <w:rFonts w:eastAsia="Times New Roman" w:cs="Times New Roman"/>
                <w:b/>
                <w:color w:val="000000"/>
                <w:sz w:val="20"/>
                <w:szCs w:val="20"/>
                <w:lang w:eastAsia="zh-CN" w:bidi="ar-SA"/>
              </w:rPr>
              <w:t xml:space="preserve"> </w:t>
            </w:r>
            <w:r>
              <w:rPr>
                <w:rFonts w:eastAsia="Times New Roman" w:cs="Times New Roman"/>
                <w:b/>
                <w:color w:val="000000"/>
                <w:sz w:val="20"/>
                <w:szCs w:val="20"/>
                <w:lang w:eastAsia="zh-CN" w:bidi="ar-SA"/>
              </w:rPr>
              <w:t>(</w:t>
            </w:r>
            <w:r w:rsidRPr="009E4993">
              <w:rPr>
                <w:rFonts w:eastAsia="Times New Roman" w:cs="Times New Roman"/>
                <w:b/>
                <w:color w:val="000000"/>
                <w:sz w:val="20"/>
                <w:szCs w:val="20"/>
                <w:lang w:eastAsia="zh-CN" w:bidi="ar-SA"/>
              </w:rPr>
              <w:t>lbs/yr</w:t>
            </w:r>
            <w:r>
              <w:rPr>
                <w:rFonts w:eastAsia="Times New Roman" w:cs="Times New Roman"/>
                <w:b/>
                <w:color w:val="000000"/>
                <w:sz w:val="20"/>
                <w:szCs w:val="20"/>
                <w:lang w:eastAsia="zh-CN" w:bidi="ar-SA"/>
              </w:rPr>
              <w:t>)</w:t>
            </w:r>
          </w:p>
        </w:tc>
        <w:tc>
          <w:tcPr>
            <w:tcW w:w="1743" w:type="dxa"/>
            <w:tcBorders>
              <w:top w:val="single" w:sz="12" w:space="0" w:color="auto"/>
              <w:bottom w:val="double" w:sz="4" w:space="0" w:color="auto"/>
            </w:tcBorders>
            <w:shd w:val="clear" w:color="auto" w:fill="auto"/>
            <w:vAlign w:val="bottom"/>
            <w:hideMark/>
          </w:tcPr>
          <w:p w14:paraId="769EC60F" w14:textId="77777777" w:rsidR="000A2DDD" w:rsidRPr="009E4993" w:rsidRDefault="000A2DDD" w:rsidP="00523AF5">
            <w:pPr>
              <w:keepNext/>
              <w:spacing w:after="0" w:line="240" w:lineRule="auto"/>
              <w:jc w:val="center"/>
              <w:rPr>
                <w:rFonts w:eastAsia="Times New Roman" w:cs="Times New Roman"/>
                <w:b/>
                <w:color w:val="000000"/>
                <w:sz w:val="20"/>
                <w:szCs w:val="20"/>
                <w:lang w:eastAsia="zh-CN" w:bidi="ar-SA"/>
              </w:rPr>
            </w:pPr>
            <w:r w:rsidRPr="009E4993">
              <w:rPr>
                <w:rFonts w:eastAsia="Times New Roman" w:cs="Times New Roman"/>
                <w:b/>
                <w:color w:val="000000"/>
                <w:sz w:val="20"/>
                <w:szCs w:val="20"/>
                <w:lang w:eastAsia="zh-CN" w:bidi="ar-SA"/>
              </w:rPr>
              <w:t xml:space="preserve">CEFIA Tracking System Estimates </w:t>
            </w:r>
            <w:r>
              <w:rPr>
                <w:rFonts w:eastAsia="Times New Roman" w:cs="Times New Roman"/>
                <w:b/>
                <w:color w:val="000000"/>
                <w:sz w:val="20"/>
                <w:szCs w:val="20"/>
                <w:lang w:eastAsia="zh-CN" w:bidi="ar-SA"/>
              </w:rPr>
              <w:t>per Participant</w:t>
            </w:r>
            <w:r w:rsidRPr="009E4993">
              <w:rPr>
                <w:rFonts w:eastAsia="Times New Roman" w:cs="Times New Roman"/>
                <w:b/>
                <w:color w:val="000000"/>
                <w:sz w:val="20"/>
                <w:szCs w:val="20"/>
                <w:lang w:eastAsia="zh-CN" w:bidi="ar-SA"/>
              </w:rPr>
              <w:t xml:space="preserve"> </w:t>
            </w:r>
            <w:r>
              <w:rPr>
                <w:rFonts w:eastAsia="Times New Roman" w:cs="Times New Roman"/>
                <w:b/>
                <w:color w:val="000000"/>
                <w:sz w:val="20"/>
                <w:szCs w:val="20"/>
                <w:lang w:eastAsia="zh-CN" w:bidi="ar-SA"/>
              </w:rPr>
              <w:t>(</w:t>
            </w:r>
            <w:r w:rsidRPr="009E4993">
              <w:rPr>
                <w:rFonts w:eastAsia="Times New Roman" w:cs="Times New Roman"/>
                <w:b/>
                <w:color w:val="000000"/>
                <w:sz w:val="20"/>
                <w:szCs w:val="20"/>
                <w:lang w:eastAsia="zh-CN" w:bidi="ar-SA"/>
              </w:rPr>
              <w:t>lbs/yr</w:t>
            </w:r>
            <w:r>
              <w:rPr>
                <w:rFonts w:eastAsia="Times New Roman" w:cs="Times New Roman"/>
                <w:b/>
                <w:color w:val="000000"/>
                <w:sz w:val="20"/>
                <w:szCs w:val="20"/>
                <w:lang w:eastAsia="zh-CN" w:bidi="ar-SA"/>
              </w:rPr>
              <w:t>)</w:t>
            </w:r>
          </w:p>
        </w:tc>
        <w:tc>
          <w:tcPr>
            <w:tcW w:w="1513" w:type="dxa"/>
            <w:tcBorders>
              <w:top w:val="single" w:sz="12" w:space="0" w:color="auto"/>
              <w:bottom w:val="double" w:sz="4" w:space="0" w:color="auto"/>
            </w:tcBorders>
            <w:shd w:val="clear" w:color="auto" w:fill="auto"/>
            <w:vAlign w:val="bottom"/>
            <w:hideMark/>
          </w:tcPr>
          <w:p w14:paraId="4421154D" w14:textId="77777777" w:rsidR="000A2DDD" w:rsidRPr="009E4993" w:rsidRDefault="000A2DDD" w:rsidP="00523AF5">
            <w:pPr>
              <w:keepNext/>
              <w:spacing w:after="0" w:line="240" w:lineRule="auto"/>
              <w:jc w:val="center"/>
              <w:rPr>
                <w:rFonts w:eastAsia="Times New Roman" w:cs="Times New Roman"/>
                <w:b/>
                <w:color w:val="000000"/>
                <w:sz w:val="20"/>
                <w:szCs w:val="20"/>
                <w:lang w:eastAsia="zh-CN" w:bidi="ar-SA"/>
              </w:rPr>
            </w:pPr>
            <w:r w:rsidRPr="009E4993">
              <w:rPr>
                <w:rFonts w:eastAsia="Times New Roman" w:cs="Times New Roman"/>
                <w:b/>
                <w:color w:val="000000"/>
                <w:sz w:val="20"/>
                <w:szCs w:val="20"/>
                <w:lang w:eastAsia="zh-CN" w:bidi="ar-SA"/>
              </w:rPr>
              <w:t>CEFIA Baseline Realization Rate</w:t>
            </w:r>
          </w:p>
        </w:tc>
      </w:tr>
      <w:tr w:rsidR="000A2DDD" w:rsidRPr="009E4993" w14:paraId="635FC12B" w14:textId="77777777" w:rsidTr="000A2DDD">
        <w:trPr>
          <w:trHeight w:val="300"/>
          <w:jc w:val="center"/>
        </w:trPr>
        <w:tc>
          <w:tcPr>
            <w:tcW w:w="1976" w:type="dxa"/>
            <w:tcBorders>
              <w:top w:val="double" w:sz="4" w:space="0" w:color="auto"/>
              <w:bottom w:val="single" w:sz="4" w:space="0" w:color="auto"/>
            </w:tcBorders>
            <w:shd w:val="clear" w:color="auto" w:fill="auto"/>
            <w:noWrap/>
            <w:vAlign w:val="bottom"/>
          </w:tcPr>
          <w:p w14:paraId="25D00146" w14:textId="77777777" w:rsidR="000A2DDD" w:rsidRPr="000A2DDD" w:rsidRDefault="000A2DDD" w:rsidP="000A2DDD">
            <w:pPr>
              <w:keepNext/>
              <w:spacing w:after="0" w:line="240" w:lineRule="auto"/>
              <w:jc w:val="left"/>
              <w:rPr>
                <w:rFonts w:eastAsia="Times New Roman" w:cs="Times New Roman"/>
                <w:i/>
                <w:color w:val="000000"/>
                <w:sz w:val="20"/>
                <w:szCs w:val="20"/>
                <w:lang w:eastAsia="zh-CN" w:bidi="ar-SA"/>
              </w:rPr>
            </w:pPr>
            <w:r w:rsidRPr="000A2DDD">
              <w:rPr>
                <w:rFonts w:eastAsia="Times New Roman" w:cs="Times New Roman"/>
                <w:i/>
                <w:color w:val="000000"/>
                <w:sz w:val="20"/>
                <w:szCs w:val="20"/>
                <w:lang w:eastAsia="zh-CN" w:bidi="ar-SA"/>
              </w:rPr>
              <w:t>Existing Home</w:t>
            </w:r>
          </w:p>
        </w:tc>
        <w:tc>
          <w:tcPr>
            <w:tcW w:w="2141" w:type="dxa"/>
            <w:tcBorders>
              <w:top w:val="double" w:sz="4" w:space="0" w:color="auto"/>
              <w:bottom w:val="single" w:sz="4" w:space="0" w:color="auto"/>
            </w:tcBorders>
            <w:shd w:val="clear" w:color="auto" w:fill="auto"/>
            <w:noWrap/>
            <w:vAlign w:val="bottom"/>
          </w:tcPr>
          <w:p w14:paraId="37CD99BF" w14:textId="77777777" w:rsidR="000A2DDD" w:rsidRPr="009E4993" w:rsidRDefault="000A2DDD" w:rsidP="00523AF5">
            <w:pPr>
              <w:keepNext/>
              <w:spacing w:after="0" w:line="240" w:lineRule="auto"/>
              <w:jc w:val="left"/>
              <w:rPr>
                <w:rFonts w:eastAsia="Times New Roman" w:cs="Times New Roman"/>
                <w:color w:val="000000"/>
                <w:sz w:val="20"/>
                <w:szCs w:val="20"/>
                <w:lang w:eastAsia="zh-CN" w:bidi="ar-SA"/>
              </w:rPr>
            </w:pPr>
          </w:p>
        </w:tc>
        <w:tc>
          <w:tcPr>
            <w:tcW w:w="1743" w:type="dxa"/>
            <w:tcBorders>
              <w:top w:val="double" w:sz="4" w:space="0" w:color="auto"/>
              <w:bottom w:val="single" w:sz="4" w:space="0" w:color="auto"/>
            </w:tcBorders>
            <w:shd w:val="clear" w:color="auto" w:fill="auto"/>
            <w:noWrap/>
            <w:vAlign w:val="bottom"/>
          </w:tcPr>
          <w:p w14:paraId="658FFA85" w14:textId="77777777" w:rsidR="000A2DDD" w:rsidRPr="009E4993" w:rsidRDefault="000A2DDD" w:rsidP="00523AF5">
            <w:pPr>
              <w:keepNext/>
              <w:spacing w:after="0" w:line="240" w:lineRule="auto"/>
              <w:jc w:val="left"/>
              <w:rPr>
                <w:rFonts w:eastAsia="Times New Roman" w:cs="Times New Roman"/>
                <w:color w:val="000000"/>
                <w:sz w:val="20"/>
                <w:szCs w:val="20"/>
                <w:lang w:eastAsia="zh-CN" w:bidi="ar-SA"/>
              </w:rPr>
            </w:pPr>
          </w:p>
        </w:tc>
        <w:tc>
          <w:tcPr>
            <w:tcW w:w="1513" w:type="dxa"/>
            <w:tcBorders>
              <w:top w:val="double" w:sz="4" w:space="0" w:color="auto"/>
              <w:bottom w:val="single" w:sz="4" w:space="0" w:color="auto"/>
            </w:tcBorders>
            <w:shd w:val="clear" w:color="auto" w:fill="auto"/>
            <w:noWrap/>
            <w:vAlign w:val="bottom"/>
          </w:tcPr>
          <w:p w14:paraId="5F8A9AC1" w14:textId="77777777" w:rsidR="000A2DDD" w:rsidRPr="009E4993" w:rsidRDefault="000A2DDD" w:rsidP="000A2DDD">
            <w:pPr>
              <w:keepNext/>
              <w:tabs>
                <w:tab w:val="decimal" w:pos="686"/>
              </w:tabs>
              <w:spacing w:after="0" w:line="240" w:lineRule="auto"/>
              <w:jc w:val="center"/>
              <w:rPr>
                <w:rFonts w:eastAsia="Times New Roman" w:cs="Times New Roman"/>
                <w:color w:val="000000"/>
                <w:sz w:val="20"/>
                <w:szCs w:val="20"/>
                <w:lang w:eastAsia="zh-CN" w:bidi="ar-SA"/>
              </w:rPr>
            </w:pPr>
          </w:p>
        </w:tc>
      </w:tr>
      <w:tr w:rsidR="000A2DDD" w:rsidRPr="009E4993" w14:paraId="6D0A9763" w14:textId="77777777" w:rsidTr="000A2DDD">
        <w:trPr>
          <w:trHeight w:val="300"/>
          <w:jc w:val="center"/>
        </w:trPr>
        <w:tc>
          <w:tcPr>
            <w:tcW w:w="1976" w:type="dxa"/>
            <w:tcBorders>
              <w:top w:val="single" w:sz="4" w:space="0" w:color="auto"/>
              <w:bottom w:val="single" w:sz="4" w:space="0" w:color="auto"/>
            </w:tcBorders>
            <w:shd w:val="clear" w:color="auto" w:fill="auto"/>
            <w:noWrap/>
            <w:vAlign w:val="bottom"/>
            <w:hideMark/>
          </w:tcPr>
          <w:p w14:paraId="6B826D67" w14:textId="77777777" w:rsidR="000A2DDD" w:rsidRPr="009E4993" w:rsidRDefault="000A2DDD" w:rsidP="00523AF5">
            <w:pPr>
              <w:keepNext/>
              <w:spacing w:after="0" w:line="240" w:lineRule="auto"/>
              <w:jc w:val="righ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 xml:space="preserve">CO2 </w:t>
            </w:r>
          </w:p>
        </w:tc>
        <w:tc>
          <w:tcPr>
            <w:tcW w:w="2141" w:type="dxa"/>
            <w:tcBorders>
              <w:top w:val="single" w:sz="4" w:space="0" w:color="auto"/>
              <w:bottom w:val="single" w:sz="4" w:space="0" w:color="auto"/>
            </w:tcBorders>
            <w:shd w:val="clear" w:color="auto" w:fill="auto"/>
            <w:noWrap/>
            <w:vAlign w:val="bottom"/>
            <w:hideMark/>
          </w:tcPr>
          <w:p w14:paraId="05AC0002" w14:textId="77777777" w:rsidR="000A2DDD" w:rsidRPr="009E4993" w:rsidRDefault="000A2DDD" w:rsidP="00523AF5">
            <w:pPr>
              <w:keepNext/>
              <w:spacing w:after="0" w:line="240" w:lineRule="auto"/>
              <w:jc w:val="lef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 xml:space="preserve">                     10,640 </w:t>
            </w:r>
          </w:p>
        </w:tc>
        <w:tc>
          <w:tcPr>
            <w:tcW w:w="1743" w:type="dxa"/>
            <w:tcBorders>
              <w:top w:val="single" w:sz="4" w:space="0" w:color="auto"/>
              <w:bottom w:val="single" w:sz="4" w:space="0" w:color="auto"/>
            </w:tcBorders>
            <w:shd w:val="clear" w:color="auto" w:fill="auto"/>
            <w:noWrap/>
            <w:vAlign w:val="bottom"/>
            <w:hideMark/>
          </w:tcPr>
          <w:p w14:paraId="3288FC4F" w14:textId="77777777" w:rsidR="000A2DDD" w:rsidRPr="009E4993" w:rsidRDefault="000A2DDD" w:rsidP="00523AF5">
            <w:pPr>
              <w:keepNext/>
              <w:spacing w:after="0" w:line="240" w:lineRule="auto"/>
              <w:jc w:val="lef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 xml:space="preserve">               22,265 </w:t>
            </w:r>
          </w:p>
        </w:tc>
        <w:tc>
          <w:tcPr>
            <w:tcW w:w="1513" w:type="dxa"/>
            <w:tcBorders>
              <w:top w:val="single" w:sz="4" w:space="0" w:color="auto"/>
              <w:bottom w:val="single" w:sz="4" w:space="0" w:color="auto"/>
            </w:tcBorders>
            <w:shd w:val="clear" w:color="auto" w:fill="auto"/>
            <w:noWrap/>
            <w:vAlign w:val="bottom"/>
            <w:hideMark/>
          </w:tcPr>
          <w:p w14:paraId="4C442349" w14:textId="77777777" w:rsidR="000A2DDD" w:rsidRPr="009E4993" w:rsidRDefault="000A2DDD" w:rsidP="000A2DDD">
            <w:pPr>
              <w:keepNext/>
              <w:tabs>
                <w:tab w:val="decimal" w:pos="686"/>
              </w:tabs>
              <w:spacing w:after="0" w:line="240" w:lineRule="auto"/>
              <w:jc w:val="center"/>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0.48</w:t>
            </w:r>
          </w:p>
        </w:tc>
      </w:tr>
      <w:tr w:rsidR="000A2DDD" w:rsidRPr="009E4993" w14:paraId="750E1DAB" w14:textId="77777777" w:rsidTr="000A2DDD">
        <w:trPr>
          <w:trHeight w:val="300"/>
          <w:jc w:val="center"/>
        </w:trPr>
        <w:tc>
          <w:tcPr>
            <w:tcW w:w="1976" w:type="dxa"/>
            <w:tcBorders>
              <w:top w:val="single" w:sz="4" w:space="0" w:color="auto"/>
            </w:tcBorders>
            <w:shd w:val="clear" w:color="auto" w:fill="auto"/>
            <w:noWrap/>
            <w:vAlign w:val="bottom"/>
            <w:hideMark/>
          </w:tcPr>
          <w:p w14:paraId="4A5E9212" w14:textId="77777777" w:rsidR="000A2DDD" w:rsidRPr="009E4993" w:rsidRDefault="000A2DDD" w:rsidP="00523AF5">
            <w:pPr>
              <w:keepNext/>
              <w:spacing w:after="0" w:line="240" w:lineRule="auto"/>
              <w:jc w:val="righ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NO2</w:t>
            </w:r>
          </w:p>
        </w:tc>
        <w:tc>
          <w:tcPr>
            <w:tcW w:w="2141" w:type="dxa"/>
            <w:tcBorders>
              <w:top w:val="single" w:sz="4" w:space="0" w:color="auto"/>
            </w:tcBorders>
            <w:shd w:val="clear" w:color="auto" w:fill="auto"/>
            <w:noWrap/>
            <w:vAlign w:val="bottom"/>
            <w:hideMark/>
          </w:tcPr>
          <w:p w14:paraId="2916A5F7" w14:textId="77777777" w:rsidR="000A2DDD" w:rsidRPr="009E4993" w:rsidRDefault="000A2DDD" w:rsidP="00523AF5">
            <w:pPr>
              <w:keepNext/>
              <w:spacing w:after="0" w:line="240" w:lineRule="auto"/>
              <w:jc w:val="lef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 xml:space="preserve">                           (95)</w:t>
            </w:r>
          </w:p>
        </w:tc>
        <w:tc>
          <w:tcPr>
            <w:tcW w:w="1743" w:type="dxa"/>
            <w:tcBorders>
              <w:top w:val="single" w:sz="4" w:space="0" w:color="auto"/>
            </w:tcBorders>
            <w:shd w:val="clear" w:color="auto" w:fill="auto"/>
            <w:noWrap/>
            <w:vAlign w:val="bottom"/>
            <w:hideMark/>
          </w:tcPr>
          <w:p w14:paraId="64E9BE02" w14:textId="77777777" w:rsidR="000A2DDD" w:rsidRPr="009E4993" w:rsidRDefault="000A2DDD" w:rsidP="00523AF5">
            <w:pPr>
              <w:keepNext/>
              <w:spacing w:after="0" w:line="240" w:lineRule="auto"/>
              <w:jc w:val="lef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 xml:space="preserve">                     168 </w:t>
            </w:r>
          </w:p>
        </w:tc>
        <w:tc>
          <w:tcPr>
            <w:tcW w:w="1513" w:type="dxa"/>
            <w:tcBorders>
              <w:top w:val="single" w:sz="4" w:space="0" w:color="auto"/>
            </w:tcBorders>
            <w:shd w:val="clear" w:color="auto" w:fill="auto"/>
            <w:noWrap/>
            <w:vAlign w:val="bottom"/>
            <w:hideMark/>
          </w:tcPr>
          <w:p w14:paraId="762B454A" w14:textId="77777777" w:rsidR="000A2DDD" w:rsidRPr="009E4993" w:rsidRDefault="000A2DDD" w:rsidP="000A2DDD">
            <w:pPr>
              <w:keepNext/>
              <w:tabs>
                <w:tab w:val="decimal" w:pos="686"/>
              </w:tabs>
              <w:spacing w:after="0" w:line="240" w:lineRule="auto"/>
              <w:jc w:val="center"/>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-0.57</w:t>
            </w:r>
          </w:p>
        </w:tc>
      </w:tr>
      <w:tr w:rsidR="000A2DDD" w:rsidRPr="009E4993" w14:paraId="6E7072B5" w14:textId="77777777" w:rsidTr="000A2DDD">
        <w:trPr>
          <w:trHeight w:val="300"/>
          <w:jc w:val="center"/>
        </w:trPr>
        <w:tc>
          <w:tcPr>
            <w:tcW w:w="1976" w:type="dxa"/>
            <w:shd w:val="clear" w:color="auto" w:fill="auto"/>
            <w:noWrap/>
            <w:vAlign w:val="bottom"/>
          </w:tcPr>
          <w:p w14:paraId="2894342A" w14:textId="77777777" w:rsidR="000A2DDD" w:rsidRPr="000A2DDD" w:rsidRDefault="000A2DDD" w:rsidP="000A2DDD">
            <w:pPr>
              <w:keepNext/>
              <w:spacing w:after="0" w:line="240" w:lineRule="auto"/>
              <w:jc w:val="left"/>
              <w:rPr>
                <w:rFonts w:eastAsia="Times New Roman" w:cs="Times New Roman"/>
                <w:i/>
                <w:color w:val="000000"/>
                <w:sz w:val="20"/>
                <w:szCs w:val="20"/>
                <w:lang w:eastAsia="zh-CN" w:bidi="ar-SA"/>
              </w:rPr>
            </w:pPr>
            <w:r w:rsidRPr="000A2DDD">
              <w:rPr>
                <w:rFonts w:eastAsia="Times New Roman" w:cs="Times New Roman"/>
                <w:i/>
                <w:color w:val="000000"/>
                <w:sz w:val="20"/>
                <w:szCs w:val="20"/>
                <w:lang w:eastAsia="zh-CN" w:bidi="ar-SA"/>
              </w:rPr>
              <w:t>New Construction</w:t>
            </w:r>
          </w:p>
        </w:tc>
        <w:tc>
          <w:tcPr>
            <w:tcW w:w="2141" w:type="dxa"/>
            <w:shd w:val="clear" w:color="auto" w:fill="auto"/>
            <w:noWrap/>
            <w:vAlign w:val="bottom"/>
          </w:tcPr>
          <w:p w14:paraId="58A209B2" w14:textId="77777777" w:rsidR="000A2DDD" w:rsidRPr="009E4993" w:rsidRDefault="000A2DDD" w:rsidP="00523AF5">
            <w:pPr>
              <w:keepNext/>
              <w:spacing w:after="0" w:line="240" w:lineRule="auto"/>
              <w:jc w:val="left"/>
              <w:rPr>
                <w:rFonts w:eastAsia="Times New Roman" w:cs="Times New Roman"/>
                <w:color w:val="000000"/>
                <w:sz w:val="20"/>
                <w:szCs w:val="20"/>
                <w:lang w:eastAsia="zh-CN" w:bidi="ar-SA"/>
              </w:rPr>
            </w:pPr>
          </w:p>
        </w:tc>
        <w:tc>
          <w:tcPr>
            <w:tcW w:w="1743" w:type="dxa"/>
            <w:shd w:val="clear" w:color="auto" w:fill="auto"/>
            <w:noWrap/>
            <w:vAlign w:val="bottom"/>
          </w:tcPr>
          <w:p w14:paraId="5B5AD4B8" w14:textId="77777777" w:rsidR="000A2DDD" w:rsidRPr="009E4993" w:rsidRDefault="000A2DDD" w:rsidP="00523AF5">
            <w:pPr>
              <w:keepNext/>
              <w:spacing w:after="0" w:line="240" w:lineRule="auto"/>
              <w:jc w:val="left"/>
              <w:rPr>
                <w:rFonts w:eastAsia="Times New Roman" w:cs="Times New Roman"/>
                <w:color w:val="000000"/>
                <w:sz w:val="20"/>
                <w:szCs w:val="20"/>
                <w:lang w:eastAsia="zh-CN" w:bidi="ar-SA"/>
              </w:rPr>
            </w:pPr>
          </w:p>
        </w:tc>
        <w:tc>
          <w:tcPr>
            <w:tcW w:w="1513" w:type="dxa"/>
            <w:shd w:val="clear" w:color="auto" w:fill="auto"/>
            <w:noWrap/>
            <w:vAlign w:val="bottom"/>
          </w:tcPr>
          <w:p w14:paraId="469F75A1" w14:textId="77777777" w:rsidR="000A2DDD" w:rsidRPr="009E4993" w:rsidRDefault="000A2DDD" w:rsidP="000A2DDD">
            <w:pPr>
              <w:keepNext/>
              <w:tabs>
                <w:tab w:val="decimal" w:pos="686"/>
              </w:tabs>
              <w:spacing w:after="0" w:line="240" w:lineRule="auto"/>
              <w:jc w:val="center"/>
              <w:rPr>
                <w:rFonts w:eastAsia="Times New Roman" w:cs="Times New Roman"/>
                <w:color w:val="000000"/>
                <w:sz w:val="20"/>
                <w:szCs w:val="20"/>
                <w:lang w:eastAsia="zh-CN" w:bidi="ar-SA"/>
              </w:rPr>
            </w:pPr>
          </w:p>
        </w:tc>
      </w:tr>
      <w:tr w:rsidR="000A2DDD" w:rsidRPr="009E4993" w14:paraId="48CA7DC6" w14:textId="77777777" w:rsidTr="000A2DDD">
        <w:trPr>
          <w:trHeight w:val="300"/>
          <w:jc w:val="center"/>
        </w:trPr>
        <w:tc>
          <w:tcPr>
            <w:tcW w:w="1976" w:type="dxa"/>
            <w:shd w:val="clear" w:color="auto" w:fill="auto"/>
            <w:noWrap/>
            <w:vAlign w:val="bottom"/>
          </w:tcPr>
          <w:p w14:paraId="6AED860F" w14:textId="77777777" w:rsidR="000A2DDD" w:rsidRPr="009E4993" w:rsidRDefault="000A2DDD" w:rsidP="00523AF5">
            <w:pPr>
              <w:keepNext/>
              <w:spacing w:after="0" w:line="240" w:lineRule="auto"/>
              <w:jc w:val="righ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 xml:space="preserve">CO2 </w:t>
            </w:r>
          </w:p>
        </w:tc>
        <w:tc>
          <w:tcPr>
            <w:tcW w:w="2141" w:type="dxa"/>
            <w:shd w:val="clear" w:color="auto" w:fill="auto"/>
            <w:noWrap/>
            <w:vAlign w:val="bottom"/>
          </w:tcPr>
          <w:p w14:paraId="353CD47A" w14:textId="77777777" w:rsidR="000A2DDD" w:rsidRPr="009E4993" w:rsidRDefault="000A2DDD" w:rsidP="00523AF5">
            <w:pPr>
              <w:keepNext/>
              <w:spacing w:after="0" w:line="240" w:lineRule="auto"/>
              <w:jc w:val="left"/>
              <w:rPr>
                <w:rFonts w:eastAsia="Times New Roman" w:cs="Times New Roman"/>
                <w:color w:val="000000"/>
                <w:sz w:val="20"/>
                <w:szCs w:val="20"/>
                <w:lang w:eastAsia="zh-CN" w:bidi="ar-SA"/>
              </w:rPr>
            </w:pPr>
            <w:r w:rsidRPr="00C71D39">
              <w:rPr>
                <w:rFonts w:eastAsia="Times New Roman" w:cs="Times New Roman"/>
                <w:color w:val="000000"/>
                <w:sz w:val="20"/>
                <w:szCs w:val="20"/>
                <w:lang w:eastAsia="zh-CN" w:bidi="ar-SA"/>
              </w:rPr>
              <w:t xml:space="preserve">                       8,819 </w:t>
            </w:r>
          </w:p>
        </w:tc>
        <w:tc>
          <w:tcPr>
            <w:tcW w:w="1743" w:type="dxa"/>
            <w:shd w:val="clear" w:color="auto" w:fill="auto"/>
            <w:noWrap/>
            <w:vAlign w:val="bottom"/>
          </w:tcPr>
          <w:p w14:paraId="79B01CDD" w14:textId="77777777" w:rsidR="000A2DDD" w:rsidRPr="009E4993" w:rsidRDefault="000A2DDD" w:rsidP="00523AF5">
            <w:pPr>
              <w:keepNext/>
              <w:spacing w:after="0" w:line="240" w:lineRule="auto"/>
              <w:jc w:val="left"/>
              <w:rPr>
                <w:rFonts w:eastAsia="Times New Roman" w:cs="Times New Roman"/>
                <w:color w:val="000000"/>
                <w:sz w:val="20"/>
                <w:szCs w:val="20"/>
                <w:lang w:eastAsia="zh-CN" w:bidi="ar-SA"/>
              </w:rPr>
            </w:pPr>
            <w:r w:rsidRPr="00C71D39">
              <w:rPr>
                <w:rFonts w:eastAsia="Times New Roman" w:cs="Times New Roman"/>
                <w:color w:val="000000"/>
                <w:sz w:val="20"/>
                <w:szCs w:val="20"/>
                <w:lang w:eastAsia="zh-CN" w:bidi="ar-SA"/>
              </w:rPr>
              <w:t xml:space="preserve">               26,740 </w:t>
            </w:r>
          </w:p>
        </w:tc>
        <w:tc>
          <w:tcPr>
            <w:tcW w:w="1513" w:type="dxa"/>
            <w:shd w:val="clear" w:color="auto" w:fill="auto"/>
            <w:noWrap/>
            <w:vAlign w:val="bottom"/>
          </w:tcPr>
          <w:p w14:paraId="7450549A" w14:textId="77777777" w:rsidR="000A2DDD" w:rsidRPr="009E4993" w:rsidRDefault="000A2DDD" w:rsidP="000A2DDD">
            <w:pPr>
              <w:keepNext/>
              <w:tabs>
                <w:tab w:val="decimal" w:pos="686"/>
              </w:tabs>
              <w:spacing w:after="0" w:line="240" w:lineRule="auto"/>
              <w:jc w:val="center"/>
              <w:rPr>
                <w:rFonts w:eastAsia="Times New Roman" w:cs="Times New Roman"/>
                <w:color w:val="000000"/>
                <w:sz w:val="20"/>
                <w:szCs w:val="20"/>
                <w:lang w:eastAsia="zh-CN" w:bidi="ar-SA"/>
              </w:rPr>
            </w:pPr>
            <w:r w:rsidRPr="00C71D39">
              <w:rPr>
                <w:rFonts w:eastAsia="Times New Roman" w:cs="Times New Roman"/>
                <w:color w:val="000000"/>
                <w:sz w:val="20"/>
                <w:szCs w:val="20"/>
                <w:lang w:eastAsia="zh-CN" w:bidi="ar-SA"/>
              </w:rPr>
              <w:t>0.33</w:t>
            </w:r>
          </w:p>
        </w:tc>
      </w:tr>
      <w:tr w:rsidR="000A2DDD" w:rsidRPr="009E4993" w14:paraId="127F907D" w14:textId="77777777" w:rsidTr="000A2DDD">
        <w:trPr>
          <w:trHeight w:val="300"/>
          <w:jc w:val="center"/>
        </w:trPr>
        <w:tc>
          <w:tcPr>
            <w:tcW w:w="1976" w:type="dxa"/>
            <w:shd w:val="clear" w:color="auto" w:fill="auto"/>
            <w:noWrap/>
            <w:vAlign w:val="bottom"/>
          </w:tcPr>
          <w:p w14:paraId="1B47E914" w14:textId="77777777" w:rsidR="000A2DDD" w:rsidRPr="009E4993" w:rsidRDefault="000A2DDD" w:rsidP="00523AF5">
            <w:pPr>
              <w:keepNext/>
              <w:spacing w:after="0" w:line="240" w:lineRule="auto"/>
              <w:jc w:val="righ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NO2</w:t>
            </w:r>
          </w:p>
        </w:tc>
        <w:tc>
          <w:tcPr>
            <w:tcW w:w="2141" w:type="dxa"/>
            <w:shd w:val="clear" w:color="auto" w:fill="auto"/>
            <w:noWrap/>
            <w:vAlign w:val="bottom"/>
          </w:tcPr>
          <w:p w14:paraId="30C55711" w14:textId="77777777" w:rsidR="000A2DDD" w:rsidRPr="009E4993" w:rsidRDefault="000A2DDD" w:rsidP="00523AF5">
            <w:pPr>
              <w:keepNext/>
              <w:spacing w:after="0" w:line="240" w:lineRule="auto"/>
              <w:jc w:val="left"/>
              <w:rPr>
                <w:rFonts w:eastAsia="Times New Roman" w:cs="Times New Roman"/>
                <w:color w:val="000000"/>
                <w:sz w:val="20"/>
                <w:szCs w:val="20"/>
                <w:lang w:eastAsia="zh-CN" w:bidi="ar-SA"/>
              </w:rPr>
            </w:pPr>
            <w:r w:rsidRPr="00C71D39">
              <w:rPr>
                <w:rFonts w:eastAsia="Times New Roman" w:cs="Times New Roman"/>
                <w:color w:val="000000"/>
                <w:sz w:val="20"/>
                <w:szCs w:val="20"/>
                <w:lang w:eastAsia="zh-CN" w:bidi="ar-SA"/>
              </w:rPr>
              <w:t xml:space="preserve">                           (94)</w:t>
            </w:r>
          </w:p>
        </w:tc>
        <w:tc>
          <w:tcPr>
            <w:tcW w:w="1743" w:type="dxa"/>
            <w:shd w:val="clear" w:color="auto" w:fill="auto"/>
            <w:noWrap/>
            <w:vAlign w:val="bottom"/>
          </w:tcPr>
          <w:p w14:paraId="1DAA06DD" w14:textId="77777777" w:rsidR="000A2DDD" w:rsidRPr="009E4993" w:rsidRDefault="000A2DDD" w:rsidP="00523AF5">
            <w:pPr>
              <w:keepNext/>
              <w:spacing w:after="0" w:line="240" w:lineRule="auto"/>
              <w:jc w:val="left"/>
              <w:rPr>
                <w:rFonts w:eastAsia="Times New Roman" w:cs="Times New Roman"/>
                <w:color w:val="000000"/>
                <w:sz w:val="20"/>
                <w:szCs w:val="20"/>
                <w:lang w:eastAsia="zh-CN" w:bidi="ar-SA"/>
              </w:rPr>
            </w:pPr>
            <w:r w:rsidRPr="00C71D39">
              <w:rPr>
                <w:rFonts w:eastAsia="Times New Roman" w:cs="Times New Roman"/>
                <w:color w:val="000000"/>
                <w:sz w:val="20"/>
                <w:szCs w:val="20"/>
                <w:lang w:eastAsia="zh-CN" w:bidi="ar-SA"/>
              </w:rPr>
              <w:t xml:space="preserve">                     209 </w:t>
            </w:r>
          </w:p>
        </w:tc>
        <w:tc>
          <w:tcPr>
            <w:tcW w:w="1513" w:type="dxa"/>
            <w:shd w:val="clear" w:color="auto" w:fill="auto"/>
            <w:noWrap/>
            <w:vAlign w:val="bottom"/>
          </w:tcPr>
          <w:p w14:paraId="1ED5FE0A" w14:textId="77777777" w:rsidR="000A2DDD" w:rsidRPr="009E4993" w:rsidRDefault="000A2DDD" w:rsidP="000A2DDD">
            <w:pPr>
              <w:keepNext/>
              <w:tabs>
                <w:tab w:val="decimal" w:pos="686"/>
              </w:tabs>
              <w:spacing w:after="0" w:line="240" w:lineRule="auto"/>
              <w:jc w:val="center"/>
              <w:rPr>
                <w:rFonts w:eastAsia="Times New Roman" w:cs="Times New Roman"/>
                <w:color w:val="000000"/>
                <w:sz w:val="20"/>
                <w:szCs w:val="20"/>
                <w:lang w:eastAsia="zh-CN" w:bidi="ar-SA"/>
              </w:rPr>
            </w:pPr>
            <w:r w:rsidRPr="00C71D39">
              <w:rPr>
                <w:rFonts w:eastAsia="Times New Roman" w:cs="Times New Roman"/>
                <w:color w:val="000000"/>
                <w:sz w:val="20"/>
                <w:szCs w:val="20"/>
                <w:lang w:eastAsia="zh-CN" w:bidi="ar-SA"/>
              </w:rPr>
              <w:t>-0.45</w:t>
            </w:r>
          </w:p>
        </w:tc>
      </w:tr>
    </w:tbl>
    <w:p w14:paraId="4985AC0A" w14:textId="77777777" w:rsidR="000A2DDD" w:rsidRDefault="000A2DDD" w:rsidP="00E405F1">
      <w:pPr>
        <w:jc w:val="center"/>
        <w:rPr>
          <w:rFonts w:cs="Times New Roman"/>
          <w:sz w:val="22"/>
        </w:rPr>
      </w:pPr>
    </w:p>
    <w:p w14:paraId="2825EA9A" w14:textId="77777777" w:rsidR="00987A1A" w:rsidRDefault="00987A1A" w:rsidP="00987A1A">
      <w:pPr>
        <w:pStyle w:val="Heading2nonumbers"/>
        <w:ind w:left="0"/>
      </w:pPr>
      <w:bookmarkStart w:id="18" w:name="_Toc374457406"/>
      <w:bookmarkStart w:id="19" w:name="_Toc385014357"/>
      <w:r>
        <w:t>Program Influence</w:t>
      </w:r>
      <w:bookmarkEnd w:id="18"/>
      <w:bookmarkEnd w:id="19"/>
    </w:p>
    <w:p w14:paraId="51A5F029" w14:textId="77777777" w:rsidR="00963C31" w:rsidRPr="00DB5136" w:rsidRDefault="00963C31" w:rsidP="00667B83">
      <w:pPr>
        <w:keepNext/>
      </w:pPr>
      <w:r>
        <w:t xml:space="preserve">The homeowner surveys revealed the following findings regarding the influence of the </w:t>
      </w:r>
      <w:r w:rsidRPr="00921C56">
        <w:t>GSHP program.</w:t>
      </w:r>
    </w:p>
    <w:p w14:paraId="65FB230B" w14:textId="7C1791BD" w:rsidR="00963C31" w:rsidRPr="002B7492" w:rsidRDefault="00963C31" w:rsidP="00667B83">
      <w:pPr>
        <w:pStyle w:val="ListParagraph"/>
        <w:keepLines/>
        <w:numPr>
          <w:ilvl w:val="0"/>
          <w:numId w:val="7"/>
        </w:numPr>
      </w:pPr>
      <w:r>
        <w:rPr>
          <w:b/>
        </w:rPr>
        <w:t xml:space="preserve">Program </w:t>
      </w:r>
      <w:r w:rsidR="00CB0729">
        <w:rPr>
          <w:b/>
        </w:rPr>
        <w:t>Net-to-Gross (NTG)</w:t>
      </w:r>
      <w:r w:rsidRPr="002B7492">
        <w:rPr>
          <w:b/>
        </w:rPr>
        <w:t xml:space="preserve"> ratios</w:t>
      </w:r>
      <w:r>
        <w:rPr>
          <w:b/>
        </w:rPr>
        <w:t xml:space="preserve"> are modest</w:t>
      </w:r>
      <w:r w:rsidRPr="002B7492">
        <w:t xml:space="preserve">. </w:t>
      </w:r>
      <w:r>
        <w:t>T</w:t>
      </w:r>
      <w:r w:rsidRPr="002B7492">
        <w:t>he evaluation team estimated NTG ratios and found the following</w:t>
      </w:r>
      <w:r>
        <w:t xml:space="preserve"> results (see </w:t>
      </w:r>
      <w:r>
        <w:fldChar w:fldCharType="begin"/>
      </w:r>
      <w:r>
        <w:instrText xml:space="preserve"> REF _Ref369715782 \h </w:instrText>
      </w:r>
      <w:r w:rsidR="00667B83">
        <w:instrText xml:space="preserve"> \* MERGEFORMAT </w:instrText>
      </w:r>
      <w:r>
        <w:fldChar w:fldCharType="separate"/>
      </w:r>
      <w:r w:rsidR="006D6B96">
        <w:t>Figure ES</w:t>
      </w:r>
      <w:r w:rsidR="006D6B96">
        <w:noBreakHyphen/>
        <w:t>1</w:t>
      </w:r>
      <w:r>
        <w:fldChar w:fldCharType="end"/>
      </w:r>
      <w:r>
        <w:t>)</w:t>
      </w:r>
      <w:r w:rsidRPr="002B7492">
        <w:t>:</w:t>
      </w:r>
    </w:p>
    <w:p w14:paraId="6E7C4824" w14:textId="15A715DE" w:rsidR="00963C31" w:rsidRPr="007874FC" w:rsidRDefault="00963C31" w:rsidP="00667B83">
      <w:pPr>
        <w:pStyle w:val="ListParagraph"/>
        <w:keepLines/>
        <w:numPr>
          <w:ilvl w:val="1"/>
          <w:numId w:val="7"/>
        </w:numPr>
      </w:pPr>
      <w:r w:rsidRPr="007874FC">
        <w:t>The average overall NTG ratio for all participants</w:t>
      </w:r>
      <w:r w:rsidR="00921420">
        <w:t>,</w:t>
      </w:r>
      <w:r w:rsidRPr="007874FC">
        <w:t xml:space="preserve"> including all incentives (CEEF, CEFIA, and federal tax credit)</w:t>
      </w:r>
      <w:r w:rsidR="00921420">
        <w:t>,</w:t>
      </w:r>
      <w:r w:rsidRPr="007874FC">
        <w:t xml:space="preserve"> is 0.71. The estimated NTG value for the CEFIA incentive alone is 0.27, for CEEF alone is 0.17, and for the federal tax credit is 0.27. </w:t>
      </w:r>
    </w:p>
    <w:p w14:paraId="30E8838A" w14:textId="04A3A447" w:rsidR="00963C31" w:rsidRPr="002B7492" w:rsidRDefault="00E5690C" w:rsidP="00667B83">
      <w:pPr>
        <w:pStyle w:val="ListParagraph"/>
        <w:keepLines/>
        <w:numPr>
          <w:ilvl w:val="1"/>
          <w:numId w:val="7"/>
        </w:numPr>
      </w:pPr>
      <w:r>
        <w:t>As might be expected, a</w:t>
      </w:r>
      <w:r w:rsidR="00963C31" w:rsidRPr="002B7492">
        <w:t xml:space="preserve">verage overall NTG ratios are higher for those that received federal tax credits (0.75) than those that did not (0.53). </w:t>
      </w:r>
      <w:r>
        <w:t>In addition, t</w:t>
      </w:r>
      <w:r w:rsidR="00963C31" w:rsidRPr="002B7492">
        <w:t>he CEFIA and CEEF NTG ratios are lower for participants who received tax credits (0.25 and 0.16, respectively) than for the participants who did not (0.33 and 0.20, respectively)</w:t>
      </w:r>
      <w:r w:rsidR="00D0733E">
        <w:t xml:space="preserve"> because, without the federal tax credit, CEFIA and CEEF represent all of the </w:t>
      </w:r>
      <w:r w:rsidR="00021760">
        <w:t xml:space="preserve">available </w:t>
      </w:r>
      <w:r w:rsidR="00D0733E">
        <w:t>incentives</w:t>
      </w:r>
      <w:r w:rsidR="00963C31" w:rsidRPr="002B7492">
        <w:t xml:space="preserve">. </w:t>
      </w:r>
    </w:p>
    <w:p w14:paraId="630B25B7" w14:textId="77777777" w:rsidR="00963C31" w:rsidRPr="002B7492" w:rsidRDefault="006A33F7" w:rsidP="00667B83">
      <w:pPr>
        <w:pStyle w:val="ListParagraph"/>
        <w:keepLines/>
        <w:numPr>
          <w:ilvl w:val="1"/>
          <w:numId w:val="7"/>
        </w:numPr>
      </w:pPr>
      <w:r>
        <w:t>The</w:t>
      </w:r>
      <w:r w:rsidR="00963C31" w:rsidRPr="002B7492">
        <w:t xml:space="preserve"> CEFIA NTG ratios are higher than CEEF NTG ratios</w:t>
      </w:r>
      <w:r w:rsidR="00D0733E">
        <w:t xml:space="preserve"> for both retrofit and new construction projects</w:t>
      </w:r>
      <w:r w:rsidR="00963C31" w:rsidRPr="002B7492">
        <w:t>. This difference probably reflects the notable difference in incentive sizes (on average, over $4,000).</w:t>
      </w:r>
    </w:p>
    <w:p w14:paraId="3DB2BC7D" w14:textId="37DB00F5" w:rsidR="00963C31" w:rsidRDefault="00963C31" w:rsidP="00667B83">
      <w:pPr>
        <w:pStyle w:val="ListParagraph"/>
        <w:keepLines/>
        <w:numPr>
          <w:ilvl w:val="1"/>
          <w:numId w:val="7"/>
        </w:numPr>
      </w:pPr>
      <w:r w:rsidRPr="002B7492">
        <w:t>Overall</w:t>
      </w:r>
      <w:r w:rsidR="006A33F7">
        <w:t xml:space="preserve"> NTG ratios are lower for </w:t>
      </w:r>
      <w:r w:rsidRPr="002B7492">
        <w:t xml:space="preserve">new construction projects (0.63) than </w:t>
      </w:r>
      <w:r w:rsidR="006A33F7">
        <w:t>for</w:t>
      </w:r>
      <w:r w:rsidRPr="002B7492">
        <w:t xml:space="preserve"> retrofit projects (0.77). </w:t>
      </w:r>
      <w:r w:rsidRPr="00D327FA">
        <w:t xml:space="preserve">This is likely because owners of existing homes must </w:t>
      </w:r>
      <w:r w:rsidRPr="00D327FA">
        <w:rPr>
          <w:i/>
        </w:rPr>
        <w:t>choose</w:t>
      </w:r>
      <w:r w:rsidRPr="00D327FA">
        <w:t xml:space="preserve"> to replace their existing equipment, whereas owners of new homes </w:t>
      </w:r>
      <w:r w:rsidR="007614F9" w:rsidRPr="00D327FA">
        <w:rPr>
          <w:i/>
        </w:rPr>
        <w:t>must</w:t>
      </w:r>
      <w:r w:rsidRPr="00D327FA">
        <w:t xml:space="preserve"> install a new heating system</w:t>
      </w:r>
      <w:r w:rsidR="00D64D10" w:rsidRPr="00D327FA">
        <w:t>,</w:t>
      </w:r>
      <w:r w:rsidRPr="00D327FA">
        <w:t xml:space="preserve"> regardless of program incentives.</w:t>
      </w:r>
    </w:p>
    <w:p w14:paraId="0CF5ED8A" w14:textId="23C548E4" w:rsidR="00963C31" w:rsidRDefault="00963C31" w:rsidP="00963C31">
      <w:pPr>
        <w:pStyle w:val="Caption"/>
      </w:pPr>
      <w:bookmarkStart w:id="20" w:name="_Ref369715782"/>
      <w:bookmarkStart w:id="21" w:name="_Ref364166227"/>
      <w:bookmarkStart w:id="22" w:name="_Toc385014569"/>
      <w:r>
        <w:t>Figure ES</w:t>
      </w:r>
      <w:r>
        <w:noBreakHyphen/>
      </w:r>
      <w:fldSimple w:instr=" SEQ Figure \* ARABIC \s 1 ">
        <w:r w:rsidR="006D6B96">
          <w:rPr>
            <w:noProof/>
          </w:rPr>
          <w:t>1</w:t>
        </w:r>
      </w:fldSimple>
      <w:bookmarkEnd w:id="20"/>
      <w:r>
        <w:t>: Average Net</w:t>
      </w:r>
      <w:r w:rsidR="00E976F6">
        <w:t>-</w:t>
      </w:r>
      <w:r>
        <w:t>to</w:t>
      </w:r>
      <w:r w:rsidR="00E976F6">
        <w:t>-</w:t>
      </w:r>
      <w:r>
        <w:t>Gross Ratios, by Project Type</w:t>
      </w:r>
      <w:bookmarkEnd w:id="21"/>
      <w:bookmarkEnd w:id="22"/>
    </w:p>
    <w:p w14:paraId="51A690B6" w14:textId="77777777" w:rsidR="00963C31" w:rsidRDefault="00963C31" w:rsidP="00963C31">
      <w:pPr>
        <w:keepNext/>
        <w:jc w:val="center"/>
      </w:pPr>
      <w:r>
        <w:rPr>
          <w:noProof/>
          <w:lang w:bidi="ar-SA"/>
        </w:rPr>
        <w:drawing>
          <wp:inline distT="0" distB="0" distL="0" distR="0" wp14:anchorId="1486CABD" wp14:editId="121C836A">
            <wp:extent cx="4933950" cy="2843392"/>
            <wp:effectExtent l="19050" t="19050" r="19050"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2891" cy="2842782"/>
                    </a:xfrm>
                    <a:prstGeom prst="rect">
                      <a:avLst/>
                    </a:prstGeom>
                    <a:noFill/>
                    <a:ln>
                      <a:solidFill>
                        <a:schemeClr val="tx1"/>
                      </a:solidFill>
                    </a:ln>
                  </pic:spPr>
                </pic:pic>
              </a:graphicData>
            </a:graphic>
          </wp:inline>
        </w:drawing>
      </w:r>
    </w:p>
    <w:p w14:paraId="7E0A7E30" w14:textId="77777777" w:rsidR="00963C31" w:rsidRPr="002B7492" w:rsidRDefault="00963C31" w:rsidP="00963C31">
      <w:pPr>
        <w:pStyle w:val="ListParagraph"/>
        <w:keepLines/>
        <w:ind w:left="1440"/>
        <w:jc w:val="left"/>
      </w:pPr>
    </w:p>
    <w:p w14:paraId="7398031A" w14:textId="308DDB66" w:rsidR="00963C31" w:rsidRPr="002B7492" w:rsidRDefault="00963C31" w:rsidP="00667B83">
      <w:pPr>
        <w:pStyle w:val="ListParagraph"/>
        <w:keepLines/>
        <w:numPr>
          <w:ilvl w:val="0"/>
          <w:numId w:val="7"/>
        </w:numPr>
      </w:pPr>
      <w:r>
        <w:rPr>
          <w:b/>
        </w:rPr>
        <w:t xml:space="preserve">The relative amounts of the incentives, the high cost of the GSHP systems, and the </w:t>
      </w:r>
      <w:r w:rsidR="00E5690C">
        <w:rPr>
          <w:b/>
        </w:rPr>
        <w:t xml:space="preserve">high </w:t>
      </w:r>
      <w:r>
        <w:rPr>
          <w:b/>
        </w:rPr>
        <w:t>income</w:t>
      </w:r>
      <w:r w:rsidR="00E5690C">
        <w:rPr>
          <w:b/>
        </w:rPr>
        <w:t>s</w:t>
      </w:r>
      <w:r>
        <w:rPr>
          <w:b/>
        </w:rPr>
        <w:t xml:space="preserve"> of </w:t>
      </w:r>
      <w:r w:rsidR="00E5690C">
        <w:rPr>
          <w:b/>
        </w:rPr>
        <w:t>participan</w:t>
      </w:r>
      <w:r>
        <w:rPr>
          <w:b/>
        </w:rPr>
        <w:t xml:space="preserve">ts may all contribute to the </w:t>
      </w:r>
      <w:r w:rsidR="00D327FA">
        <w:rPr>
          <w:b/>
        </w:rPr>
        <w:t>modest</w:t>
      </w:r>
      <w:r>
        <w:rPr>
          <w:b/>
        </w:rPr>
        <w:t xml:space="preserve"> NTG ratios</w:t>
      </w:r>
      <w:r w:rsidRPr="002B7492">
        <w:rPr>
          <w:b/>
        </w:rPr>
        <w:t xml:space="preserve">. </w:t>
      </w:r>
      <w:r w:rsidRPr="002B7492">
        <w:t xml:space="preserve">The evaluation team believes that there are three primary reasons why the CEFIA and CEEF NTG values </w:t>
      </w:r>
      <w:r>
        <w:t>are fairly low.</w:t>
      </w:r>
    </w:p>
    <w:p w14:paraId="29BBEC77" w14:textId="67C08E5E" w:rsidR="00963C31" w:rsidRPr="002B7492" w:rsidRDefault="00963C31" w:rsidP="00667B83">
      <w:pPr>
        <w:pStyle w:val="ListParagraph"/>
        <w:numPr>
          <w:ilvl w:val="1"/>
          <w:numId w:val="7"/>
        </w:numPr>
        <w:rPr>
          <w:b/>
        </w:rPr>
      </w:pPr>
      <w:r w:rsidRPr="002B7492">
        <w:t xml:space="preserve">CEFIA and CEEF NTG values among tax credit recipients are lower than </w:t>
      </w:r>
      <w:r w:rsidR="00D64D10">
        <w:t xml:space="preserve">those </w:t>
      </w:r>
      <w:r w:rsidRPr="002B7492">
        <w:t xml:space="preserve">among non-recipients likely </w:t>
      </w:r>
      <w:r w:rsidR="00D64D10">
        <w:t>due to</w:t>
      </w:r>
      <w:r w:rsidRPr="002B7492">
        <w:t xml:space="preserve"> the fact that, on average, federal tax credits are nearly double the </w:t>
      </w:r>
      <w:r>
        <w:t xml:space="preserve">combined </w:t>
      </w:r>
      <w:r w:rsidRPr="002B7492">
        <w:t>sum of CEFIA and CEEF incentives. As a result</w:t>
      </w:r>
      <w:r w:rsidR="00E5690C">
        <w:t>,</w:t>
      </w:r>
      <w:r w:rsidRPr="002B7492">
        <w:t xml:space="preserve"> the incentives may decline in importance when juxtaposed with the much larger tax credits.</w:t>
      </w:r>
    </w:p>
    <w:p w14:paraId="296B59FD" w14:textId="0D0AAA1C" w:rsidR="00963C31" w:rsidRPr="002B7492" w:rsidRDefault="00963C31" w:rsidP="00667B83">
      <w:pPr>
        <w:pStyle w:val="ListParagraph"/>
        <w:numPr>
          <w:ilvl w:val="1"/>
          <w:numId w:val="7"/>
        </w:numPr>
      </w:pPr>
      <w:r w:rsidRPr="002B7492">
        <w:t>The evaluation team estimates that</w:t>
      </w:r>
      <w:r w:rsidR="00D64D10">
        <w:t>,</w:t>
      </w:r>
      <w:r w:rsidRPr="002B7492">
        <w:t xml:space="preserve"> on </w:t>
      </w:r>
      <w:r w:rsidR="00E5690C">
        <w:t>average</w:t>
      </w:r>
      <w:r w:rsidR="00D64D10">
        <w:t>,</w:t>
      </w:r>
      <w:r w:rsidR="00E5690C">
        <w:t xml:space="preserve"> CEFIA incentives may </w:t>
      </w:r>
      <w:r w:rsidRPr="002B7492">
        <w:t>represent between 11% and 13% of the total installation cost</w:t>
      </w:r>
      <w:r w:rsidR="00D64D10">
        <w:t>,</w:t>
      </w:r>
      <w:r w:rsidRPr="002B7492">
        <w:t xml:space="preserve"> and CEEF incentives </w:t>
      </w:r>
      <w:r w:rsidR="00E5690C">
        <w:t>ma</w:t>
      </w:r>
      <w:r w:rsidRPr="002B7492">
        <w:t>y represent 3% to 4% of the total installation cost. When rebates represent relatively small shares of total project costs—especially among very expensive projects (estimated $42,000 to $51,000</w:t>
      </w:r>
      <w:r w:rsidR="00D64D10">
        <w:t>,</w:t>
      </w:r>
      <w:r w:rsidRPr="002B7492">
        <w:t xml:space="preserve"> on average)</w:t>
      </w:r>
      <w:r w:rsidR="003646F6">
        <w:rPr>
          <w:rStyle w:val="FootnoteReference"/>
        </w:rPr>
        <w:footnoteReference w:id="3"/>
      </w:r>
      <w:r w:rsidRPr="002B7492">
        <w:t>—they likely do not carry great importance in the decision to install.</w:t>
      </w:r>
      <w:r w:rsidR="003646F6">
        <w:t xml:space="preserve"> </w:t>
      </w:r>
    </w:p>
    <w:p w14:paraId="166800B3" w14:textId="64C6A15F" w:rsidR="00963C31" w:rsidRPr="00227BE9" w:rsidRDefault="00963C31" w:rsidP="00667B83">
      <w:pPr>
        <w:pStyle w:val="ListParagraph"/>
        <w:numPr>
          <w:ilvl w:val="1"/>
          <w:numId w:val="7"/>
        </w:numPr>
        <w:rPr>
          <w:b/>
          <w:i/>
        </w:rPr>
      </w:pPr>
      <w:r w:rsidRPr="002B7492">
        <w:t>Program participants have considerably higher incomes than typical residents in Connecticut: nearly three-quarters of homeowner respondents (72%) report annual incomes of $100,000 or greater</w:t>
      </w:r>
      <w:r w:rsidR="00D64D10">
        <w:t>,</w:t>
      </w:r>
      <w:r w:rsidRPr="002B7492">
        <w:t xml:space="preserve"> whereas only one-third of households in Connecticut (33%) have incomes of $100,000 or greater. If homeowners have the financial resources to install equipment without incentives, the impor</w:t>
      </w:r>
      <w:r>
        <w:t>tance of the incentives may be lower</w:t>
      </w:r>
      <w:r w:rsidR="006A33F7">
        <w:t xml:space="preserve"> than otherwise</w:t>
      </w:r>
      <w:r w:rsidRPr="002B7492">
        <w:t>.</w:t>
      </w:r>
      <w:r w:rsidR="0090608D">
        <w:t xml:space="preserve"> In addition, it is likely that the purchase of most new homes was financed, </w:t>
      </w:r>
      <w:r w:rsidR="00D64D10">
        <w:t xml:space="preserve">thus </w:t>
      </w:r>
      <w:r w:rsidR="0090608D">
        <w:t>further reducing the cost barrier for a GSHP system for this segment of the market.</w:t>
      </w:r>
    </w:p>
    <w:p w14:paraId="2EEF98F0" w14:textId="648140DC" w:rsidR="005F7EC9" w:rsidRDefault="00227BE9" w:rsidP="00667B83">
      <w:pPr>
        <w:pStyle w:val="ListParagraph"/>
        <w:numPr>
          <w:ilvl w:val="0"/>
          <w:numId w:val="7"/>
        </w:numPr>
      </w:pPr>
      <w:r>
        <w:t xml:space="preserve">While contractors were not specifically asked about program attribution, </w:t>
      </w:r>
      <w:r w:rsidR="000C5E2A">
        <w:t>their feedback ten</w:t>
      </w:r>
      <w:r w:rsidR="00996F7F">
        <w:t>d</w:t>
      </w:r>
      <w:r w:rsidR="000C5E2A">
        <w:t>s to support the findings of the homeowner survey. F</w:t>
      </w:r>
      <w:r w:rsidR="005F7EC9">
        <w:t>ive of</w:t>
      </w:r>
      <w:r w:rsidR="005F7EC9" w:rsidRPr="000F75F9">
        <w:t xml:space="preserve"> </w:t>
      </w:r>
      <w:r w:rsidR="005F7EC9">
        <w:t xml:space="preserve">the ten </w:t>
      </w:r>
      <w:r w:rsidR="00D327FA">
        <w:t xml:space="preserve">interviewed </w:t>
      </w:r>
      <w:r w:rsidR="0038097C">
        <w:t xml:space="preserve">contractors </w:t>
      </w:r>
      <w:r w:rsidR="005F7EC9">
        <w:t>assert</w:t>
      </w:r>
      <w:r w:rsidR="00D64D10">
        <w:t>ed</w:t>
      </w:r>
      <w:r w:rsidR="005F7EC9" w:rsidRPr="000F75F9">
        <w:t xml:space="preserve">, unprompted, that the program </w:t>
      </w:r>
      <w:r w:rsidR="005F7EC9">
        <w:t>incentive</w:t>
      </w:r>
      <w:r w:rsidR="00D327FA">
        <w:t>s</w:t>
      </w:r>
      <w:r w:rsidR="005F7EC9">
        <w:t xml:space="preserve"> </w:t>
      </w:r>
      <w:r w:rsidR="005F7EC9" w:rsidRPr="000F75F9">
        <w:t>ha</w:t>
      </w:r>
      <w:r w:rsidR="00D327FA">
        <w:t>ve</w:t>
      </w:r>
      <w:r w:rsidR="005F7EC9" w:rsidRPr="000F75F9">
        <w:t xml:space="preserve"> been a crucial element in customers’ fina</w:t>
      </w:r>
      <w:r w:rsidR="005F7EC9">
        <w:t>l decision to install a GSHP system</w:t>
      </w:r>
      <w:r w:rsidR="005F7EC9" w:rsidRPr="000F75F9">
        <w:t>, especially in combination with the federal tax credit.</w:t>
      </w:r>
      <w:r w:rsidR="000C5E2A">
        <w:t xml:space="preserve"> Three contractors</w:t>
      </w:r>
      <w:r w:rsidR="005F7EC9">
        <w:t xml:space="preserve"> note</w:t>
      </w:r>
      <w:r w:rsidR="00D64D10">
        <w:t>d</w:t>
      </w:r>
      <w:r w:rsidR="005F7EC9">
        <w:t xml:space="preserve"> that the disappearance of the CEFIA incentive slowed down their business.</w:t>
      </w:r>
    </w:p>
    <w:p w14:paraId="38CAF4B9" w14:textId="2130B4F0" w:rsidR="00987A1A" w:rsidRDefault="00987A1A" w:rsidP="00987A1A">
      <w:pPr>
        <w:pStyle w:val="Heading2nonumbers"/>
        <w:ind w:left="0"/>
      </w:pPr>
      <w:bookmarkStart w:id="23" w:name="_Toc374457407"/>
      <w:bookmarkStart w:id="24" w:name="_Toc385014358"/>
      <w:r>
        <w:t>Net Energy</w:t>
      </w:r>
      <w:r w:rsidR="00825F1A">
        <w:t xml:space="preserve"> </w:t>
      </w:r>
      <w:r>
        <w:t>Savings</w:t>
      </w:r>
      <w:bookmarkEnd w:id="23"/>
      <w:bookmarkEnd w:id="24"/>
    </w:p>
    <w:p w14:paraId="5D1B2643" w14:textId="090A1814" w:rsidR="002761CA" w:rsidRPr="005C1DD5" w:rsidRDefault="00D64D10" w:rsidP="00667B83">
      <w:pPr>
        <w:rPr>
          <w:rFonts w:cs="Times New Roman"/>
          <w:szCs w:val="24"/>
        </w:rPr>
      </w:pPr>
      <w:r>
        <w:t>For several reasons, w</w:t>
      </w:r>
      <w:r w:rsidR="00996F7F">
        <w:t>e recommend applying the overall NTG ratio</w:t>
      </w:r>
      <w:r w:rsidR="000A2DDD">
        <w:t>,</w:t>
      </w:r>
      <w:r w:rsidR="000A2DDD" w:rsidRPr="000A2DDD">
        <w:t xml:space="preserve"> </w:t>
      </w:r>
      <w:r w:rsidR="000A2DDD">
        <w:t>rather than the NTG ratio for each individual incentive,</w:t>
      </w:r>
      <w:r w:rsidR="00996F7F">
        <w:t xml:space="preserve"> to estimate net savings. First, h</w:t>
      </w:r>
      <w:r w:rsidR="002761CA">
        <w:t xml:space="preserve">omeowners are most likely to collectively consider the aggregate impact of all three incentives </w:t>
      </w:r>
      <w:r w:rsidR="000A2DDD">
        <w:t>rather than any single incentive</w:t>
      </w:r>
      <w:r w:rsidR="002761CA">
        <w:t>.</w:t>
      </w:r>
      <w:r w:rsidR="00996F7F">
        <w:t xml:space="preserve"> In addition, </w:t>
      </w:r>
      <w:r w:rsidR="000A2DDD">
        <w:t>t</w:t>
      </w:r>
      <w:r w:rsidR="00996F7F">
        <w:t>he CEEF baseline accounts for only a portion of the overall savings</w:t>
      </w:r>
      <w:r>
        <w:t>,</w:t>
      </w:r>
      <w:r w:rsidR="000A2DDD">
        <w:t xml:space="preserve"> whereas</w:t>
      </w:r>
      <w:r w:rsidR="00996F7F">
        <w:t xml:space="preserve"> t</w:t>
      </w:r>
      <w:r w:rsidR="00996F7F" w:rsidRPr="002D34BB">
        <w:t>he NTG ratios were estimated for the entire GSHP system as a whole</w:t>
      </w:r>
      <w:r w:rsidR="00996F7F">
        <w:t xml:space="preserve">, </w:t>
      </w:r>
      <w:r w:rsidR="000A2DDD">
        <w:t>which further complicates the calculation</w:t>
      </w:r>
      <w:r w:rsidR="00996F7F">
        <w:t>.</w:t>
      </w:r>
      <w:r w:rsidR="000A2DDD">
        <w:t xml:space="preserve"> </w:t>
      </w:r>
      <w:r w:rsidR="002761CA">
        <w:t xml:space="preserve">Because CEFIA does not claim any savings from the GSHP program, we only estimate net savings for the CEEF </w:t>
      </w:r>
      <w:r w:rsidR="00C604DE">
        <w:t>program</w:t>
      </w:r>
      <w:r w:rsidR="002761CA">
        <w:t xml:space="preserve"> </w:t>
      </w:r>
      <w:r w:rsidR="002761CA" w:rsidRPr="005E44EA">
        <w:t>(</w:t>
      </w:r>
      <w:r w:rsidR="000A2DDD" w:rsidRPr="000A2DDD">
        <w:rPr>
          <w:rFonts w:cs="Times New Roman"/>
          <w:szCs w:val="24"/>
        </w:rPr>
        <w:fldChar w:fldCharType="begin"/>
      </w:r>
      <w:r w:rsidR="000A2DDD" w:rsidRPr="000A2DDD">
        <w:rPr>
          <w:rFonts w:cs="Times New Roman"/>
          <w:szCs w:val="24"/>
        </w:rPr>
        <w:instrText xml:space="preserve"> REF _Ref374380502 \h  \* MERGEFORMAT </w:instrText>
      </w:r>
      <w:r w:rsidR="000A2DDD" w:rsidRPr="000A2DDD">
        <w:rPr>
          <w:rFonts w:cs="Times New Roman"/>
          <w:szCs w:val="24"/>
        </w:rPr>
      </w:r>
      <w:r w:rsidR="000A2DDD" w:rsidRPr="000A2DDD">
        <w:rPr>
          <w:rFonts w:cs="Times New Roman"/>
          <w:szCs w:val="24"/>
        </w:rPr>
        <w:fldChar w:fldCharType="separate"/>
      </w:r>
      <w:r w:rsidR="006D6B96" w:rsidRPr="006D6B96">
        <w:rPr>
          <w:rFonts w:cs="Times New Roman"/>
          <w:szCs w:val="24"/>
        </w:rPr>
        <w:t>Table ES</w:t>
      </w:r>
      <w:r w:rsidR="006D6B96" w:rsidRPr="006D6B96">
        <w:rPr>
          <w:rFonts w:cs="Times New Roman"/>
          <w:szCs w:val="24"/>
        </w:rPr>
        <w:noBreakHyphen/>
        <w:t>7</w:t>
      </w:r>
      <w:r w:rsidR="000A2DDD" w:rsidRPr="000A2DDD">
        <w:rPr>
          <w:rFonts w:cs="Times New Roman"/>
          <w:szCs w:val="24"/>
        </w:rPr>
        <w:fldChar w:fldCharType="end"/>
      </w:r>
      <w:r w:rsidR="002761CA" w:rsidRPr="000A2DDD">
        <w:rPr>
          <w:rFonts w:cs="Times New Roman"/>
          <w:szCs w:val="24"/>
        </w:rPr>
        <w:t>).</w:t>
      </w:r>
    </w:p>
    <w:p w14:paraId="7597B5FF" w14:textId="335AEF35" w:rsidR="002761CA" w:rsidRPr="00996F7F" w:rsidRDefault="002761CA" w:rsidP="00363F1D">
      <w:pPr>
        <w:pStyle w:val="Caption"/>
      </w:pPr>
      <w:bookmarkStart w:id="25" w:name="_Ref374380502"/>
      <w:bookmarkStart w:id="26" w:name="_Toc385014984"/>
      <w:r w:rsidRPr="00996F7F">
        <w:t xml:space="preserve">Table </w:t>
      </w:r>
      <w:r w:rsidR="00996F7F" w:rsidRPr="00996F7F">
        <w:t>ES</w:t>
      </w:r>
      <w:r w:rsidR="006D6B96">
        <w:noBreakHyphen/>
      </w:r>
      <w:fldSimple w:instr=" SEQ Table \* ARABIC \s 1 ">
        <w:r w:rsidR="006D6B96">
          <w:rPr>
            <w:noProof/>
          </w:rPr>
          <w:t>7</w:t>
        </w:r>
      </w:fldSimple>
      <w:bookmarkEnd w:id="25"/>
      <w:r w:rsidRPr="00996F7F">
        <w:t>: Net Electric Savings for CEEF Baseline</w:t>
      </w:r>
      <w:bookmarkEnd w:id="26"/>
    </w:p>
    <w:tbl>
      <w:tblPr>
        <w:tblW w:w="7695" w:type="dxa"/>
        <w:jc w:val="center"/>
        <w:tblLook w:val="04A0" w:firstRow="1" w:lastRow="0" w:firstColumn="1" w:lastColumn="0" w:noHBand="0" w:noVBand="1"/>
      </w:tblPr>
      <w:tblGrid>
        <w:gridCol w:w="2295"/>
        <w:gridCol w:w="1926"/>
        <w:gridCol w:w="1337"/>
        <w:gridCol w:w="2137"/>
      </w:tblGrid>
      <w:tr w:rsidR="002761CA" w:rsidRPr="00DF21D3" w14:paraId="00E3B32B" w14:textId="77777777" w:rsidTr="00523AF5">
        <w:trPr>
          <w:jc w:val="center"/>
        </w:trPr>
        <w:tc>
          <w:tcPr>
            <w:tcW w:w="2295" w:type="dxa"/>
            <w:tcBorders>
              <w:top w:val="single" w:sz="12" w:space="0" w:color="auto"/>
              <w:left w:val="single" w:sz="12" w:space="0" w:color="auto"/>
              <w:bottom w:val="double" w:sz="4" w:space="0" w:color="auto"/>
              <w:right w:val="single" w:sz="4" w:space="0" w:color="auto"/>
            </w:tcBorders>
            <w:shd w:val="clear" w:color="auto" w:fill="auto"/>
            <w:vAlign w:val="bottom"/>
            <w:hideMark/>
          </w:tcPr>
          <w:p w14:paraId="582DF9C9" w14:textId="77777777" w:rsidR="002761CA" w:rsidRPr="00DF21D3" w:rsidRDefault="002761CA" w:rsidP="00523AF5">
            <w:pPr>
              <w:keepNext/>
              <w:spacing w:after="0" w:line="240" w:lineRule="auto"/>
              <w:jc w:val="left"/>
              <w:rPr>
                <w:rFonts w:eastAsia="Times New Roman" w:cs="Times New Roman"/>
                <w:b/>
                <w:bCs/>
                <w:sz w:val="20"/>
                <w:szCs w:val="20"/>
                <w:lang w:eastAsia="zh-CN" w:bidi="ar-SA"/>
              </w:rPr>
            </w:pPr>
            <w:r>
              <w:rPr>
                <w:rFonts w:eastAsia="Times New Roman" w:cs="Times New Roman"/>
                <w:b/>
                <w:bCs/>
                <w:sz w:val="20"/>
                <w:szCs w:val="20"/>
                <w:lang w:eastAsia="zh-CN" w:bidi="ar-SA"/>
              </w:rPr>
              <w:t>Home Type</w:t>
            </w:r>
          </w:p>
        </w:tc>
        <w:tc>
          <w:tcPr>
            <w:tcW w:w="1926" w:type="dxa"/>
            <w:tcBorders>
              <w:top w:val="single" w:sz="12" w:space="0" w:color="auto"/>
              <w:left w:val="single" w:sz="4" w:space="0" w:color="auto"/>
              <w:bottom w:val="double" w:sz="4" w:space="0" w:color="auto"/>
              <w:right w:val="nil"/>
            </w:tcBorders>
            <w:shd w:val="clear" w:color="auto" w:fill="auto"/>
            <w:vAlign w:val="bottom"/>
            <w:hideMark/>
          </w:tcPr>
          <w:p w14:paraId="76D4817D" w14:textId="77777777" w:rsidR="002761CA" w:rsidRDefault="002761CA" w:rsidP="00523AF5">
            <w:pPr>
              <w:keepNext/>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Gross</w:t>
            </w:r>
            <w:r w:rsidRPr="00DF21D3">
              <w:rPr>
                <w:rFonts w:eastAsia="Times New Roman" w:cs="Times New Roman"/>
                <w:b/>
                <w:bCs/>
                <w:sz w:val="20"/>
                <w:szCs w:val="20"/>
                <w:lang w:eastAsia="zh-CN" w:bidi="ar-SA"/>
              </w:rPr>
              <w:t xml:space="preserve"> CEEF Baseline Savings Per Participant</w:t>
            </w:r>
            <w:r>
              <w:rPr>
                <w:rFonts w:eastAsia="Times New Roman" w:cs="Times New Roman"/>
                <w:b/>
                <w:bCs/>
                <w:sz w:val="20"/>
                <w:szCs w:val="20"/>
                <w:lang w:eastAsia="zh-CN" w:bidi="ar-SA"/>
              </w:rPr>
              <w:t xml:space="preserve"> </w:t>
            </w:r>
          </w:p>
          <w:p w14:paraId="517880B6" w14:textId="77777777" w:rsidR="002761CA" w:rsidRPr="00DF21D3" w:rsidRDefault="002761CA" w:rsidP="00996F7F">
            <w:pPr>
              <w:keepNext/>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w:t>
            </w:r>
            <w:r w:rsidR="00996F7F">
              <w:rPr>
                <w:rFonts w:eastAsia="Times New Roman" w:cs="Times New Roman"/>
                <w:b/>
                <w:bCs/>
                <w:sz w:val="20"/>
                <w:szCs w:val="20"/>
                <w:lang w:eastAsia="zh-CN" w:bidi="ar-SA"/>
              </w:rPr>
              <w:t>A</w:t>
            </w:r>
            <w:r>
              <w:rPr>
                <w:rFonts w:eastAsia="Times New Roman" w:cs="Times New Roman"/>
                <w:b/>
                <w:bCs/>
                <w:sz w:val="20"/>
                <w:szCs w:val="20"/>
                <w:lang w:eastAsia="zh-CN" w:bidi="ar-SA"/>
              </w:rPr>
              <w:t>nnual kWh)</w:t>
            </w:r>
          </w:p>
        </w:tc>
        <w:tc>
          <w:tcPr>
            <w:tcW w:w="1337" w:type="dxa"/>
            <w:tcBorders>
              <w:top w:val="single" w:sz="12" w:space="0" w:color="auto"/>
              <w:left w:val="single" w:sz="4" w:space="0" w:color="auto"/>
              <w:bottom w:val="double" w:sz="4" w:space="0" w:color="auto"/>
              <w:right w:val="single" w:sz="4" w:space="0" w:color="auto"/>
            </w:tcBorders>
            <w:shd w:val="clear" w:color="auto" w:fill="auto"/>
            <w:vAlign w:val="bottom"/>
          </w:tcPr>
          <w:p w14:paraId="16EE99F7" w14:textId="77777777" w:rsidR="002761CA" w:rsidRPr="00DF21D3" w:rsidRDefault="00996F7F" w:rsidP="00523AF5">
            <w:pPr>
              <w:keepNext/>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 xml:space="preserve">Overall </w:t>
            </w:r>
            <w:r w:rsidR="002761CA">
              <w:rPr>
                <w:rFonts w:eastAsia="Times New Roman" w:cs="Times New Roman"/>
                <w:b/>
                <w:bCs/>
                <w:sz w:val="20"/>
                <w:szCs w:val="20"/>
                <w:lang w:eastAsia="zh-CN" w:bidi="ar-SA"/>
              </w:rPr>
              <w:t>NTG Ratio</w:t>
            </w:r>
          </w:p>
        </w:tc>
        <w:tc>
          <w:tcPr>
            <w:tcW w:w="2137" w:type="dxa"/>
            <w:tcBorders>
              <w:top w:val="single" w:sz="12" w:space="0" w:color="auto"/>
              <w:left w:val="nil"/>
              <w:bottom w:val="double" w:sz="4" w:space="0" w:color="auto"/>
              <w:right w:val="single" w:sz="12" w:space="0" w:color="auto"/>
            </w:tcBorders>
            <w:shd w:val="clear" w:color="auto" w:fill="auto"/>
            <w:vAlign w:val="bottom"/>
          </w:tcPr>
          <w:p w14:paraId="5A955605" w14:textId="77777777" w:rsidR="002761CA" w:rsidRDefault="002761CA" w:rsidP="00523AF5">
            <w:pPr>
              <w:keepNext/>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Net</w:t>
            </w:r>
            <w:r w:rsidRPr="00DF21D3">
              <w:rPr>
                <w:rFonts w:eastAsia="Times New Roman" w:cs="Times New Roman"/>
                <w:b/>
                <w:bCs/>
                <w:sz w:val="20"/>
                <w:szCs w:val="20"/>
                <w:lang w:eastAsia="zh-CN" w:bidi="ar-SA"/>
              </w:rPr>
              <w:t xml:space="preserve"> CEEF Baseline Savings Per Participant</w:t>
            </w:r>
            <w:r>
              <w:rPr>
                <w:rFonts w:eastAsia="Times New Roman" w:cs="Times New Roman"/>
                <w:b/>
                <w:bCs/>
                <w:sz w:val="20"/>
                <w:szCs w:val="20"/>
                <w:lang w:eastAsia="zh-CN" w:bidi="ar-SA"/>
              </w:rPr>
              <w:t xml:space="preserve"> </w:t>
            </w:r>
          </w:p>
          <w:p w14:paraId="2E11EDFC" w14:textId="77777777" w:rsidR="002761CA" w:rsidRPr="00DF21D3" w:rsidRDefault="00996F7F" w:rsidP="00523AF5">
            <w:pPr>
              <w:keepNext/>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(A</w:t>
            </w:r>
            <w:r w:rsidR="002761CA">
              <w:rPr>
                <w:rFonts w:eastAsia="Times New Roman" w:cs="Times New Roman"/>
                <w:b/>
                <w:bCs/>
                <w:sz w:val="20"/>
                <w:szCs w:val="20"/>
                <w:lang w:eastAsia="zh-CN" w:bidi="ar-SA"/>
              </w:rPr>
              <w:t>nnual kWh)</w:t>
            </w:r>
          </w:p>
        </w:tc>
      </w:tr>
      <w:tr w:rsidR="002761CA" w:rsidRPr="003A6D4E" w14:paraId="434E8EF4" w14:textId="77777777" w:rsidTr="00523AF5">
        <w:trPr>
          <w:trHeight w:val="300"/>
          <w:jc w:val="center"/>
        </w:trPr>
        <w:tc>
          <w:tcPr>
            <w:tcW w:w="2295" w:type="dxa"/>
            <w:tcBorders>
              <w:top w:val="double" w:sz="4" w:space="0" w:color="auto"/>
              <w:left w:val="single" w:sz="12" w:space="0" w:color="auto"/>
              <w:bottom w:val="single" w:sz="4" w:space="0" w:color="auto"/>
              <w:right w:val="single" w:sz="4" w:space="0" w:color="auto"/>
            </w:tcBorders>
            <w:shd w:val="clear" w:color="auto" w:fill="auto"/>
            <w:noWrap/>
            <w:vAlign w:val="bottom"/>
          </w:tcPr>
          <w:p w14:paraId="3A5D2B33" w14:textId="77777777" w:rsidR="002761CA" w:rsidRPr="00E5400A" w:rsidRDefault="002761CA" w:rsidP="00523AF5">
            <w:pPr>
              <w:keepNext/>
              <w:spacing w:after="0" w:line="240" w:lineRule="auto"/>
              <w:jc w:val="left"/>
              <w:rPr>
                <w:rFonts w:eastAsia="Times New Roman" w:cs="Times New Roman"/>
                <w:sz w:val="20"/>
                <w:szCs w:val="20"/>
                <w:lang w:eastAsia="zh-CN" w:bidi="ar-SA"/>
              </w:rPr>
            </w:pPr>
            <w:r>
              <w:rPr>
                <w:rFonts w:eastAsia="Times New Roman" w:cs="Times New Roman"/>
                <w:sz w:val="20"/>
                <w:szCs w:val="20"/>
                <w:lang w:eastAsia="zh-CN" w:bidi="ar-SA"/>
              </w:rPr>
              <w:t>Existing</w:t>
            </w:r>
          </w:p>
        </w:tc>
        <w:tc>
          <w:tcPr>
            <w:tcW w:w="1926" w:type="dxa"/>
            <w:tcBorders>
              <w:top w:val="double" w:sz="4" w:space="0" w:color="auto"/>
              <w:left w:val="nil"/>
              <w:bottom w:val="single" w:sz="4" w:space="0" w:color="auto"/>
              <w:right w:val="nil"/>
            </w:tcBorders>
            <w:shd w:val="clear" w:color="auto" w:fill="auto"/>
            <w:noWrap/>
            <w:vAlign w:val="bottom"/>
          </w:tcPr>
          <w:p w14:paraId="234F0E4F" w14:textId="77777777" w:rsidR="002761CA" w:rsidRPr="00E5400A" w:rsidRDefault="002761CA" w:rsidP="00523AF5">
            <w:pPr>
              <w:keepNext/>
              <w:spacing w:after="0" w:line="240" w:lineRule="auto"/>
              <w:jc w:val="center"/>
              <w:rPr>
                <w:rFonts w:eastAsia="Times New Roman" w:cs="Times New Roman"/>
                <w:sz w:val="20"/>
                <w:szCs w:val="20"/>
                <w:lang w:eastAsia="zh-CN" w:bidi="ar-SA"/>
              </w:rPr>
            </w:pPr>
            <w:r w:rsidRPr="00E5400A">
              <w:rPr>
                <w:rFonts w:eastAsia="Times New Roman" w:cs="Times New Roman"/>
                <w:sz w:val="20"/>
                <w:szCs w:val="20"/>
                <w:lang w:eastAsia="zh-CN" w:bidi="ar-SA"/>
              </w:rPr>
              <w:t>2,206</w:t>
            </w:r>
          </w:p>
        </w:tc>
        <w:tc>
          <w:tcPr>
            <w:tcW w:w="1337" w:type="dxa"/>
            <w:tcBorders>
              <w:top w:val="double" w:sz="4" w:space="0" w:color="auto"/>
              <w:left w:val="single" w:sz="4" w:space="0" w:color="auto"/>
              <w:bottom w:val="single" w:sz="4" w:space="0" w:color="auto"/>
              <w:right w:val="single" w:sz="4" w:space="0" w:color="auto"/>
            </w:tcBorders>
            <w:shd w:val="clear" w:color="auto" w:fill="auto"/>
            <w:noWrap/>
            <w:vAlign w:val="bottom"/>
          </w:tcPr>
          <w:p w14:paraId="2AE4B648" w14:textId="77777777" w:rsidR="002761CA" w:rsidRPr="00E5400A" w:rsidRDefault="002761CA" w:rsidP="00523AF5">
            <w:pPr>
              <w:keepNext/>
              <w:spacing w:after="0" w:line="240" w:lineRule="auto"/>
              <w:jc w:val="center"/>
              <w:rPr>
                <w:rFonts w:eastAsia="Times New Roman" w:cs="Times New Roman"/>
                <w:color w:val="000000"/>
                <w:sz w:val="20"/>
                <w:szCs w:val="20"/>
                <w:lang w:eastAsia="zh-CN" w:bidi="ar-SA"/>
              </w:rPr>
            </w:pPr>
            <w:r>
              <w:rPr>
                <w:rFonts w:eastAsia="Times New Roman" w:cs="Times New Roman"/>
                <w:color w:val="000000"/>
                <w:sz w:val="20"/>
                <w:szCs w:val="20"/>
                <w:lang w:eastAsia="zh-CN" w:bidi="ar-SA"/>
              </w:rPr>
              <w:t>0.77</w:t>
            </w:r>
          </w:p>
        </w:tc>
        <w:tc>
          <w:tcPr>
            <w:tcW w:w="2137" w:type="dxa"/>
            <w:tcBorders>
              <w:top w:val="double" w:sz="4" w:space="0" w:color="auto"/>
              <w:left w:val="nil"/>
              <w:bottom w:val="single" w:sz="4" w:space="0" w:color="auto"/>
              <w:right w:val="single" w:sz="12" w:space="0" w:color="auto"/>
            </w:tcBorders>
            <w:shd w:val="clear" w:color="auto" w:fill="auto"/>
            <w:noWrap/>
            <w:vAlign w:val="bottom"/>
          </w:tcPr>
          <w:p w14:paraId="2331A9DF" w14:textId="77777777" w:rsidR="002761CA" w:rsidRPr="00E5400A" w:rsidRDefault="002761CA" w:rsidP="00523AF5">
            <w:pPr>
              <w:keepNext/>
              <w:spacing w:after="0" w:line="240" w:lineRule="auto"/>
              <w:jc w:val="center"/>
              <w:rPr>
                <w:rFonts w:eastAsia="Times New Roman" w:cs="Times New Roman"/>
                <w:color w:val="000000"/>
                <w:sz w:val="20"/>
                <w:szCs w:val="20"/>
                <w:lang w:eastAsia="zh-CN" w:bidi="ar-SA"/>
              </w:rPr>
            </w:pPr>
            <w:r>
              <w:rPr>
                <w:rFonts w:eastAsia="Times New Roman" w:cs="Times New Roman"/>
                <w:color w:val="000000"/>
                <w:sz w:val="20"/>
                <w:szCs w:val="20"/>
                <w:lang w:eastAsia="zh-CN" w:bidi="ar-SA"/>
              </w:rPr>
              <w:t>1,699</w:t>
            </w:r>
          </w:p>
        </w:tc>
      </w:tr>
      <w:tr w:rsidR="002761CA" w:rsidRPr="003A6D4E" w14:paraId="36AF786A" w14:textId="77777777" w:rsidTr="00523AF5">
        <w:trPr>
          <w:trHeight w:val="300"/>
          <w:jc w:val="center"/>
        </w:trPr>
        <w:tc>
          <w:tcPr>
            <w:tcW w:w="2295" w:type="dxa"/>
            <w:tcBorders>
              <w:top w:val="single" w:sz="4" w:space="0" w:color="auto"/>
              <w:left w:val="single" w:sz="12" w:space="0" w:color="auto"/>
              <w:bottom w:val="single" w:sz="12" w:space="0" w:color="auto"/>
              <w:right w:val="single" w:sz="4" w:space="0" w:color="auto"/>
            </w:tcBorders>
            <w:shd w:val="clear" w:color="auto" w:fill="auto"/>
            <w:noWrap/>
            <w:vAlign w:val="bottom"/>
          </w:tcPr>
          <w:p w14:paraId="37CEF04C" w14:textId="77777777" w:rsidR="002761CA" w:rsidRPr="00E5400A" w:rsidRDefault="002761CA" w:rsidP="00523AF5">
            <w:pPr>
              <w:keepNext/>
              <w:spacing w:after="0" w:line="240" w:lineRule="auto"/>
              <w:jc w:val="left"/>
              <w:rPr>
                <w:rFonts w:eastAsia="Times New Roman" w:cs="Times New Roman"/>
                <w:sz w:val="20"/>
                <w:szCs w:val="20"/>
                <w:lang w:eastAsia="zh-CN" w:bidi="ar-SA"/>
              </w:rPr>
            </w:pPr>
            <w:r>
              <w:rPr>
                <w:rFonts w:eastAsia="Times New Roman" w:cs="Times New Roman"/>
                <w:sz w:val="20"/>
                <w:szCs w:val="20"/>
                <w:lang w:eastAsia="zh-CN" w:bidi="ar-SA"/>
              </w:rPr>
              <w:t>New Construction</w:t>
            </w:r>
          </w:p>
        </w:tc>
        <w:tc>
          <w:tcPr>
            <w:tcW w:w="1926" w:type="dxa"/>
            <w:tcBorders>
              <w:top w:val="single" w:sz="4" w:space="0" w:color="auto"/>
              <w:left w:val="nil"/>
              <w:bottom w:val="single" w:sz="12" w:space="0" w:color="auto"/>
              <w:right w:val="nil"/>
            </w:tcBorders>
            <w:shd w:val="clear" w:color="auto" w:fill="auto"/>
            <w:noWrap/>
            <w:vAlign w:val="bottom"/>
          </w:tcPr>
          <w:p w14:paraId="18E55C4B" w14:textId="77777777" w:rsidR="002761CA" w:rsidRPr="00E5400A" w:rsidRDefault="002761CA" w:rsidP="00523AF5">
            <w:pPr>
              <w:keepNext/>
              <w:spacing w:after="0" w:line="240" w:lineRule="auto"/>
              <w:jc w:val="center"/>
              <w:rPr>
                <w:rFonts w:eastAsia="Times New Roman" w:cs="Times New Roman"/>
                <w:sz w:val="20"/>
                <w:szCs w:val="20"/>
                <w:lang w:eastAsia="zh-CN" w:bidi="ar-SA"/>
              </w:rPr>
            </w:pPr>
            <w:r w:rsidRPr="009E1865">
              <w:rPr>
                <w:rFonts w:eastAsia="Times New Roman" w:cs="Times New Roman"/>
                <w:sz w:val="20"/>
                <w:szCs w:val="20"/>
                <w:lang w:eastAsia="zh-CN" w:bidi="ar-SA"/>
              </w:rPr>
              <w:t>3,681</w:t>
            </w:r>
          </w:p>
        </w:tc>
        <w:tc>
          <w:tcPr>
            <w:tcW w:w="1337" w:type="dxa"/>
            <w:tcBorders>
              <w:top w:val="single" w:sz="4" w:space="0" w:color="auto"/>
              <w:left w:val="single" w:sz="4" w:space="0" w:color="auto"/>
              <w:bottom w:val="single" w:sz="12" w:space="0" w:color="auto"/>
              <w:right w:val="single" w:sz="4" w:space="0" w:color="auto"/>
            </w:tcBorders>
            <w:shd w:val="clear" w:color="auto" w:fill="auto"/>
            <w:noWrap/>
            <w:vAlign w:val="bottom"/>
          </w:tcPr>
          <w:p w14:paraId="32126411" w14:textId="77777777" w:rsidR="002761CA" w:rsidRPr="00E5400A" w:rsidRDefault="002761CA" w:rsidP="00523AF5">
            <w:pPr>
              <w:keepNext/>
              <w:spacing w:after="0" w:line="240" w:lineRule="auto"/>
              <w:jc w:val="center"/>
              <w:rPr>
                <w:rFonts w:eastAsia="Times New Roman" w:cs="Times New Roman"/>
                <w:color w:val="000000"/>
                <w:sz w:val="20"/>
                <w:szCs w:val="20"/>
                <w:lang w:eastAsia="zh-CN" w:bidi="ar-SA"/>
              </w:rPr>
            </w:pPr>
            <w:r>
              <w:rPr>
                <w:rFonts w:eastAsia="Times New Roman" w:cs="Times New Roman"/>
                <w:color w:val="000000"/>
                <w:sz w:val="20"/>
                <w:szCs w:val="20"/>
                <w:lang w:eastAsia="zh-CN" w:bidi="ar-SA"/>
              </w:rPr>
              <w:t>0.63</w:t>
            </w:r>
          </w:p>
        </w:tc>
        <w:tc>
          <w:tcPr>
            <w:tcW w:w="2137" w:type="dxa"/>
            <w:tcBorders>
              <w:top w:val="single" w:sz="4" w:space="0" w:color="auto"/>
              <w:left w:val="nil"/>
              <w:bottom w:val="single" w:sz="12" w:space="0" w:color="auto"/>
              <w:right w:val="single" w:sz="12" w:space="0" w:color="auto"/>
            </w:tcBorders>
            <w:shd w:val="clear" w:color="auto" w:fill="auto"/>
            <w:noWrap/>
            <w:vAlign w:val="bottom"/>
          </w:tcPr>
          <w:p w14:paraId="0695AA35" w14:textId="77777777" w:rsidR="002761CA" w:rsidRPr="00E5400A" w:rsidRDefault="002761CA" w:rsidP="00523AF5">
            <w:pPr>
              <w:keepNext/>
              <w:spacing w:after="0" w:line="240" w:lineRule="auto"/>
              <w:jc w:val="center"/>
              <w:rPr>
                <w:rFonts w:eastAsia="Times New Roman" w:cs="Times New Roman"/>
                <w:color w:val="000000"/>
                <w:sz w:val="20"/>
                <w:szCs w:val="20"/>
                <w:lang w:eastAsia="zh-CN" w:bidi="ar-SA"/>
              </w:rPr>
            </w:pPr>
            <w:r>
              <w:rPr>
                <w:rFonts w:eastAsia="Times New Roman" w:cs="Times New Roman"/>
                <w:color w:val="000000"/>
                <w:sz w:val="20"/>
                <w:szCs w:val="20"/>
                <w:lang w:eastAsia="zh-CN" w:bidi="ar-SA"/>
              </w:rPr>
              <w:t>2,319</w:t>
            </w:r>
          </w:p>
        </w:tc>
      </w:tr>
    </w:tbl>
    <w:p w14:paraId="04AB4717" w14:textId="77777777" w:rsidR="005E44EA" w:rsidRDefault="005E44EA" w:rsidP="00987A1A">
      <w:pPr>
        <w:jc w:val="left"/>
      </w:pPr>
    </w:p>
    <w:p w14:paraId="39D2E2E5" w14:textId="77777777" w:rsidR="008930AA" w:rsidRPr="007C369C" w:rsidRDefault="008930AA" w:rsidP="008930AA">
      <w:pPr>
        <w:pStyle w:val="Heading2nonumbers"/>
        <w:ind w:left="0"/>
      </w:pPr>
      <w:bookmarkStart w:id="27" w:name="_Toc374457408"/>
      <w:bookmarkStart w:id="28" w:name="_Toc385014359"/>
      <w:r>
        <w:t>System Sizing &amp; Performance</w:t>
      </w:r>
      <w:bookmarkEnd w:id="27"/>
      <w:bookmarkEnd w:id="28"/>
    </w:p>
    <w:p w14:paraId="5CB1A3C1" w14:textId="4BDEE3F1" w:rsidR="00932C8E" w:rsidRDefault="007739A9" w:rsidP="00BE2973">
      <w:pPr>
        <w:pStyle w:val="ListParagraph"/>
        <w:numPr>
          <w:ilvl w:val="0"/>
          <w:numId w:val="127"/>
        </w:numPr>
      </w:pPr>
      <w:r w:rsidRPr="00363F1D">
        <w:rPr>
          <w:b/>
        </w:rPr>
        <w:t>Ground source heat pumps are sized to meet homes</w:t>
      </w:r>
      <w:r w:rsidR="008A7005">
        <w:rPr>
          <w:b/>
        </w:rPr>
        <w:t>’</w:t>
      </w:r>
      <w:r w:rsidRPr="00363F1D">
        <w:rPr>
          <w:b/>
        </w:rPr>
        <w:t xml:space="preserve"> largest space conditioning requirements.</w:t>
      </w:r>
      <w:r>
        <w:t xml:space="preserve"> In Connecticut</w:t>
      </w:r>
      <w:r w:rsidR="008A7005">
        <w:t>,</w:t>
      </w:r>
      <w:r>
        <w:t xml:space="preserve"> the dominant residential space conditioning requirement is for heating. </w:t>
      </w:r>
      <w:r w:rsidR="00932C8E">
        <w:t xml:space="preserve">Therefore, the system sizing analysis focuses on determining if the units were properly sized to meet </w:t>
      </w:r>
      <w:r w:rsidR="00ED1272">
        <w:t xml:space="preserve">the </w:t>
      </w:r>
      <w:r w:rsidR="00932C8E">
        <w:t xml:space="preserve">heating </w:t>
      </w:r>
      <w:r w:rsidR="00BE2973">
        <w:t>loads of the homes.</w:t>
      </w:r>
      <w:r w:rsidR="00BE2973">
        <w:rPr>
          <w:rStyle w:val="CommentReference"/>
        </w:rPr>
        <w:t xml:space="preserve"> </w:t>
      </w:r>
    </w:p>
    <w:p w14:paraId="6A57451A" w14:textId="3B15B3DE" w:rsidR="008930AA" w:rsidRDefault="008930AA" w:rsidP="008930AA">
      <w:pPr>
        <w:pStyle w:val="ListParagraph"/>
        <w:numPr>
          <w:ilvl w:val="0"/>
          <w:numId w:val="127"/>
        </w:numPr>
      </w:pPr>
      <w:r>
        <w:rPr>
          <w:b/>
          <w:bCs/>
        </w:rPr>
        <w:t xml:space="preserve">The systems, on average, are </w:t>
      </w:r>
      <w:r w:rsidRPr="007C369C">
        <w:rPr>
          <w:b/>
          <w:bCs/>
        </w:rPr>
        <w:t xml:space="preserve">slightly oversized </w:t>
      </w:r>
      <w:r>
        <w:rPr>
          <w:b/>
          <w:bCs/>
        </w:rPr>
        <w:t>for</w:t>
      </w:r>
      <w:r w:rsidRPr="007C369C">
        <w:rPr>
          <w:b/>
          <w:bCs/>
        </w:rPr>
        <w:t xml:space="preserve"> heating load</w:t>
      </w:r>
      <w:r>
        <w:rPr>
          <w:b/>
          <w:bCs/>
        </w:rPr>
        <w:t xml:space="preserve">s. </w:t>
      </w:r>
      <w:r w:rsidRPr="00CB65C0">
        <w:t xml:space="preserve">According to the Manual J calculations, the sampled </w:t>
      </w:r>
      <w:r>
        <w:t xml:space="preserve">participant homes had </w:t>
      </w:r>
      <w:r w:rsidRPr="00F91C6F">
        <w:rPr>
          <w:bCs/>
        </w:rPr>
        <w:t xml:space="preserve">an average heating sizing ratio of 1.21 for newly constructed homes and 1.24 for existing homes, </w:t>
      </w:r>
      <w:r w:rsidR="008A7005">
        <w:rPr>
          <w:bCs/>
        </w:rPr>
        <w:t xml:space="preserve">both of </w:t>
      </w:r>
      <w:r>
        <w:rPr>
          <w:bCs/>
        </w:rPr>
        <w:t>which slightly exceed standard practice</w:t>
      </w:r>
      <w:r w:rsidRPr="00F91C6F">
        <w:rPr>
          <w:bCs/>
        </w:rPr>
        <w:t>.</w:t>
      </w:r>
      <w:r w:rsidRPr="00F91C6F">
        <w:t xml:space="preserve"> </w:t>
      </w:r>
      <w:r w:rsidRPr="00E760CA">
        <w:t xml:space="preserve">However, 11 of the 21 existing homes and </w:t>
      </w:r>
      <w:r w:rsidR="008A7005">
        <w:t>9</w:t>
      </w:r>
      <w:r w:rsidRPr="00E760CA">
        <w:t xml:space="preserve"> of the 17 newly constructed homes exceeded a heating sizing ratio of 1.20.</w:t>
      </w:r>
      <w:r w:rsidRPr="008930AA">
        <w:t xml:space="preserve"> </w:t>
      </w:r>
      <w:r w:rsidR="00BE2973">
        <w:t>Table ES-8 shows the Manual J results</w:t>
      </w:r>
      <w:r>
        <w:t>.</w:t>
      </w:r>
    </w:p>
    <w:p w14:paraId="598F120B" w14:textId="4A0C7942" w:rsidR="008930AA" w:rsidRPr="00181842" w:rsidRDefault="008930AA" w:rsidP="008930AA">
      <w:pPr>
        <w:pStyle w:val="Caption"/>
        <w:keepLines/>
      </w:pPr>
      <w:bookmarkStart w:id="29" w:name="_Ref369787213"/>
      <w:bookmarkStart w:id="30" w:name="_Toc385014985"/>
      <w:r>
        <w:t>Table ES</w:t>
      </w:r>
      <w:r w:rsidR="006D6B96">
        <w:noBreakHyphen/>
      </w:r>
      <w:fldSimple w:instr=" SEQ Table \* ARABIC \s 1 ">
        <w:r w:rsidR="006D6B96">
          <w:rPr>
            <w:noProof/>
          </w:rPr>
          <w:t>8</w:t>
        </w:r>
      </w:fldSimple>
      <w:bookmarkEnd w:id="29"/>
      <w:r>
        <w:t xml:space="preserve">: </w:t>
      </w:r>
      <w:r w:rsidRPr="00E64C5A">
        <w:t>Manual</w:t>
      </w:r>
      <w:r>
        <w:t xml:space="preserve"> J Load Sizing Ratios</w:t>
      </w:r>
      <w:bookmarkEnd w:id="30"/>
    </w:p>
    <w:tbl>
      <w:tblPr>
        <w:tblW w:w="9240" w:type="dxa"/>
        <w:jc w:val="center"/>
        <w:tblLayout w:type="fixed"/>
        <w:tblLook w:val="04A0" w:firstRow="1" w:lastRow="0" w:firstColumn="1" w:lastColumn="0" w:noHBand="0" w:noVBand="1"/>
      </w:tblPr>
      <w:tblGrid>
        <w:gridCol w:w="1919"/>
        <w:gridCol w:w="868"/>
        <w:gridCol w:w="1158"/>
        <w:gridCol w:w="795"/>
        <w:gridCol w:w="900"/>
        <w:gridCol w:w="900"/>
        <w:gridCol w:w="959"/>
        <w:gridCol w:w="841"/>
        <w:gridCol w:w="900"/>
      </w:tblGrid>
      <w:tr w:rsidR="00667B83" w:rsidRPr="00FF4B43" w14:paraId="3516E0A0" w14:textId="77777777" w:rsidTr="005A5D2F">
        <w:trPr>
          <w:jc w:val="center"/>
        </w:trPr>
        <w:tc>
          <w:tcPr>
            <w:tcW w:w="1919" w:type="dxa"/>
            <w:tcBorders>
              <w:top w:val="single" w:sz="12" w:space="0" w:color="auto"/>
              <w:left w:val="single" w:sz="12" w:space="0" w:color="auto"/>
              <w:bottom w:val="double" w:sz="4" w:space="0" w:color="auto"/>
              <w:right w:val="single" w:sz="4" w:space="0" w:color="auto"/>
            </w:tcBorders>
            <w:shd w:val="clear" w:color="auto" w:fill="auto"/>
            <w:vAlign w:val="center"/>
          </w:tcPr>
          <w:p w14:paraId="570F694D" w14:textId="77777777" w:rsidR="00667B83" w:rsidRPr="00FF4B43" w:rsidRDefault="00667B83" w:rsidP="005A5D2F">
            <w:pPr>
              <w:keepNext/>
              <w:keepLines/>
              <w:spacing w:after="0" w:line="240" w:lineRule="auto"/>
              <w:jc w:val="left"/>
              <w:rPr>
                <w:rFonts w:eastAsia="Times New Roman" w:cs="Times New Roman"/>
                <w:b/>
                <w:bCs/>
                <w:sz w:val="22"/>
                <w:lang w:bidi="ar-SA"/>
              </w:rPr>
            </w:pPr>
          </w:p>
        </w:tc>
        <w:tc>
          <w:tcPr>
            <w:tcW w:w="3721" w:type="dxa"/>
            <w:gridSpan w:val="4"/>
            <w:tcBorders>
              <w:top w:val="single" w:sz="12" w:space="0" w:color="auto"/>
              <w:left w:val="nil"/>
              <w:bottom w:val="double" w:sz="4" w:space="0" w:color="auto"/>
              <w:right w:val="single" w:sz="4" w:space="0" w:color="auto"/>
            </w:tcBorders>
            <w:shd w:val="clear" w:color="auto" w:fill="auto"/>
            <w:vAlign w:val="center"/>
          </w:tcPr>
          <w:p w14:paraId="05478884" w14:textId="77777777" w:rsidR="00667B83" w:rsidRPr="00FF4B43" w:rsidRDefault="00667B83" w:rsidP="005A5D2F">
            <w:pPr>
              <w:keepNext/>
              <w:keepLines/>
              <w:spacing w:after="0" w:line="240" w:lineRule="auto"/>
              <w:jc w:val="center"/>
              <w:rPr>
                <w:rFonts w:eastAsia="Times New Roman" w:cs="Times New Roman"/>
                <w:b/>
                <w:bCs/>
                <w:sz w:val="22"/>
                <w:lang w:bidi="ar-SA"/>
              </w:rPr>
            </w:pPr>
            <w:r w:rsidRPr="00FF4B43">
              <w:rPr>
                <w:rFonts w:eastAsia="Times New Roman" w:cs="Times New Roman"/>
                <w:b/>
                <w:bCs/>
                <w:sz w:val="22"/>
                <w:lang w:bidi="ar-SA"/>
              </w:rPr>
              <w:t>Cooling Load Sizing Ratio</w:t>
            </w:r>
          </w:p>
        </w:tc>
        <w:tc>
          <w:tcPr>
            <w:tcW w:w="3600" w:type="dxa"/>
            <w:gridSpan w:val="4"/>
            <w:tcBorders>
              <w:top w:val="single" w:sz="12" w:space="0" w:color="auto"/>
              <w:left w:val="nil"/>
              <w:bottom w:val="double" w:sz="4" w:space="0" w:color="auto"/>
              <w:right w:val="single" w:sz="12" w:space="0" w:color="auto"/>
            </w:tcBorders>
            <w:shd w:val="clear" w:color="auto" w:fill="auto"/>
            <w:vAlign w:val="center"/>
          </w:tcPr>
          <w:p w14:paraId="244CE5C1" w14:textId="77777777" w:rsidR="00667B83" w:rsidRPr="00FF4B43" w:rsidRDefault="00667B83" w:rsidP="005A5D2F">
            <w:pPr>
              <w:keepNext/>
              <w:keepLines/>
              <w:spacing w:after="0" w:line="240" w:lineRule="auto"/>
              <w:jc w:val="center"/>
              <w:rPr>
                <w:rFonts w:eastAsia="Times New Roman" w:cs="Times New Roman"/>
                <w:b/>
                <w:bCs/>
                <w:sz w:val="22"/>
                <w:lang w:bidi="ar-SA"/>
              </w:rPr>
            </w:pPr>
            <w:r w:rsidRPr="00FF4B43">
              <w:rPr>
                <w:rFonts w:eastAsia="Times New Roman" w:cs="Times New Roman"/>
                <w:b/>
                <w:bCs/>
                <w:sz w:val="22"/>
                <w:lang w:bidi="ar-SA"/>
              </w:rPr>
              <w:t>Heating Load Sizing Ratio</w:t>
            </w:r>
          </w:p>
        </w:tc>
      </w:tr>
      <w:tr w:rsidR="00667B83" w:rsidRPr="00FF4B43" w14:paraId="113F41E2" w14:textId="77777777" w:rsidTr="005A5D2F">
        <w:trPr>
          <w:jc w:val="center"/>
        </w:trPr>
        <w:tc>
          <w:tcPr>
            <w:tcW w:w="1919" w:type="dxa"/>
            <w:tcBorders>
              <w:top w:val="single" w:sz="12" w:space="0" w:color="auto"/>
              <w:left w:val="single" w:sz="12" w:space="0" w:color="auto"/>
              <w:bottom w:val="double" w:sz="4" w:space="0" w:color="auto"/>
              <w:right w:val="single" w:sz="4" w:space="0" w:color="auto"/>
            </w:tcBorders>
            <w:shd w:val="clear" w:color="auto" w:fill="auto"/>
            <w:vAlign w:val="center"/>
            <w:hideMark/>
          </w:tcPr>
          <w:p w14:paraId="49B426DA" w14:textId="77777777" w:rsidR="00667B83" w:rsidRPr="00FF4B43" w:rsidRDefault="00667B83" w:rsidP="005A5D2F">
            <w:pPr>
              <w:keepNext/>
              <w:keepLines/>
              <w:spacing w:after="0" w:line="240" w:lineRule="auto"/>
              <w:jc w:val="left"/>
              <w:rPr>
                <w:rFonts w:eastAsia="Times New Roman" w:cs="Times New Roman"/>
                <w:b/>
                <w:bCs/>
                <w:sz w:val="22"/>
                <w:lang w:bidi="ar-SA"/>
              </w:rPr>
            </w:pPr>
            <w:r>
              <w:rPr>
                <w:rFonts w:eastAsia="Times New Roman" w:cs="Times New Roman"/>
                <w:b/>
                <w:bCs/>
                <w:sz w:val="22"/>
                <w:lang w:bidi="ar-SA"/>
              </w:rPr>
              <w:t>Home Type</w:t>
            </w:r>
          </w:p>
        </w:tc>
        <w:tc>
          <w:tcPr>
            <w:tcW w:w="868" w:type="dxa"/>
            <w:tcBorders>
              <w:top w:val="single" w:sz="12" w:space="0" w:color="auto"/>
              <w:left w:val="nil"/>
              <w:bottom w:val="double" w:sz="4" w:space="0" w:color="auto"/>
              <w:right w:val="single" w:sz="4" w:space="0" w:color="auto"/>
            </w:tcBorders>
            <w:shd w:val="clear" w:color="auto" w:fill="auto"/>
            <w:vAlign w:val="center"/>
          </w:tcPr>
          <w:p w14:paraId="1F435309" w14:textId="77777777" w:rsidR="00667B83" w:rsidRPr="00FF4B43" w:rsidRDefault="00667B83" w:rsidP="005A5D2F">
            <w:pPr>
              <w:keepNext/>
              <w:keepLines/>
              <w:spacing w:after="0" w:line="240" w:lineRule="auto"/>
              <w:jc w:val="center"/>
              <w:rPr>
                <w:rFonts w:eastAsia="Times New Roman" w:cs="Times New Roman"/>
                <w:b/>
                <w:bCs/>
                <w:sz w:val="22"/>
                <w:lang w:bidi="ar-SA"/>
              </w:rPr>
            </w:pPr>
            <w:r w:rsidRPr="00FF4B43">
              <w:rPr>
                <w:rFonts w:eastAsia="Times New Roman" w:cs="Times New Roman"/>
                <w:b/>
                <w:bCs/>
                <w:sz w:val="22"/>
                <w:lang w:bidi="ar-SA"/>
              </w:rPr>
              <w:t>Avg</w:t>
            </w:r>
          </w:p>
        </w:tc>
        <w:tc>
          <w:tcPr>
            <w:tcW w:w="1158" w:type="dxa"/>
            <w:tcBorders>
              <w:top w:val="single" w:sz="12" w:space="0" w:color="auto"/>
              <w:left w:val="nil"/>
              <w:bottom w:val="double" w:sz="4" w:space="0" w:color="auto"/>
              <w:right w:val="single" w:sz="4" w:space="0" w:color="auto"/>
            </w:tcBorders>
            <w:shd w:val="clear" w:color="auto" w:fill="auto"/>
            <w:vAlign w:val="center"/>
          </w:tcPr>
          <w:p w14:paraId="74D551F0" w14:textId="77777777" w:rsidR="00667B83" w:rsidRPr="00FF4B43" w:rsidRDefault="00667B83" w:rsidP="005A5D2F">
            <w:pPr>
              <w:keepNext/>
              <w:keepLines/>
              <w:spacing w:after="0" w:line="240" w:lineRule="auto"/>
              <w:jc w:val="center"/>
              <w:rPr>
                <w:rFonts w:eastAsia="Times New Roman" w:cs="Times New Roman"/>
                <w:b/>
                <w:bCs/>
                <w:sz w:val="22"/>
                <w:lang w:bidi="ar-SA"/>
              </w:rPr>
            </w:pPr>
            <w:r w:rsidRPr="00FF4B43">
              <w:rPr>
                <w:rFonts w:eastAsia="Times New Roman" w:cs="Times New Roman"/>
                <w:b/>
                <w:bCs/>
                <w:sz w:val="22"/>
                <w:lang w:bidi="ar-SA"/>
              </w:rPr>
              <w:t>Median</w:t>
            </w:r>
          </w:p>
        </w:tc>
        <w:tc>
          <w:tcPr>
            <w:tcW w:w="795" w:type="dxa"/>
            <w:tcBorders>
              <w:top w:val="single" w:sz="12" w:space="0" w:color="auto"/>
              <w:left w:val="nil"/>
              <w:bottom w:val="double" w:sz="4" w:space="0" w:color="auto"/>
              <w:right w:val="single" w:sz="4" w:space="0" w:color="auto"/>
            </w:tcBorders>
            <w:shd w:val="clear" w:color="auto" w:fill="auto"/>
            <w:vAlign w:val="center"/>
          </w:tcPr>
          <w:p w14:paraId="36B563F1" w14:textId="77777777" w:rsidR="00667B83" w:rsidRPr="00FF4B43" w:rsidRDefault="00667B83" w:rsidP="005A5D2F">
            <w:pPr>
              <w:keepNext/>
              <w:keepLines/>
              <w:spacing w:after="0" w:line="240" w:lineRule="auto"/>
              <w:jc w:val="center"/>
              <w:rPr>
                <w:rFonts w:eastAsia="Times New Roman" w:cs="Times New Roman"/>
                <w:b/>
                <w:bCs/>
                <w:sz w:val="22"/>
                <w:lang w:bidi="ar-SA"/>
              </w:rPr>
            </w:pPr>
            <w:r w:rsidRPr="00FF4B43">
              <w:rPr>
                <w:rFonts w:eastAsia="Times New Roman" w:cs="Times New Roman"/>
                <w:b/>
                <w:bCs/>
                <w:sz w:val="22"/>
                <w:lang w:bidi="ar-SA"/>
              </w:rPr>
              <w:t>Min</w:t>
            </w:r>
          </w:p>
        </w:tc>
        <w:tc>
          <w:tcPr>
            <w:tcW w:w="900" w:type="dxa"/>
            <w:tcBorders>
              <w:top w:val="single" w:sz="12" w:space="0" w:color="auto"/>
              <w:left w:val="nil"/>
              <w:bottom w:val="double" w:sz="4" w:space="0" w:color="auto"/>
              <w:right w:val="single" w:sz="4" w:space="0" w:color="auto"/>
            </w:tcBorders>
            <w:shd w:val="clear" w:color="auto" w:fill="auto"/>
            <w:vAlign w:val="center"/>
          </w:tcPr>
          <w:p w14:paraId="67C7E2D9" w14:textId="77777777" w:rsidR="00667B83" w:rsidRPr="00FF4B43" w:rsidRDefault="00667B83" w:rsidP="005A5D2F">
            <w:pPr>
              <w:keepNext/>
              <w:keepLines/>
              <w:spacing w:after="0" w:line="240" w:lineRule="auto"/>
              <w:jc w:val="center"/>
              <w:rPr>
                <w:rFonts w:eastAsia="Times New Roman" w:cs="Times New Roman"/>
                <w:b/>
                <w:bCs/>
                <w:sz w:val="22"/>
                <w:lang w:bidi="ar-SA"/>
              </w:rPr>
            </w:pPr>
            <w:r w:rsidRPr="00FF4B43">
              <w:rPr>
                <w:rFonts w:eastAsia="Times New Roman" w:cs="Times New Roman"/>
                <w:b/>
                <w:bCs/>
                <w:sz w:val="22"/>
                <w:lang w:bidi="ar-SA"/>
              </w:rPr>
              <w:t>Max</w:t>
            </w:r>
          </w:p>
        </w:tc>
        <w:tc>
          <w:tcPr>
            <w:tcW w:w="900" w:type="dxa"/>
            <w:tcBorders>
              <w:top w:val="single" w:sz="12" w:space="0" w:color="auto"/>
              <w:left w:val="nil"/>
              <w:bottom w:val="double" w:sz="4" w:space="0" w:color="auto"/>
              <w:right w:val="single" w:sz="4" w:space="0" w:color="auto"/>
            </w:tcBorders>
            <w:shd w:val="clear" w:color="auto" w:fill="auto"/>
            <w:vAlign w:val="center"/>
          </w:tcPr>
          <w:p w14:paraId="7A5697EA" w14:textId="77777777" w:rsidR="00667B83" w:rsidRPr="00FF4B43" w:rsidRDefault="00667B83" w:rsidP="005A5D2F">
            <w:pPr>
              <w:keepNext/>
              <w:keepLines/>
              <w:spacing w:after="0" w:line="240" w:lineRule="auto"/>
              <w:jc w:val="center"/>
              <w:rPr>
                <w:rFonts w:eastAsia="Times New Roman" w:cs="Times New Roman"/>
                <w:b/>
                <w:bCs/>
                <w:sz w:val="22"/>
                <w:lang w:bidi="ar-SA"/>
              </w:rPr>
            </w:pPr>
            <w:r w:rsidRPr="00FF4B43">
              <w:rPr>
                <w:rFonts w:eastAsia="Times New Roman" w:cs="Times New Roman"/>
                <w:b/>
                <w:bCs/>
                <w:sz w:val="22"/>
                <w:lang w:bidi="ar-SA"/>
              </w:rPr>
              <w:t>Avg</w:t>
            </w:r>
          </w:p>
        </w:tc>
        <w:tc>
          <w:tcPr>
            <w:tcW w:w="959" w:type="dxa"/>
            <w:tcBorders>
              <w:top w:val="single" w:sz="12" w:space="0" w:color="auto"/>
              <w:left w:val="nil"/>
              <w:bottom w:val="double" w:sz="4" w:space="0" w:color="auto"/>
              <w:right w:val="single" w:sz="4" w:space="0" w:color="auto"/>
            </w:tcBorders>
            <w:shd w:val="clear" w:color="auto" w:fill="auto"/>
            <w:vAlign w:val="center"/>
          </w:tcPr>
          <w:p w14:paraId="670EDA3A" w14:textId="77777777" w:rsidR="00667B83" w:rsidRPr="00FF4B43" w:rsidRDefault="00667B83" w:rsidP="005A5D2F">
            <w:pPr>
              <w:keepNext/>
              <w:keepLines/>
              <w:spacing w:after="0" w:line="240" w:lineRule="auto"/>
              <w:jc w:val="center"/>
              <w:rPr>
                <w:rFonts w:eastAsia="Times New Roman" w:cs="Times New Roman"/>
                <w:b/>
                <w:bCs/>
                <w:sz w:val="22"/>
                <w:lang w:bidi="ar-SA"/>
              </w:rPr>
            </w:pPr>
            <w:r w:rsidRPr="00FF4B43">
              <w:rPr>
                <w:rFonts w:eastAsia="Times New Roman" w:cs="Times New Roman"/>
                <w:b/>
                <w:bCs/>
                <w:sz w:val="22"/>
                <w:lang w:bidi="ar-SA"/>
              </w:rPr>
              <w:t>Median</w:t>
            </w:r>
          </w:p>
        </w:tc>
        <w:tc>
          <w:tcPr>
            <w:tcW w:w="841" w:type="dxa"/>
            <w:tcBorders>
              <w:top w:val="single" w:sz="12" w:space="0" w:color="auto"/>
              <w:left w:val="nil"/>
              <w:bottom w:val="double" w:sz="4" w:space="0" w:color="auto"/>
              <w:right w:val="single" w:sz="4" w:space="0" w:color="auto"/>
            </w:tcBorders>
            <w:shd w:val="clear" w:color="auto" w:fill="auto"/>
            <w:vAlign w:val="center"/>
          </w:tcPr>
          <w:p w14:paraId="3FD6C467" w14:textId="77777777" w:rsidR="00667B83" w:rsidRPr="00FF4B43" w:rsidRDefault="00667B83" w:rsidP="005A5D2F">
            <w:pPr>
              <w:keepNext/>
              <w:keepLines/>
              <w:spacing w:after="0" w:line="240" w:lineRule="auto"/>
              <w:jc w:val="center"/>
              <w:rPr>
                <w:rFonts w:eastAsia="Times New Roman" w:cs="Times New Roman"/>
                <w:b/>
                <w:bCs/>
                <w:sz w:val="22"/>
                <w:lang w:bidi="ar-SA"/>
              </w:rPr>
            </w:pPr>
            <w:r w:rsidRPr="00FF4B43">
              <w:rPr>
                <w:rFonts w:eastAsia="Times New Roman" w:cs="Times New Roman"/>
                <w:b/>
                <w:bCs/>
                <w:sz w:val="22"/>
                <w:lang w:bidi="ar-SA"/>
              </w:rPr>
              <w:t>Min</w:t>
            </w:r>
          </w:p>
        </w:tc>
        <w:tc>
          <w:tcPr>
            <w:tcW w:w="900" w:type="dxa"/>
            <w:tcBorders>
              <w:top w:val="single" w:sz="12" w:space="0" w:color="auto"/>
              <w:left w:val="nil"/>
              <w:bottom w:val="double" w:sz="4" w:space="0" w:color="auto"/>
              <w:right w:val="single" w:sz="12" w:space="0" w:color="auto"/>
            </w:tcBorders>
            <w:shd w:val="clear" w:color="auto" w:fill="auto"/>
            <w:vAlign w:val="center"/>
          </w:tcPr>
          <w:p w14:paraId="2D397B63" w14:textId="77777777" w:rsidR="00667B83" w:rsidRPr="00FF4B43" w:rsidRDefault="00667B83" w:rsidP="005A5D2F">
            <w:pPr>
              <w:keepNext/>
              <w:keepLines/>
              <w:spacing w:after="0" w:line="240" w:lineRule="auto"/>
              <w:jc w:val="center"/>
              <w:rPr>
                <w:rFonts w:eastAsia="Times New Roman" w:cs="Times New Roman"/>
                <w:b/>
                <w:bCs/>
                <w:sz w:val="22"/>
                <w:lang w:bidi="ar-SA"/>
              </w:rPr>
            </w:pPr>
            <w:r w:rsidRPr="00FF4B43">
              <w:rPr>
                <w:rFonts w:eastAsia="Times New Roman" w:cs="Times New Roman"/>
                <w:b/>
                <w:bCs/>
                <w:sz w:val="22"/>
                <w:lang w:bidi="ar-SA"/>
              </w:rPr>
              <w:t>Max</w:t>
            </w:r>
          </w:p>
        </w:tc>
      </w:tr>
      <w:tr w:rsidR="00667B83" w:rsidRPr="00FF4B43" w14:paraId="7DA33A69" w14:textId="77777777" w:rsidTr="005A5D2F">
        <w:trPr>
          <w:jc w:val="center"/>
        </w:trPr>
        <w:tc>
          <w:tcPr>
            <w:tcW w:w="1919"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42CF486D" w14:textId="77777777" w:rsidR="00667B83" w:rsidRPr="00FF4B43" w:rsidRDefault="00667B83" w:rsidP="005A5D2F">
            <w:pPr>
              <w:keepNext/>
              <w:keepLines/>
              <w:spacing w:after="0" w:line="240" w:lineRule="auto"/>
              <w:jc w:val="left"/>
              <w:rPr>
                <w:rFonts w:eastAsia="Times New Roman" w:cs="Times New Roman"/>
                <w:color w:val="000000"/>
                <w:sz w:val="22"/>
                <w:lang w:bidi="ar-SA"/>
              </w:rPr>
            </w:pPr>
            <w:r w:rsidRPr="00FF4B43">
              <w:rPr>
                <w:rFonts w:eastAsia="Times New Roman" w:cs="Times New Roman"/>
                <w:color w:val="000000"/>
                <w:sz w:val="22"/>
                <w:lang w:bidi="ar-SA"/>
              </w:rPr>
              <w:t>Existing</w:t>
            </w:r>
            <w:r>
              <w:rPr>
                <w:rFonts w:eastAsia="Times New Roman" w:cs="Times New Roman"/>
                <w:color w:val="000000"/>
                <w:sz w:val="22"/>
                <w:lang w:bidi="ar-SA"/>
              </w:rPr>
              <w:t xml:space="preserve"> Home</w:t>
            </w:r>
          </w:p>
        </w:tc>
        <w:tc>
          <w:tcPr>
            <w:tcW w:w="868" w:type="dxa"/>
            <w:tcBorders>
              <w:top w:val="double" w:sz="4" w:space="0" w:color="auto"/>
              <w:left w:val="nil"/>
              <w:bottom w:val="single" w:sz="4" w:space="0" w:color="auto"/>
              <w:right w:val="single" w:sz="4" w:space="0" w:color="auto"/>
            </w:tcBorders>
            <w:shd w:val="clear" w:color="auto" w:fill="auto"/>
            <w:noWrap/>
            <w:vAlign w:val="center"/>
          </w:tcPr>
          <w:p w14:paraId="251A68D2" w14:textId="77777777" w:rsidR="00667B83" w:rsidRPr="00FF4B43" w:rsidRDefault="00667B83" w:rsidP="005A5D2F">
            <w:pPr>
              <w:keepNext/>
              <w:keepLines/>
              <w:spacing w:after="0" w:line="240" w:lineRule="auto"/>
              <w:jc w:val="center"/>
              <w:rPr>
                <w:rFonts w:eastAsia="Times New Roman" w:cs="Times New Roman"/>
                <w:color w:val="000000"/>
                <w:sz w:val="22"/>
                <w:lang w:bidi="ar-SA"/>
              </w:rPr>
            </w:pPr>
            <w:r w:rsidRPr="00FF4B43">
              <w:rPr>
                <w:rFonts w:eastAsia="Times New Roman" w:cs="Times New Roman"/>
                <w:color w:val="000000"/>
                <w:sz w:val="22"/>
                <w:lang w:bidi="ar-SA"/>
              </w:rPr>
              <w:t>1.91</w:t>
            </w:r>
          </w:p>
        </w:tc>
        <w:tc>
          <w:tcPr>
            <w:tcW w:w="1158" w:type="dxa"/>
            <w:tcBorders>
              <w:top w:val="double" w:sz="4" w:space="0" w:color="auto"/>
              <w:left w:val="nil"/>
              <w:bottom w:val="single" w:sz="4" w:space="0" w:color="auto"/>
              <w:right w:val="single" w:sz="4" w:space="0" w:color="auto"/>
            </w:tcBorders>
            <w:shd w:val="clear" w:color="auto" w:fill="auto"/>
            <w:noWrap/>
            <w:vAlign w:val="center"/>
          </w:tcPr>
          <w:p w14:paraId="0134175C" w14:textId="77777777" w:rsidR="00667B83" w:rsidRPr="00FF4B43" w:rsidRDefault="00667B83" w:rsidP="005A5D2F">
            <w:pPr>
              <w:keepNext/>
              <w:keepLines/>
              <w:spacing w:after="0" w:line="240" w:lineRule="auto"/>
              <w:jc w:val="center"/>
              <w:rPr>
                <w:rFonts w:eastAsia="Times New Roman" w:cs="Times New Roman"/>
                <w:color w:val="000000"/>
                <w:sz w:val="22"/>
                <w:lang w:bidi="ar-SA"/>
              </w:rPr>
            </w:pPr>
            <w:r w:rsidRPr="00FF4B43">
              <w:rPr>
                <w:rFonts w:eastAsia="Times New Roman" w:cs="Times New Roman"/>
                <w:color w:val="000000"/>
                <w:sz w:val="22"/>
                <w:lang w:bidi="ar-SA"/>
              </w:rPr>
              <w:t>1.97</w:t>
            </w:r>
          </w:p>
        </w:tc>
        <w:tc>
          <w:tcPr>
            <w:tcW w:w="795" w:type="dxa"/>
            <w:tcBorders>
              <w:top w:val="double" w:sz="4" w:space="0" w:color="auto"/>
              <w:left w:val="nil"/>
              <w:bottom w:val="single" w:sz="4" w:space="0" w:color="auto"/>
              <w:right w:val="single" w:sz="4" w:space="0" w:color="auto"/>
            </w:tcBorders>
            <w:shd w:val="clear" w:color="auto" w:fill="auto"/>
            <w:noWrap/>
            <w:vAlign w:val="center"/>
          </w:tcPr>
          <w:p w14:paraId="4670DA72" w14:textId="77777777" w:rsidR="00667B83" w:rsidRPr="00FF4B43" w:rsidRDefault="00667B83" w:rsidP="005A5D2F">
            <w:pPr>
              <w:keepNext/>
              <w:keepLines/>
              <w:spacing w:after="0" w:line="240" w:lineRule="auto"/>
              <w:jc w:val="center"/>
              <w:rPr>
                <w:rFonts w:eastAsia="Times New Roman" w:cs="Times New Roman"/>
                <w:color w:val="000000"/>
                <w:sz w:val="22"/>
                <w:lang w:bidi="ar-SA"/>
              </w:rPr>
            </w:pPr>
            <w:r w:rsidRPr="00FF4B43">
              <w:rPr>
                <w:rFonts w:eastAsia="Times New Roman" w:cs="Times New Roman"/>
                <w:color w:val="000000"/>
                <w:sz w:val="22"/>
                <w:lang w:bidi="ar-SA"/>
              </w:rPr>
              <w:t>1.10</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72791FD4" w14:textId="77777777" w:rsidR="00667B83" w:rsidRPr="00FF4B43" w:rsidRDefault="00667B83" w:rsidP="005A5D2F">
            <w:pPr>
              <w:keepNext/>
              <w:keepLines/>
              <w:spacing w:after="0" w:line="240" w:lineRule="auto"/>
              <w:jc w:val="center"/>
              <w:rPr>
                <w:rFonts w:eastAsia="Times New Roman" w:cs="Times New Roman"/>
                <w:color w:val="000000"/>
                <w:sz w:val="22"/>
                <w:lang w:bidi="ar-SA"/>
              </w:rPr>
            </w:pPr>
            <w:r w:rsidRPr="00FF4B43">
              <w:rPr>
                <w:rFonts w:eastAsia="Times New Roman" w:cs="Times New Roman"/>
                <w:color w:val="000000"/>
                <w:sz w:val="22"/>
                <w:lang w:bidi="ar-SA"/>
              </w:rPr>
              <w:t>3.30</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2BC6FA35" w14:textId="77777777" w:rsidR="00667B83" w:rsidRPr="00FF4B43" w:rsidRDefault="00667B83" w:rsidP="005A5D2F">
            <w:pPr>
              <w:keepNext/>
              <w:keepLines/>
              <w:spacing w:after="0" w:line="240" w:lineRule="auto"/>
              <w:jc w:val="center"/>
              <w:rPr>
                <w:rFonts w:eastAsia="Times New Roman" w:cs="Times New Roman"/>
                <w:color w:val="000000"/>
                <w:sz w:val="22"/>
                <w:lang w:bidi="ar-SA"/>
              </w:rPr>
            </w:pPr>
            <w:r w:rsidRPr="00FF4B43">
              <w:rPr>
                <w:rFonts w:eastAsia="Times New Roman" w:cs="Times New Roman"/>
                <w:color w:val="000000"/>
                <w:sz w:val="22"/>
                <w:lang w:bidi="ar-SA"/>
              </w:rPr>
              <w:t>1.24</w:t>
            </w:r>
          </w:p>
        </w:tc>
        <w:tc>
          <w:tcPr>
            <w:tcW w:w="959" w:type="dxa"/>
            <w:tcBorders>
              <w:top w:val="double" w:sz="4" w:space="0" w:color="auto"/>
              <w:left w:val="nil"/>
              <w:bottom w:val="single" w:sz="4" w:space="0" w:color="auto"/>
              <w:right w:val="single" w:sz="4" w:space="0" w:color="auto"/>
            </w:tcBorders>
            <w:shd w:val="clear" w:color="auto" w:fill="auto"/>
            <w:noWrap/>
            <w:vAlign w:val="center"/>
          </w:tcPr>
          <w:p w14:paraId="0B799634" w14:textId="77777777" w:rsidR="00667B83" w:rsidRPr="00FF4B43" w:rsidRDefault="00667B83" w:rsidP="005A5D2F">
            <w:pPr>
              <w:keepNext/>
              <w:keepLines/>
              <w:spacing w:after="0" w:line="240" w:lineRule="auto"/>
              <w:jc w:val="center"/>
              <w:rPr>
                <w:rFonts w:eastAsia="Times New Roman" w:cs="Times New Roman"/>
                <w:color w:val="000000"/>
                <w:sz w:val="22"/>
                <w:lang w:bidi="ar-SA"/>
              </w:rPr>
            </w:pPr>
            <w:r w:rsidRPr="00FF4B43">
              <w:rPr>
                <w:rFonts w:eastAsia="Times New Roman" w:cs="Times New Roman"/>
                <w:color w:val="000000"/>
                <w:sz w:val="22"/>
                <w:lang w:bidi="ar-SA"/>
              </w:rPr>
              <w:t>1.23</w:t>
            </w:r>
          </w:p>
        </w:tc>
        <w:tc>
          <w:tcPr>
            <w:tcW w:w="841" w:type="dxa"/>
            <w:tcBorders>
              <w:top w:val="double" w:sz="4" w:space="0" w:color="auto"/>
              <w:left w:val="nil"/>
              <w:bottom w:val="single" w:sz="4" w:space="0" w:color="auto"/>
              <w:right w:val="single" w:sz="4" w:space="0" w:color="auto"/>
            </w:tcBorders>
            <w:shd w:val="clear" w:color="auto" w:fill="auto"/>
            <w:noWrap/>
            <w:vAlign w:val="center"/>
          </w:tcPr>
          <w:p w14:paraId="5283FF4A" w14:textId="77777777" w:rsidR="00667B83" w:rsidRPr="00FF4B43" w:rsidRDefault="00667B83" w:rsidP="005A5D2F">
            <w:pPr>
              <w:keepNext/>
              <w:keepLines/>
              <w:spacing w:after="0" w:line="240" w:lineRule="auto"/>
              <w:jc w:val="center"/>
              <w:rPr>
                <w:rFonts w:eastAsia="Times New Roman" w:cs="Times New Roman"/>
                <w:color w:val="000000"/>
                <w:sz w:val="22"/>
                <w:lang w:bidi="ar-SA"/>
              </w:rPr>
            </w:pPr>
            <w:r w:rsidRPr="00FF4B43">
              <w:rPr>
                <w:rFonts w:eastAsia="Times New Roman" w:cs="Times New Roman"/>
                <w:color w:val="000000"/>
                <w:sz w:val="22"/>
                <w:lang w:bidi="ar-SA"/>
              </w:rPr>
              <w:t>0.76</w:t>
            </w:r>
          </w:p>
        </w:tc>
        <w:tc>
          <w:tcPr>
            <w:tcW w:w="900" w:type="dxa"/>
            <w:tcBorders>
              <w:top w:val="double" w:sz="4" w:space="0" w:color="auto"/>
              <w:left w:val="nil"/>
              <w:bottom w:val="single" w:sz="4" w:space="0" w:color="auto"/>
              <w:right w:val="single" w:sz="12" w:space="0" w:color="auto"/>
            </w:tcBorders>
            <w:shd w:val="clear" w:color="auto" w:fill="auto"/>
            <w:noWrap/>
            <w:vAlign w:val="center"/>
          </w:tcPr>
          <w:p w14:paraId="2CE58EC7" w14:textId="77777777" w:rsidR="00667B83" w:rsidRPr="00FF4B43" w:rsidRDefault="00667B83" w:rsidP="005A5D2F">
            <w:pPr>
              <w:keepNext/>
              <w:keepLines/>
              <w:spacing w:after="0" w:line="240" w:lineRule="auto"/>
              <w:jc w:val="center"/>
              <w:rPr>
                <w:rFonts w:eastAsia="Times New Roman" w:cs="Times New Roman"/>
                <w:color w:val="000000"/>
                <w:sz w:val="22"/>
                <w:lang w:bidi="ar-SA"/>
              </w:rPr>
            </w:pPr>
            <w:r w:rsidRPr="00FF4B43">
              <w:rPr>
                <w:rFonts w:eastAsia="Times New Roman" w:cs="Times New Roman"/>
                <w:color w:val="000000"/>
                <w:sz w:val="22"/>
                <w:lang w:bidi="ar-SA"/>
              </w:rPr>
              <w:t>2.16</w:t>
            </w:r>
          </w:p>
        </w:tc>
      </w:tr>
      <w:tr w:rsidR="00667B83" w:rsidRPr="00FF4B43" w14:paraId="0C5373E0" w14:textId="77777777" w:rsidTr="005A5D2F">
        <w:trPr>
          <w:jc w:val="center"/>
        </w:trPr>
        <w:tc>
          <w:tcPr>
            <w:tcW w:w="1919"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7A04D157" w14:textId="77777777" w:rsidR="00667B83" w:rsidRPr="00FF4B43" w:rsidRDefault="00667B83" w:rsidP="005A5D2F">
            <w:pPr>
              <w:spacing w:after="0" w:line="240" w:lineRule="auto"/>
              <w:jc w:val="left"/>
              <w:rPr>
                <w:rFonts w:eastAsia="Times New Roman" w:cs="Times New Roman"/>
                <w:color w:val="000000"/>
                <w:sz w:val="22"/>
                <w:lang w:bidi="ar-SA"/>
              </w:rPr>
            </w:pPr>
            <w:r w:rsidRPr="00FF4B43">
              <w:rPr>
                <w:rFonts w:eastAsia="Times New Roman" w:cs="Times New Roman"/>
                <w:color w:val="000000"/>
                <w:sz w:val="22"/>
                <w:lang w:bidi="ar-SA"/>
              </w:rPr>
              <w:t>New Construction</w:t>
            </w:r>
          </w:p>
        </w:tc>
        <w:tc>
          <w:tcPr>
            <w:tcW w:w="868" w:type="dxa"/>
            <w:tcBorders>
              <w:top w:val="single" w:sz="4" w:space="0" w:color="auto"/>
              <w:left w:val="nil"/>
              <w:bottom w:val="single" w:sz="12" w:space="0" w:color="auto"/>
              <w:right w:val="single" w:sz="4" w:space="0" w:color="auto"/>
            </w:tcBorders>
            <w:shd w:val="clear" w:color="auto" w:fill="auto"/>
            <w:noWrap/>
            <w:vAlign w:val="center"/>
          </w:tcPr>
          <w:p w14:paraId="25DFF8E8" w14:textId="77777777" w:rsidR="00667B83" w:rsidRPr="00FF4B43" w:rsidRDefault="00667B83" w:rsidP="005A5D2F">
            <w:pPr>
              <w:spacing w:after="0" w:line="240" w:lineRule="auto"/>
              <w:jc w:val="center"/>
              <w:rPr>
                <w:rFonts w:eastAsia="Times New Roman" w:cs="Times New Roman"/>
                <w:color w:val="000000"/>
                <w:sz w:val="22"/>
                <w:lang w:bidi="ar-SA"/>
              </w:rPr>
            </w:pPr>
            <w:r w:rsidRPr="00FF4B43">
              <w:rPr>
                <w:rFonts w:eastAsia="Times New Roman" w:cs="Times New Roman"/>
                <w:color w:val="000000"/>
                <w:sz w:val="22"/>
                <w:lang w:bidi="ar-SA"/>
              </w:rPr>
              <w:t>1.81</w:t>
            </w:r>
          </w:p>
        </w:tc>
        <w:tc>
          <w:tcPr>
            <w:tcW w:w="1158" w:type="dxa"/>
            <w:tcBorders>
              <w:top w:val="single" w:sz="4" w:space="0" w:color="auto"/>
              <w:left w:val="nil"/>
              <w:bottom w:val="single" w:sz="12" w:space="0" w:color="auto"/>
              <w:right w:val="single" w:sz="4" w:space="0" w:color="auto"/>
            </w:tcBorders>
            <w:shd w:val="clear" w:color="auto" w:fill="auto"/>
            <w:noWrap/>
            <w:vAlign w:val="center"/>
          </w:tcPr>
          <w:p w14:paraId="1C5CB154" w14:textId="77777777" w:rsidR="00667B83" w:rsidRPr="00FF4B43" w:rsidRDefault="00667B83" w:rsidP="005A5D2F">
            <w:pPr>
              <w:spacing w:after="0" w:line="240" w:lineRule="auto"/>
              <w:jc w:val="center"/>
              <w:rPr>
                <w:rFonts w:eastAsia="Times New Roman" w:cs="Times New Roman"/>
                <w:color w:val="000000"/>
                <w:sz w:val="22"/>
                <w:lang w:bidi="ar-SA"/>
              </w:rPr>
            </w:pPr>
            <w:r w:rsidRPr="00FF4B43">
              <w:rPr>
                <w:rFonts w:eastAsia="Times New Roman" w:cs="Times New Roman"/>
                <w:color w:val="000000"/>
                <w:sz w:val="22"/>
                <w:lang w:bidi="ar-SA"/>
              </w:rPr>
              <w:t>1.87</w:t>
            </w:r>
          </w:p>
        </w:tc>
        <w:tc>
          <w:tcPr>
            <w:tcW w:w="795" w:type="dxa"/>
            <w:tcBorders>
              <w:top w:val="single" w:sz="4" w:space="0" w:color="auto"/>
              <w:left w:val="nil"/>
              <w:bottom w:val="single" w:sz="12" w:space="0" w:color="auto"/>
              <w:right w:val="single" w:sz="4" w:space="0" w:color="auto"/>
            </w:tcBorders>
            <w:shd w:val="clear" w:color="auto" w:fill="auto"/>
            <w:noWrap/>
            <w:vAlign w:val="center"/>
          </w:tcPr>
          <w:p w14:paraId="2B0B9D36" w14:textId="77777777" w:rsidR="00667B83" w:rsidRPr="00FF4B43" w:rsidRDefault="00667B83" w:rsidP="005A5D2F">
            <w:pPr>
              <w:spacing w:after="0" w:line="240" w:lineRule="auto"/>
              <w:jc w:val="center"/>
              <w:rPr>
                <w:rFonts w:eastAsia="Times New Roman" w:cs="Times New Roman"/>
                <w:color w:val="000000"/>
                <w:sz w:val="22"/>
                <w:lang w:bidi="ar-SA"/>
              </w:rPr>
            </w:pPr>
            <w:r w:rsidRPr="00FF4B43">
              <w:rPr>
                <w:rFonts w:eastAsia="Times New Roman" w:cs="Times New Roman"/>
                <w:color w:val="000000"/>
                <w:sz w:val="22"/>
                <w:lang w:bidi="ar-SA"/>
              </w:rPr>
              <w:t>1.06</w:t>
            </w:r>
          </w:p>
        </w:tc>
        <w:tc>
          <w:tcPr>
            <w:tcW w:w="900" w:type="dxa"/>
            <w:tcBorders>
              <w:top w:val="single" w:sz="4" w:space="0" w:color="auto"/>
              <w:left w:val="nil"/>
              <w:bottom w:val="single" w:sz="12" w:space="0" w:color="auto"/>
              <w:right w:val="single" w:sz="4" w:space="0" w:color="auto"/>
            </w:tcBorders>
            <w:shd w:val="clear" w:color="auto" w:fill="auto"/>
            <w:noWrap/>
            <w:vAlign w:val="center"/>
          </w:tcPr>
          <w:p w14:paraId="779AF535" w14:textId="77777777" w:rsidR="00667B83" w:rsidRPr="00FF4B43" w:rsidRDefault="00667B83" w:rsidP="005A5D2F">
            <w:pPr>
              <w:spacing w:after="0" w:line="240" w:lineRule="auto"/>
              <w:jc w:val="center"/>
              <w:rPr>
                <w:rFonts w:eastAsia="Times New Roman" w:cs="Times New Roman"/>
                <w:color w:val="000000"/>
                <w:sz w:val="22"/>
                <w:lang w:bidi="ar-SA"/>
              </w:rPr>
            </w:pPr>
            <w:r w:rsidRPr="00FF4B43">
              <w:rPr>
                <w:rFonts w:eastAsia="Times New Roman" w:cs="Times New Roman"/>
                <w:color w:val="000000"/>
                <w:sz w:val="22"/>
                <w:lang w:bidi="ar-SA"/>
              </w:rPr>
              <w:t>2.92</w:t>
            </w:r>
          </w:p>
        </w:tc>
        <w:tc>
          <w:tcPr>
            <w:tcW w:w="900" w:type="dxa"/>
            <w:tcBorders>
              <w:top w:val="single" w:sz="4" w:space="0" w:color="auto"/>
              <w:left w:val="nil"/>
              <w:bottom w:val="single" w:sz="12" w:space="0" w:color="auto"/>
              <w:right w:val="single" w:sz="4" w:space="0" w:color="auto"/>
            </w:tcBorders>
            <w:shd w:val="clear" w:color="auto" w:fill="auto"/>
            <w:noWrap/>
            <w:vAlign w:val="center"/>
          </w:tcPr>
          <w:p w14:paraId="0EBDF53B" w14:textId="77777777" w:rsidR="00667B83" w:rsidRPr="00FF4B43" w:rsidRDefault="00667B83" w:rsidP="005A5D2F">
            <w:pPr>
              <w:spacing w:after="0" w:line="240" w:lineRule="auto"/>
              <w:jc w:val="center"/>
              <w:rPr>
                <w:rFonts w:eastAsia="Times New Roman" w:cs="Times New Roman"/>
                <w:color w:val="000000"/>
                <w:sz w:val="22"/>
                <w:lang w:bidi="ar-SA"/>
              </w:rPr>
            </w:pPr>
            <w:r w:rsidRPr="00FF4B43">
              <w:rPr>
                <w:rFonts w:eastAsia="Times New Roman" w:cs="Times New Roman"/>
                <w:color w:val="000000"/>
                <w:sz w:val="22"/>
                <w:lang w:bidi="ar-SA"/>
              </w:rPr>
              <w:t>1.21</w:t>
            </w:r>
          </w:p>
        </w:tc>
        <w:tc>
          <w:tcPr>
            <w:tcW w:w="959" w:type="dxa"/>
            <w:tcBorders>
              <w:top w:val="single" w:sz="4" w:space="0" w:color="auto"/>
              <w:left w:val="nil"/>
              <w:bottom w:val="single" w:sz="12" w:space="0" w:color="auto"/>
              <w:right w:val="single" w:sz="4" w:space="0" w:color="auto"/>
            </w:tcBorders>
            <w:shd w:val="clear" w:color="auto" w:fill="auto"/>
            <w:noWrap/>
            <w:vAlign w:val="center"/>
          </w:tcPr>
          <w:p w14:paraId="28759F64" w14:textId="77777777" w:rsidR="00667B83" w:rsidRPr="00FF4B43" w:rsidRDefault="00667B83" w:rsidP="005A5D2F">
            <w:pPr>
              <w:spacing w:after="0" w:line="240" w:lineRule="auto"/>
              <w:jc w:val="center"/>
              <w:rPr>
                <w:rFonts w:eastAsia="Times New Roman" w:cs="Times New Roman"/>
                <w:color w:val="000000"/>
                <w:sz w:val="22"/>
                <w:lang w:bidi="ar-SA"/>
              </w:rPr>
            </w:pPr>
            <w:r w:rsidRPr="00FF4B43">
              <w:rPr>
                <w:rFonts w:eastAsia="Times New Roman" w:cs="Times New Roman"/>
                <w:color w:val="000000"/>
                <w:sz w:val="22"/>
                <w:lang w:bidi="ar-SA"/>
              </w:rPr>
              <w:t>1.21</w:t>
            </w:r>
          </w:p>
        </w:tc>
        <w:tc>
          <w:tcPr>
            <w:tcW w:w="841" w:type="dxa"/>
            <w:tcBorders>
              <w:top w:val="single" w:sz="4" w:space="0" w:color="auto"/>
              <w:left w:val="nil"/>
              <w:bottom w:val="single" w:sz="12" w:space="0" w:color="auto"/>
              <w:right w:val="single" w:sz="4" w:space="0" w:color="auto"/>
            </w:tcBorders>
            <w:shd w:val="clear" w:color="auto" w:fill="auto"/>
            <w:noWrap/>
            <w:vAlign w:val="center"/>
          </w:tcPr>
          <w:p w14:paraId="437099B1" w14:textId="77777777" w:rsidR="00667B83" w:rsidRPr="00FF4B43" w:rsidRDefault="00667B83" w:rsidP="005A5D2F">
            <w:pPr>
              <w:spacing w:after="0" w:line="240" w:lineRule="auto"/>
              <w:jc w:val="center"/>
              <w:rPr>
                <w:rFonts w:eastAsia="Times New Roman" w:cs="Times New Roman"/>
                <w:color w:val="000000"/>
                <w:sz w:val="22"/>
                <w:lang w:bidi="ar-SA"/>
              </w:rPr>
            </w:pPr>
            <w:r w:rsidRPr="00FF4B43">
              <w:rPr>
                <w:rFonts w:eastAsia="Times New Roman" w:cs="Times New Roman"/>
                <w:color w:val="000000"/>
                <w:sz w:val="22"/>
                <w:lang w:bidi="ar-SA"/>
              </w:rPr>
              <w:t>0.84</w:t>
            </w:r>
          </w:p>
        </w:tc>
        <w:tc>
          <w:tcPr>
            <w:tcW w:w="900" w:type="dxa"/>
            <w:tcBorders>
              <w:top w:val="single" w:sz="4" w:space="0" w:color="auto"/>
              <w:left w:val="nil"/>
              <w:bottom w:val="single" w:sz="12" w:space="0" w:color="auto"/>
              <w:right w:val="single" w:sz="12" w:space="0" w:color="auto"/>
            </w:tcBorders>
            <w:shd w:val="clear" w:color="auto" w:fill="auto"/>
            <w:noWrap/>
            <w:vAlign w:val="center"/>
          </w:tcPr>
          <w:p w14:paraId="51C4F763" w14:textId="77777777" w:rsidR="00667B83" w:rsidRPr="00FF4B43" w:rsidRDefault="00667B83" w:rsidP="005A5D2F">
            <w:pPr>
              <w:spacing w:after="0" w:line="240" w:lineRule="auto"/>
              <w:jc w:val="center"/>
              <w:rPr>
                <w:rFonts w:eastAsia="Times New Roman" w:cs="Times New Roman"/>
                <w:color w:val="000000"/>
                <w:sz w:val="22"/>
                <w:lang w:bidi="ar-SA"/>
              </w:rPr>
            </w:pPr>
            <w:r w:rsidRPr="00FF4B43">
              <w:rPr>
                <w:rFonts w:eastAsia="Times New Roman" w:cs="Times New Roman"/>
                <w:color w:val="000000"/>
                <w:sz w:val="22"/>
                <w:lang w:bidi="ar-SA"/>
              </w:rPr>
              <w:t>2.22</w:t>
            </w:r>
          </w:p>
        </w:tc>
      </w:tr>
    </w:tbl>
    <w:p w14:paraId="3EA4DEC7" w14:textId="77777777" w:rsidR="008930AA" w:rsidRPr="007C369C" w:rsidRDefault="008930AA" w:rsidP="00363F1D">
      <w:pPr>
        <w:ind w:left="360"/>
      </w:pPr>
    </w:p>
    <w:p w14:paraId="56035162" w14:textId="4AA20D0F" w:rsidR="008930AA" w:rsidRPr="00917015" w:rsidRDefault="008930AA" w:rsidP="008930AA">
      <w:pPr>
        <w:pStyle w:val="ListParagraph"/>
        <w:numPr>
          <w:ilvl w:val="0"/>
          <w:numId w:val="128"/>
        </w:numPr>
        <w:rPr>
          <w:rFonts w:cs="Times New Roman"/>
          <w:bCs/>
          <w:szCs w:val="24"/>
        </w:rPr>
      </w:pPr>
      <w:r>
        <w:rPr>
          <w:b/>
          <w:bCs/>
        </w:rPr>
        <w:t>T</w:t>
      </w:r>
      <w:r w:rsidRPr="00FF4B43">
        <w:rPr>
          <w:b/>
          <w:bCs/>
        </w:rPr>
        <w:t xml:space="preserve">he systems </w:t>
      </w:r>
      <w:r>
        <w:rPr>
          <w:b/>
          <w:bCs/>
        </w:rPr>
        <w:t>appear to be</w:t>
      </w:r>
      <w:r w:rsidRPr="00FF4B43">
        <w:rPr>
          <w:b/>
          <w:bCs/>
        </w:rPr>
        <w:t xml:space="preserve"> performing </w:t>
      </w:r>
      <w:r>
        <w:rPr>
          <w:b/>
          <w:bCs/>
        </w:rPr>
        <w:t xml:space="preserve">somewhat </w:t>
      </w:r>
      <w:r w:rsidRPr="00FF4B43">
        <w:rPr>
          <w:b/>
          <w:bCs/>
        </w:rPr>
        <w:t xml:space="preserve">below the </w:t>
      </w:r>
      <w:r>
        <w:rPr>
          <w:b/>
          <w:bCs/>
        </w:rPr>
        <w:t>manufacturer</w:t>
      </w:r>
      <w:r w:rsidR="008A7005">
        <w:rPr>
          <w:b/>
          <w:bCs/>
        </w:rPr>
        <w:t>-</w:t>
      </w:r>
      <w:r w:rsidRPr="00FF4B43">
        <w:rPr>
          <w:b/>
          <w:bCs/>
        </w:rPr>
        <w:t>rated efficiencies.</w:t>
      </w:r>
      <w:r>
        <w:rPr>
          <w:bCs/>
        </w:rPr>
        <w:t xml:space="preserve"> The calculated field/rated performance ratio is</w:t>
      </w:r>
      <w:r w:rsidRPr="007C369C">
        <w:rPr>
          <w:bCs/>
        </w:rPr>
        <w:t xml:space="preserve"> 85%</w:t>
      </w:r>
      <w:r>
        <w:rPr>
          <w:bCs/>
        </w:rPr>
        <w:t xml:space="preserve"> for existing homes and 91% for newly constructed homes (</w:t>
      </w:r>
      <w:r>
        <w:rPr>
          <w:bCs/>
        </w:rPr>
        <w:fldChar w:fldCharType="begin"/>
      </w:r>
      <w:r>
        <w:rPr>
          <w:bCs/>
        </w:rPr>
        <w:instrText xml:space="preserve"> REF _Ref370066712 \h </w:instrText>
      </w:r>
      <w:r>
        <w:rPr>
          <w:bCs/>
        </w:rPr>
      </w:r>
      <w:r>
        <w:rPr>
          <w:bCs/>
        </w:rPr>
        <w:fldChar w:fldCharType="separate"/>
      </w:r>
      <w:r w:rsidR="006D6B96">
        <w:t>Table ES</w:t>
      </w:r>
      <w:r w:rsidR="006D6B96">
        <w:noBreakHyphen/>
      </w:r>
      <w:r w:rsidR="006D6B96">
        <w:rPr>
          <w:noProof/>
        </w:rPr>
        <w:t>9</w:t>
      </w:r>
      <w:r>
        <w:rPr>
          <w:bCs/>
        </w:rPr>
        <w:fldChar w:fldCharType="end"/>
      </w:r>
      <w:r>
        <w:rPr>
          <w:bCs/>
        </w:rPr>
        <w:t>)</w:t>
      </w:r>
      <w:r w:rsidRPr="007C369C">
        <w:rPr>
          <w:bCs/>
        </w:rPr>
        <w:t>.</w:t>
      </w:r>
      <w:r w:rsidRPr="009305F2">
        <w:rPr>
          <w:bCs/>
        </w:rPr>
        <w:t xml:space="preserve"> </w:t>
      </w:r>
      <w:r w:rsidRPr="00917015">
        <w:rPr>
          <w:rFonts w:cs="Times New Roman"/>
          <w:szCs w:val="24"/>
        </w:rPr>
        <w:t xml:space="preserve">This result is </w:t>
      </w:r>
      <w:r w:rsidR="00D64F07">
        <w:rPr>
          <w:rFonts w:cs="Times New Roman"/>
          <w:szCs w:val="24"/>
        </w:rPr>
        <w:t xml:space="preserve">primarily </w:t>
      </w:r>
      <w:r w:rsidRPr="00917015">
        <w:rPr>
          <w:rFonts w:cs="Times New Roman"/>
          <w:szCs w:val="24"/>
        </w:rPr>
        <w:t>due to differences in the operating conditions in the field compared to the manufacturers’ testing facilities.</w:t>
      </w:r>
    </w:p>
    <w:p w14:paraId="5855F551" w14:textId="77777777" w:rsidR="008930AA" w:rsidRPr="007C369C" w:rsidRDefault="008930AA" w:rsidP="008930AA">
      <w:pPr>
        <w:pStyle w:val="ListParagraph"/>
        <w:numPr>
          <w:ilvl w:val="0"/>
          <w:numId w:val="128"/>
        </w:numPr>
        <w:rPr>
          <w:bCs/>
        </w:rPr>
      </w:pPr>
      <w:r>
        <w:rPr>
          <w:b/>
          <w:bCs/>
        </w:rPr>
        <w:t>H</w:t>
      </w:r>
      <w:r w:rsidRPr="00FF4B43">
        <w:rPr>
          <w:b/>
          <w:bCs/>
        </w:rPr>
        <w:t>owever, the field-rated capacities of the systems appear to meet manufacturer ratings</w:t>
      </w:r>
      <w:r>
        <w:rPr>
          <w:bCs/>
        </w:rPr>
        <w:t>.</w:t>
      </w:r>
      <w:r w:rsidRPr="00FF4B43">
        <w:rPr>
          <w:bCs/>
        </w:rPr>
        <w:t xml:space="preserve"> </w:t>
      </w:r>
      <w:r>
        <w:rPr>
          <w:bCs/>
        </w:rPr>
        <w:t>The calculated field/rated capacity ratio is</w:t>
      </w:r>
      <w:r w:rsidRPr="007C369C">
        <w:rPr>
          <w:bCs/>
        </w:rPr>
        <w:t xml:space="preserve"> </w:t>
      </w:r>
      <w:r>
        <w:rPr>
          <w:bCs/>
        </w:rPr>
        <w:t>99</w:t>
      </w:r>
      <w:r w:rsidRPr="007C369C">
        <w:rPr>
          <w:bCs/>
        </w:rPr>
        <w:t>%</w:t>
      </w:r>
      <w:r>
        <w:rPr>
          <w:bCs/>
        </w:rPr>
        <w:t xml:space="preserve"> for existing homes and 102% for newly constructed homes</w:t>
      </w:r>
      <w:r w:rsidRPr="007C369C">
        <w:rPr>
          <w:bCs/>
        </w:rPr>
        <w:t>.</w:t>
      </w:r>
    </w:p>
    <w:p w14:paraId="74B100A9" w14:textId="723B11FE" w:rsidR="008930AA" w:rsidRDefault="008930AA" w:rsidP="008930AA">
      <w:pPr>
        <w:pStyle w:val="Caption"/>
        <w:keepLines/>
      </w:pPr>
      <w:bookmarkStart w:id="31" w:name="_Ref370066712"/>
      <w:bookmarkStart w:id="32" w:name="_Toc385014986"/>
      <w:r>
        <w:t>Table ES</w:t>
      </w:r>
      <w:r w:rsidR="006D6B96">
        <w:noBreakHyphen/>
      </w:r>
      <w:fldSimple w:instr=" SEQ Table \* ARABIC \s 1 ">
        <w:r w:rsidR="006D6B96">
          <w:rPr>
            <w:noProof/>
          </w:rPr>
          <w:t>9</w:t>
        </w:r>
      </w:fldSimple>
      <w:bookmarkEnd w:id="31"/>
      <w:r>
        <w:t>: GSHP System Field vs. Manufacturer Rated Performance</w:t>
      </w:r>
      <w:r w:rsidR="00B406F0">
        <w:rPr>
          <w:rStyle w:val="FootnoteReference"/>
        </w:rPr>
        <w:footnoteReference w:id="4"/>
      </w:r>
      <w:bookmarkEnd w:id="32"/>
    </w:p>
    <w:tbl>
      <w:tblPr>
        <w:tblW w:w="4444" w:type="dxa"/>
        <w:jc w:val="center"/>
        <w:tblLook w:val="04A0" w:firstRow="1" w:lastRow="0" w:firstColumn="1" w:lastColumn="0" w:noHBand="0" w:noVBand="1"/>
      </w:tblPr>
      <w:tblGrid>
        <w:gridCol w:w="1896"/>
        <w:gridCol w:w="1097"/>
        <w:gridCol w:w="1451"/>
      </w:tblGrid>
      <w:tr w:rsidR="008930AA" w:rsidRPr="00FF4B43" w14:paraId="1648FFF5" w14:textId="77777777" w:rsidTr="003B41E0">
        <w:trPr>
          <w:jc w:val="center"/>
        </w:trPr>
        <w:tc>
          <w:tcPr>
            <w:tcW w:w="1896" w:type="dxa"/>
            <w:tcBorders>
              <w:top w:val="single" w:sz="12" w:space="0" w:color="auto"/>
              <w:left w:val="single" w:sz="12" w:space="0" w:color="auto"/>
              <w:bottom w:val="double" w:sz="4" w:space="0" w:color="auto"/>
              <w:right w:val="single" w:sz="4" w:space="0" w:color="auto"/>
            </w:tcBorders>
            <w:shd w:val="clear" w:color="auto" w:fill="auto"/>
            <w:noWrap/>
            <w:vAlign w:val="center"/>
            <w:hideMark/>
          </w:tcPr>
          <w:p w14:paraId="4573443D" w14:textId="77777777" w:rsidR="008930AA" w:rsidRPr="00FF4B43" w:rsidRDefault="008930AA" w:rsidP="00E96FF8">
            <w:pPr>
              <w:keepNext/>
              <w:keepLines/>
              <w:spacing w:after="0" w:line="240" w:lineRule="auto"/>
              <w:jc w:val="left"/>
              <w:rPr>
                <w:rFonts w:eastAsia="Times New Roman" w:cs="Times New Roman"/>
                <w:b/>
                <w:sz w:val="22"/>
                <w:lang w:eastAsia="zh-CN" w:bidi="ar-SA"/>
              </w:rPr>
            </w:pPr>
            <w:r w:rsidRPr="00FF4B43">
              <w:rPr>
                <w:rFonts w:eastAsia="Times New Roman" w:cs="Times New Roman"/>
                <w:b/>
                <w:sz w:val="22"/>
                <w:lang w:eastAsia="zh-CN" w:bidi="ar-SA"/>
              </w:rPr>
              <w:t>Characteristic</w:t>
            </w:r>
          </w:p>
        </w:tc>
        <w:tc>
          <w:tcPr>
            <w:tcW w:w="1097" w:type="dxa"/>
            <w:tcBorders>
              <w:top w:val="single" w:sz="12" w:space="0" w:color="auto"/>
              <w:left w:val="nil"/>
              <w:bottom w:val="double" w:sz="4" w:space="0" w:color="auto"/>
              <w:right w:val="single" w:sz="8" w:space="0" w:color="auto"/>
            </w:tcBorders>
            <w:vAlign w:val="center"/>
          </w:tcPr>
          <w:p w14:paraId="720DA0EA" w14:textId="77777777" w:rsidR="008930AA" w:rsidRPr="00FF4B43" w:rsidRDefault="008930AA" w:rsidP="00E96FF8">
            <w:pPr>
              <w:keepNext/>
              <w:keepLines/>
              <w:spacing w:after="0" w:line="240" w:lineRule="auto"/>
              <w:jc w:val="center"/>
              <w:rPr>
                <w:rFonts w:eastAsia="Times New Roman" w:cs="Times New Roman"/>
                <w:b/>
                <w:bCs/>
                <w:sz w:val="22"/>
                <w:lang w:eastAsia="zh-CN" w:bidi="ar-SA"/>
              </w:rPr>
            </w:pPr>
            <w:r w:rsidRPr="00FF4B43">
              <w:rPr>
                <w:rFonts w:eastAsia="Times New Roman" w:cs="Times New Roman"/>
                <w:b/>
                <w:bCs/>
                <w:sz w:val="22"/>
                <w:lang w:eastAsia="zh-CN" w:bidi="ar-SA"/>
              </w:rPr>
              <w:t>Existing Homes</w:t>
            </w:r>
          </w:p>
        </w:tc>
        <w:tc>
          <w:tcPr>
            <w:tcW w:w="1451" w:type="dxa"/>
            <w:tcBorders>
              <w:top w:val="single" w:sz="12" w:space="0" w:color="auto"/>
              <w:left w:val="single" w:sz="8" w:space="0" w:color="auto"/>
              <w:bottom w:val="double" w:sz="4" w:space="0" w:color="auto"/>
              <w:right w:val="single" w:sz="12" w:space="0" w:color="auto"/>
            </w:tcBorders>
            <w:shd w:val="clear" w:color="auto" w:fill="auto"/>
            <w:vAlign w:val="center"/>
          </w:tcPr>
          <w:p w14:paraId="0FE31929" w14:textId="77777777" w:rsidR="008930AA" w:rsidRPr="00FF4B43" w:rsidRDefault="008930AA" w:rsidP="00E96FF8">
            <w:pPr>
              <w:keepNext/>
              <w:keepLines/>
              <w:spacing w:after="0" w:line="240" w:lineRule="auto"/>
              <w:jc w:val="center"/>
              <w:rPr>
                <w:rFonts w:eastAsia="Times New Roman" w:cs="Times New Roman"/>
                <w:b/>
                <w:bCs/>
                <w:sz w:val="22"/>
                <w:lang w:eastAsia="zh-CN" w:bidi="ar-SA"/>
              </w:rPr>
            </w:pPr>
            <w:r w:rsidRPr="00FF4B43">
              <w:rPr>
                <w:rFonts w:eastAsia="Times New Roman" w:cs="Times New Roman"/>
                <w:b/>
                <w:bCs/>
                <w:sz w:val="22"/>
                <w:lang w:eastAsia="zh-CN" w:bidi="ar-SA"/>
              </w:rPr>
              <w:t>New Construction</w:t>
            </w:r>
          </w:p>
        </w:tc>
      </w:tr>
      <w:tr w:rsidR="008930AA" w:rsidRPr="00FF4B43" w14:paraId="588FF5C4" w14:textId="77777777" w:rsidTr="003B41E0">
        <w:trPr>
          <w:jc w:val="center"/>
        </w:trPr>
        <w:tc>
          <w:tcPr>
            <w:tcW w:w="1896"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0990071D" w14:textId="77777777" w:rsidR="008930AA" w:rsidRPr="00FF4B43" w:rsidRDefault="008930AA" w:rsidP="00E96FF8">
            <w:pPr>
              <w:keepNext/>
              <w:keepLines/>
              <w:spacing w:after="0" w:line="240" w:lineRule="auto"/>
              <w:jc w:val="left"/>
              <w:rPr>
                <w:rFonts w:eastAsia="Times New Roman" w:cs="Times New Roman"/>
                <w:sz w:val="22"/>
                <w:lang w:eastAsia="zh-CN" w:bidi="ar-SA"/>
              </w:rPr>
            </w:pPr>
            <w:r w:rsidRPr="00FF4B43">
              <w:rPr>
                <w:rFonts w:eastAsia="Times New Roman" w:cs="Times New Roman"/>
                <w:sz w:val="22"/>
                <w:lang w:eastAsia="zh-CN" w:bidi="ar-SA"/>
              </w:rPr>
              <w:t>Cooling EER</w:t>
            </w:r>
          </w:p>
        </w:tc>
        <w:tc>
          <w:tcPr>
            <w:tcW w:w="1097" w:type="dxa"/>
            <w:tcBorders>
              <w:top w:val="double" w:sz="4" w:space="0" w:color="auto"/>
              <w:left w:val="nil"/>
              <w:bottom w:val="single" w:sz="4" w:space="0" w:color="auto"/>
              <w:right w:val="single" w:sz="8" w:space="0" w:color="auto"/>
            </w:tcBorders>
            <w:vAlign w:val="center"/>
          </w:tcPr>
          <w:p w14:paraId="756DA458" w14:textId="77777777" w:rsidR="008930AA" w:rsidRPr="00FF4B43" w:rsidRDefault="008930AA" w:rsidP="00E96FF8">
            <w:pPr>
              <w:keepNext/>
              <w:keepLines/>
              <w:tabs>
                <w:tab w:val="decimal" w:pos="361"/>
              </w:tabs>
              <w:spacing w:after="0" w:line="240" w:lineRule="auto"/>
              <w:jc w:val="left"/>
              <w:rPr>
                <w:rFonts w:eastAsia="Times New Roman" w:cs="Times New Roman"/>
                <w:sz w:val="22"/>
                <w:lang w:eastAsia="zh-CN" w:bidi="ar-SA"/>
              </w:rPr>
            </w:pPr>
            <w:r w:rsidRPr="00FF4B43">
              <w:rPr>
                <w:rFonts w:eastAsia="Times New Roman" w:cs="Times New Roman"/>
                <w:sz w:val="22"/>
                <w:lang w:eastAsia="zh-CN" w:bidi="ar-SA"/>
              </w:rPr>
              <w:t>85%</w:t>
            </w:r>
          </w:p>
        </w:tc>
        <w:tc>
          <w:tcPr>
            <w:tcW w:w="1451" w:type="dxa"/>
            <w:tcBorders>
              <w:top w:val="double" w:sz="4" w:space="0" w:color="auto"/>
              <w:left w:val="single" w:sz="8" w:space="0" w:color="auto"/>
              <w:bottom w:val="single" w:sz="4" w:space="0" w:color="auto"/>
              <w:right w:val="single" w:sz="12" w:space="0" w:color="auto"/>
            </w:tcBorders>
            <w:shd w:val="clear" w:color="auto" w:fill="auto"/>
            <w:noWrap/>
            <w:vAlign w:val="center"/>
          </w:tcPr>
          <w:p w14:paraId="0A46C8BF" w14:textId="77777777" w:rsidR="008930AA" w:rsidRPr="00FF4B43" w:rsidRDefault="008930AA" w:rsidP="00E96FF8">
            <w:pPr>
              <w:keepNext/>
              <w:keepLines/>
              <w:tabs>
                <w:tab w:val="decimal" w:pos="383"/>
              </w:tabs>
              <w:spacing w:after="0" w:line="240" w:lineRule="auto"/>
              <w:jc w:val="left"/>
              <w:rPr>
                <w:rFonts w:eastAsia="Times New Roman" w:cs="Times New Roman"/>
                <w:color w:val="000000"/>
                <w:sz w:val="22"/>
                <w:lang w:eastAsia="zh-CN" w:bidi="ar-SA"/>
              </w:rPr>
            </w:pPr>
            <w:r w:rsidRPr="00FF4B43">
              <w:rPr>
                <w:rFonts w:eastAsia="Times New Roman" w:cs="Times New Roman"/>
                <w:color w:val="000000"/>
                <w:sz w:val="22"/>
                <w:lang w:eastAsia="zh-CN" w:bidi="ar-SA"/>
              </w:rPr>
              <w:t>91%</w:t>
            </w:r>
          </w:p>
        </w:tc>
      </w:tr>
      <w:tr w:rsidR="00C620BC" w:rsidRPr="00FF4B43" w14:paraId="1B35D309" w14:textId="77777777" w:rsidTr="00E96FF8">
        <w:trPr>
          <w:jc w:val="center"/>
        </w:trPr>
        <w:tc>
          <w:tcPr>
            <w:tcW w:w="1896" w:type="dxa"/>
            <w:tcBorders>
              <w:top w:val="nil"/>
              <w:left w:val="single" w:sz="12" w:space="0" w:color="auto"/>
              <w:bottom w:val="single" w:sz="4" w:space="0" w:color="auto"/>
              <w:right w:val="single" w:sz="4" w:space="0" w:color="auto"/>
            </w:tcBorders>
            <w:shd w:val="clear" w:color="auto" w:fill="auto"/>
            <w:noWrap/>
            <w:vAlign w:val="center"/>
            <w:hideMark/>
          </w:tcPr>
          <w:p w14:paraId="25D44AC1" w14:textId="77777777" w:rsidR="008930AA" w:rsidRPr="00FF4B43" w:rsidRDefault="008930AA" w:rsidP="00E96FF8">
            <w:pPr>
              <w:keepNext/>
              <w:keepLines/>
              <w:spacing w:after="0" w:line="240" w:lineRule="auto"/>
              <w:jc w:val="left"/>
              <w:rPr>
                <w:rFonts w:eastAsia="Times New Roman" w:cs="Times New Roman"/>
                <w:sz w:val="22"/>
                <w:lang w:eastAsia="zh-CN" w:bidi="ar-SA"/>
              </w:rPr>
            </w:pPr>
            <w:r w:rsidRPr="00FF4B43">
              <w:rPr>
                <w:rFonts w:eastAsia="Times New Roman" w:cs="Times New Roman"/>
                <w:sz w:val="22"/>
                <w:lang w:eastAsia="zh-CN" w:bidi="ar-SA"/>
              </w:rPr>
              <w:t>Heating COP</w:t>
            </w:r>
          </w:p>
        </w:tc>
        <w:tc>
          <w:tcPr>
            <w:tcW w:w="1097" w:type="dxa"/>
            <w:tcBorders>
              <w:top w:val="nil"/>
              <w:left w:val="nil"/>
              <w:bottom w:val="single" w:sz="4" w:space="0" w:color="auto"/>
              <w:right w:val="single" w:sz="8" w:space="0" w:color="auto"/>
            </w:tcBorders>
            <w:vAlign w:val="center"/>
          </w:tcPr>
          <w:p w14:paraId="5C448CD4" w14:textId="77777777" w:rsidR="008930AA" w:rsidRPr="00FF4B43" w:rsidRDefault="008930AA" w:rsidP="00E96FF8">
            <w:pPr>
              <w:keepNext/>
              <w:keepLines/>
              <w:tabs>
                <w:tab w:val="decimal" w:pos="361"/>
              </w:tabs>
              <w:spacing w:after="0" w:line="240" w:lineRule="auto"/>
              <w:jc w:val="left"/>
              <w:rPr>
                <w:rFonts w:eastAsia="Times New Roman" w:cs="Times New Roman"/>
                <w:sz w:val="22"/>
                <w:lang w:eastAsia="zh-CN" w:bidi="ar-SA"/>
              </w:rPr>
            </w:pPr>
            <w:r w:rsidRPr="00FF4B43">
              <w:rPr>
                <w:rFonts w:eastAsia="Times New Roman" w:cs="Times New Roman"/>
                <w:sz w:val="22"/>
                <w:lang w:eastAsia="zh-CN" w:bidi="ar-SA"/>
              </w:rPr>
              <w:t>85%</w:t>
            </w:r>
          </w:p>
        </w:tc>
        <w:tc>
          <w:tcPr>
            <w:tcW w:w="1451" w:type="dxa"/>
            <w:tcBorders>
              <w:top w:val="nil"/>
              <w:left w:val="single" w:sz="8" w:space="0" w:color="auto"/>
              <w:bottom w:val="single" w:sz="4" w:space="0" w:color="auto"/>
              <w:right w:val="single" w:sz="12" w:space="0" w:color="auto"/>
            </w:tcBorders>
            <w:shd w:val="clear" w:color="auto" w:fill="auto"/>
            <w:noWrap/>
            <w:vAlign w:val="center"/>
          </w:tcPr>
          <w:p w14:paraId="4CDB7C21" w14:textId="77777777" w:rsidR="008930AA" w:rsidRPr="00FF4B43" w:rsidRDefault="008930AA" w:rsidP="00E96FF8">
            <w:pPr>
              <w:keepNext/>
              <w:keepLines/>
              <w:tabs>
                <w:tab w:val="decimal" w:pos="383"/>
              </w:tabs>
              <w:spacing w:after="0" w:line="240" w:lineRule="auto"/>
              <w:jc w:val="left"/>
              <w:rPr>
                <w:rFonts w:eastAsia="Times New Roman" w:cs="Times New Roman"/>
                <w:color w:val="000000"/>
                <w:sz w:val="22"/>
                <w:lang w:eastAsia="zh-CN" w:bidi="ar-SA"/>
              </w:rPr>
            </w:pPr>
            <w:r w:rsidRPr="00FF4B43">
              <w:rPr>
                <w:rFonts w:eastAsia="Times New Roman" w:cs="Times New Roman"/>
                <w:color w:val="000000"/>
                <w:sz w:val="22"/>
                <w:lang w:eastAsia="zh-CN" w:bidi="ar-SA"/>
              </w:rPr>
              <w:t>91%</w:t>
            </w:r>
          </w:p>
        </w:tc>
      </w:tr>
      <w:tr w:rsidR="00C620BC" w:rsidRPr="00FF4B43" w14:paraId="1D6CD709" w14:textId="77777777" w:rsidTr="00E96FF8">
        <w:trPr>
          <w:jc w:val="center"/>
        </w:trPr>
        <w:tc>
          <w:tcPr>
            <w:tcW w:w="1896" w:type="dxa"/>
            <w:tcBorders>
              <w:top w:val="nil"/>
              <w:left w:val="single" w:sz="12" w:space="0" w:color="auto"/>
              <w:bottom w:val="single" w:sz="4" w:space="0" w:color="auto"/>
              <w:right w:val="single" w:sz="4" w:space="0" w:color="auto"/>
            </w:tcBorders>
            <w:shd w:val="clear" w:color="auto" w:fill="auto"/>
            <w:noWrap/>
            <w:vAlign w:val="center"/>
            <w:hideMark/>
          </w:tcPr>
          <w:p w14:paraId="7AEDB9F6" w14:textId="77777777" w:rsidR="008930AA" w:rsidRPr="00FF4B43" w:rsidRDefault="008930AA" w:rsidP="00E96FF8">
            <w:pPr>
              <w:keepNext/>
              <w:keepLines/>
              <w:spacing w:after="0" w:line="240" w:lineRule="auto"/>
              <w:jc w:val="left"/>
              <w:rPr>
                <w:rFonts w:eastAsia="Times New Roman" w:cs="Times New Roman"/>
                <w:sz w:val="22"/>
                <w:lang w:eastAsia="zh-CN" w:bidi="ar-SA"/>
              </w:rPr>
            </w:pPr>
            <w:r w:rsidRPr="00FF4B43">
              <w:rPr>
                <w:rFonts w:eastAsia="Times New Roman" w:cs="Times New Roman"/>
                <w:sz w:val="22"/>
                <w:lang w:eastAsia="zh-CN" w:bidi="ar-SA"/>
              </w:rPr>
              <w:t>Cooling BTUh</w:t>
            </w:r>
          </w:p>
        </w:tc>
        <w:tc>
          <w:tcPr>
            <w:tcW w:w="1097" w:type="dxa"/>
            <w:tcBorders>
              <w:top w:val="nil"/>
              <w:left w:val="nil"/>
              <w:bottom w:val="single" w:sz="4" w:space="0" w:color="auto"/>
              <w:right w:val="single" w:sz="8" w:space="0" w:color="auto"/>
            </w:tcBorders>
            <w:vAlign w:val="center"/>
          </w:tcPr>
          <w:p w14:paraId="0D040D54" w14:textId="77777777" w:rsidR="008930AA" w:rsidRPr="00FF4B43" w:rsidRDefault="008930AA" w:rsidP="00E96FF8">
            <w:pPr>
              <w:keepNext/>
              <w:keepLines/>
              <w:tabs>
                <w:tab w:val="decimal" w:pos="361"/>
              </w:tabs>
              <w:spacing w:after="0" w:line="240" w:lineRule="auto"/>
              <w:jc w:val="left"/>
              <w:rPr>
                <w:rFonts w:eastAsia="Times New Roman" w:cs="Times New Roman"/>
                <w:sz w:val="22"/>
                <w:lang w:eastAsia="zh-CN" w:bidi="ar-SA"/>
              </w:rPr>
            </w:pPr>
            <w:r w:rsidRPr="00FF4B43">
              <w:rPr>
                <w:rFonts w:eastAsia="Times New Roman" w:cs="Times New Roman"/>
                <w:sz w:val="22"/>
                <w:lang w:eastAsia="zh-CN" w:bidi="ar-SA"/>
              </w:rPr>
              <w:t>99%</w:t>
            </w:r>
          </w:p>
        </w:tc>
        <w:tc>
          <w:tcPr>
            <w:tcW w:w="1451" w:type="dxa"/>
            <w:tcBorders>
              <w:top w:val="nil"/>
              <w:left w:val="single" w:sz="8" w:space="0" w:color="auto"/>
              <w:bottom w:val="single" w:sz="4" w:space="0" w:color="auto"/>
              <w:right w:val="single" w:sz="12" w:space="0" w:color="auto"/>
            </w:tcBorders>
            <w:shd w:val="clear" w:color="auto" w:fill="auto"/>
            <w:noWrap/>
            <w:vAlign w:val="center"/>
          </w:tcPr>
          <w:p w14:paraId="6F8005D6" w14:textId="77777777" w:rsidR="008930AA" w:rsidRPr="00FF4B43" w:rsidRDefault="008930AA" w:rsidP="00E96FF8">
            <w:pPr>
              <w:keepNext/>
              <w:keepLines/>
              <w:tabs>
                <w:tab w:val="decimal" w:pos="383"/>
              </w:tabs>
              <w:spacing w:after="0" w:line="240" w:lineRule="auto"/>
              <w:jc w:val="left"/>
              <w:rPr>
                <w:rFonts w:eastAsia="Times New Roman" w:cs="Times New Roman"/>
                <w:color w:val="000000"/>
                <w:sz w:val="22"/>
                <w:lang w:eastAsia="zh-CN" w:bidi="ar-SA"/>
              </w:rPr>
            </w:pPr>
            <w:r w:rsidRPr="00FF4B43">
              <w:rPr>
                <w:rFonts w:eastAsia="Times New Roman" w:cs="Times New Roman"/>
                <w:color w:val="000000"/>
                <w:sz w:val="22"/>
                <w:lang w:eastAsia="zh-CN" w:bidi="ar-SA"/>
              </w:rPr>
              <w:t>102%</w:t>
            </w:r>
          </w:p>
        </w:tc>
      </w:tr>
      <w:tr w:rsidR="00C620BC" w:rsidRPr="00FF4B43" w14:paraId="5EE8F056" w14:textId="77777777" w:rsidTr="00E96FF8">
        <w:trPr>
          <w:jc w:val="center"/>
        </w:trPr>
        <w:tc>
          <w:tcPr>
            <w:tcW w:w="1896" w:type="dxa"/>
            <w:tcBorders>
              <w:top w:val="nil"/>
              <w:left w:val="single" w:sz="12" w:space="0" w:color="auto"/>
              <w:bottom w:val="single" w:sz="12" w:space="0" w:color="auto"/>
              <w:right w:val="single" w:sz="4" w:space="0" w:color="auto"/>
            </w:tcBorders>
            <w:shd w:val="clear" w:color="auto" w:fill="auto"/>
            <w:noWrap/>
            <w:vAlign w:val="center"/>
            <w:hideMark/>
          </w:tcPr>
          <w:p w14:paraId="73822425" w14:textId="77777777" w:rsidR="008930AA" w:rsidRPr="00FF4B43" w:rsidRDefault="008930AA" w:rsidP="00E96FF8">
            <w:pPr>
              <w:spacing w:after="0" w:line="240" w:lineRule="auto"/>
              <w:jc w:val="left"/>
              <w:rPr>
                <w:rFonts w:eastAsia="Times New Roman" w:cs="Times New Roman"/>
                <w:sz w:val="22"/>
                <w:lang w:eastAsia="zh-CN" w:bidi="ar-SA"/>
              </w:rPr>
            </w:pPr>
            <w:r w:rsidRPr="00FF4B43">
              <w:rPr>
                <w:rFonts w:eastAsia="Times New Roman" w:cs="Times New Roman"/>
                <w:sz w:val="22"/>
                <w:lang w:eastAsia="zh-CN" w:bidi="ar-SA"/>
              </w:rPr>
              <w:t>Heating BTUh</w:t>
            </w:r>
          </w:p>
        </w:tc>
        <w:tc>
          <w:tcPr>
            <w:tcW w:w="1097" w:type="dxa"/>
            <w:tcBorders>
              <w:top w:val="nil"/>
              <w:left w:val="nil"/>
              <w:bottom w:val="single" w:sz="12" w:space="0" w:color="auto"/>
              <w:right w:val="single" w:sz="8" w:space="0" w:color="auto"/>
            </w:tcBorders>
            <w:vAlign w:val="center"/>
          </w:tcPr>
          <w:p w14:paraId="62B1A244" w14:textId="77777777" w:rsidR="008930AA" w:rsidRPr="00FF4B43" w:rsidRDefault="008930AA" w:rsidP="00E96FF8">
            <w:pPr>
              <w:tabs>
                <w:tab w:val="decimal" w:pos="361"/>
              </w:tabs>
              <w:spacing w:after="0" w:line="240" w:lineRule="auto"/>
              <w:jc w:val="left"/>
              <w:rPr>
                <w:rFonts w:eastAsia="Times New Roman" w:cs="Times New Roman"/>
                <w:sz w:val="22"/>
                <w:lang w:eastAsia="zh-CN" w:bidi="ar-SA"/>
              </w:rPr>
            </w:pPr>
            <w:r w:rsidRPr="00FF4B43">
              <w:rPr>
                <w:rFonts w:eastAsia="Times New Roman" w:cs="Times New Roman"/>
                <w:sz w:val="22"/>
                <w:lang w:eastAsia="zh-CN" w:bidi="ar-SA"/>
              </w:rPr>
              <w:t>99%</w:t>
            </w:r>
          </w:p>
        </w:tc>
        <w:tc>
          <w:tcPr>
            <w:tcW w:w="1451" w:type="dxa"/>
            <w:tcBorders>
              <w:top w:val="nil"/>
              <w:left w:val="single" w:sz="8" w:space="0" w:color="auto"/>
              <w:bottom w:val="single" w:sz="12" w:space="0" w:color="auto"/>
              <w:right w:val="single" w:sz="12" w:space="0" w:color="auto"/>
            </w:tcBorders>
            <w:shd w:val="clear" w:color="auto" w:fill="auto"/>
            <w:noWrap/>
            <w:vAlign w:val="center"/>
          </w:tcPr>
          <w:p w14:paraId="53AAEA3C" w14:textId="77777777" w:rsidR="008930AA" w:rsidRPr="00FF4B43" w:rsidRDefault="008930AA" w:rsidP="00E96FF8">
            <w:pPr>
              <w:tabs>
                <w:tab w:val="decimal" w:pos="383"/>
              </w:tabs>
              <w:spacing w:after="0" w:line="240" w:lineRule="auto"/>
              <w:jc w:val="left"/>
              <w:rPr>
                <w:rFonts w:eastAsia="Times New Roman" w:cs="Times New Roman"/>
                <w:color w:val="000000"/>
                <w:sz w:val="22"/>
                <w:lang w:eastAsia="zh-CN" w:bidi="ar-SA"/>
              </w:rPr>
            </w:pPr>
            <w:r w:rsidRPr="00FF4B43">
              <w:rPr>
                <w:rFonts w:eastAsia="Times New Roman" w:cs="Times New Roman"/>
                <w:color w:val="000000"/>
                <w:sz w:val="22"/>
                <w:lang w:eastAsia="zh-CN" w:bidi="ar-SA"/>
              </w:rPr>
              <w:t>102%</w:t>
            </w:r>
          </w:p>
        </w:tc>
      </w:tr>
    </w:tbl>
    <w:p w14:paraId="29590CB4" w14:textId="77777777" w:rsidR="008930AA" w:rsidRPr="00CB65C0" w:rsidRDefault="008930AA" w:rsidP="008930AA">
      <w:pPr>
        <w:pStyle w:val="ListParagraph"/>
      </w:pPr>
    </w:p>
    <w:p w14:paraId="584919B9" w14:textId="20696CAA" w:rsidR="008930AA" w:rsidRPr="007C369C" w:rsidRDefault="008930AA" w:rsidP="008930AA">
      <w:pPr>
        <w:pStyle w:val="ListParagraph"/>
        <w:numPr>
          <w:ilvl w:val="0"/>
          <w:numId w:val="127"/>
        </w:numPr>
      </w:pPr>
      <w:r w:rsidRPr="005F6ABA">
        <w:rPr>
          <w:b/>
          <w:bCs/>
        </w:rPr>
        <w:t>The recovery fields for the GSHP loops appear to be sized correctly.</w:t>
      </w:r>
      <w:r w:rsidRPr="007C369C">
        <w:t xml:space="preserve"> </w:t>
      </w:r>
      <w:r w:rsidR="008A7005">
        <w:t xml:space="preserve">Determining </w:t>
      </w:r>
      <w:r w:rsidR="008A7005">
        <w:rPr>
          <w:bCs/>
        </w:rPr>
        <w:t>t</w:t>
      </w:r>
      <w:r w:rsidRPr="005F6ABA">
        <w:rPr>
          <w:bCs/>
        </w:rPr>
        <w:t xml:space="preserve">he ratio of the heating capacities to the manufacturer-rated heat extraction rates </w:t>
      </w:r>
      <w:r w:rsidR="008A7005">
        <w:rPr>
          <w:bCs/>
        </w:rPr>
        <w:t>revealed</w:t>
      </w:r>
      <w:r w:rsidRPr="005F6ABA">
        <w:rPr>
          <w:bCs/>
        </w:rPr>
        <w:t xml:space="preserve"> that</w:t>
      </w:r>
      <w:r w:rsidRPr="005F6ABA">
        <w:t xml:space="preserve"> </w:t>
      </w:r>
      <w:r>
        <w:t>t</w:t>
      </w:r>
      <w:r w:rsidRPr="005F6ABA">
        <w:t xml:space="preserve">hree (8%) of the 38 sites </w:t>
      </w:r>
      <w:r>
        <w:t>were</w:t>
      </w:r>
      <w:r w:rsidRPr="005F6ABA">
        <w:t xml:space="preserve"> below 0.90</w:t>
      </w:r>
      <w:r>
        <w:t xml:space="preserve"> (with the lowest at 0.83)</w:t>
      </w:r>
      <w:r w:rsidR="008A7005">
        <w:t>,</w:t>
      </w:r>
      <w:r w:rsidRPr="005F6ABA">
        <w:t xml:space="preserve"> while</w:t>
      </w:r>
      <w:r w:rsidRPr="007C369C">
        <w:t xml:space="preserve"> 14 sites (34%) had ratios greater than 1.10, and the overall average for all sites was 1.12. </w:t>
      </w:r>
      <w:r w:rsidRPr="005F6ABA">
        <w:t>In addition, a</w:t>
      </w:r>
      <w:r w:rsidRPr="005F6ABA">
        <w:rPr>
          <w:bCs/>
        </w:rPr>
        <w:t>n analysis performed in the DOE-2 models also indicated that the size of the recovery fields relative to the size of the ground loop was adequate.</w:t>
      </w:r>
      <w:r w:rsidRPr="005F6ABA">
        <w:t xml:space="preserve"> The calculated</w:t>
      </w:r>
      <w:r w:rsidRPr="007C369C">
        <w:t xml:space="preserve"> return water temperatures from the ground loop wells were consistent with those expected of properly performing deep well ground coupled systems during both the heating and cooling modes of operation. </w:t>
      </w:r>
    </w:p>
    <w:p w14:paraId="076CC13A" w14:textId="77777777" w:rsidR="00BF7EF8" w:rsidRPr="002B7492" w:rsidRDefault="00BF7EF8" w:rsidP="00ED7A68">
      <w:pPr>
        <w:pStyle w:val="Heading2nonumbers"/>
        <w:ind w:left="0"/>
      </w:pPr>
      <w:bookmarkStart w:id="33" w:name="_Toc374457409"/>
      <w:bookmarkStart w:id="34" w:name="_Toc385014360"/>
      <w:r w:rsidRPr="002B7492">
        <w:t>Program Processes</w:t>
      </w:r>
      <w:r w:rsidR="00800F89">
        <w:t xml:space="preserve"> and Participation</w:t>
      </w:r>
      <w:bookmarkEnd w:id="33"/>
      <w:bookmarkEnd w:id="34"/>
    </w:p>
    <w:p w14:paraId="723D7A93" w14:textId="77777777" w:rsidR="006A7F47" w:rsidRPr="00DB5136" w:rsidRDefault="006A7F47" w:rsidP="00ED7A68">
      <w:pPr>
        <w:keepNext/>
      </w:pPr>
      <w:r>
        <w:t xml:space="preserve">The contractor interviews </w:t>
      </w:r>
      <w:r w:rsidR="00175780">
        <w:t xml:space="preserve">and homeowner surveys </w:t>
      </w:r>
      <w:r>
        <w:t xml:space="preserve">revealed the following findings regarding </w:t>
      </w:r>
      <w:r w:rsidR="00847929">
        <w:t xml:space="preserve">participation in </w:t>
      </w:r>
      <w:r>
        <w:t>the GSHP program.</w:t>
      </w:r>
    </w:p>
    <w:p w14:paraId="3B94558F" w14:textId="077A7CF2" w:rsidR="00BF7EF8" w:rsidRPr="002B7492" w:rsidRDefault="00BF7EF8" w:rsidP="00ED7A68">
      <w:pPr>
        <w:pStyle w:val="ListParagraph"/>
        <w:keepNext/>
        <w:keepLines/>
        <w:numPr>
          <w:ilvl w:val="0"/>
          <w:numId w:val="43"/>
        </w:numPr>
      </w:pPr>
      <w:r w:rsidRPr="00DF6469">
        <w:rPr>
          <w:b/>
        </w:rPr>
        <w:t>Contractors play an important part in disseminating program information to homeowners.</w:t>
      </w:r>
      <w:r w:rsidRPr="002B7492">
        <w:t xml:space="preserve"> </w:t>
      </w:r>
      <w:r w:rsidR="002715A0" w:rsidRPr="002B7492">
        <w:t>Homeowner</w:t>
      </w:r>
      <w:r w:rsidR="00DF6469">
        <w:t>s</w:t>
      </w:r>
      <w:r w:rsidRPr="002B7492">
        <w:t xml:space="preserve"> most commonly first learn </w:t>
      </w:r>
      <w:r w:rsidR="008A7005">
        <w:t>about</w:t>
      </w:r>
      <w:r w:rsidRPr="002B7492">
        <w:t xml:space="preserve"> the GSHP program (</w:t>
      </w:r>
      <w:r w:rsidRPr="00DF6469">
        <w:rPr>
          <w:i/>
        </w:rPr>
        <w:t>not</w:t>
      </w:r>
      <w:r w:rsidRPr="002B7492">
        <w:t xml:space="preserve"> </w:t>
      </w:r>
      <w:r w:rsidR="008A7005">
        <w:t xml:space="preserve">about </w:t>
      </w:r>
      <w:r w:rsidRPr="002B7492">
        <w:t>GSHPs themselves) through their contractors (39%</w:t>
      </w:r>
      <w:r w:rsidR="00B93495">
        <w:t xml:space="preserve"> of respondents</w:t>
      </w:r>
      <w:r w:rsidRPr="002B7492">
        <w:t xml:space="preserve">). </w:t>
      </w:r>
      <w:r w:rsidR="005A30D1">
        <w:t>In addition, most</w:t>
      </w:r>
      <w:r w:rsidR="002715A0" w:rsidRPr="002B7492">
        <w:t xml:space="preserve"> contractor interviewees report actively marketing the GSHP program.</w:t>
      </w:r>
    </w:p>
    <w:p w14:paraId="44A3280A" w14:textId="096DB187" w:rsidR="00240FBF" w:rsidRPr="002B7492" w:rsidRDefault="00240FBF" w:rsidP="00667B83">
      <w:pPr>
        <w:pStyle w:val="ListParagraph"/>
        <w:numPr>
          <w:ilvl w:val="0"/>
          <w:numId w:val="43"/>
        </w:numPr>
      </w:pPr>
      <w:r w:rsidRPr="00B23099">
        <w:rPr>
          <w:b/>
        </w:rPr>
        <w:t>Participation drivers</w:t>
      </w:r>
      <w:r w:rsidRPr="002B7492">
        <w:t xml:space="preserve">. </w:t>
      </w:r>
      <w:r w:rsidR="00B23099">
        <w:t>Nearly all homeowner survey respondents (94%) report</w:t>
      </w:r>
      <w:r w:rsidR="00792537">
        <w:t>ed</w:t>
      </w:r>
      <w:r w:rsidR="00B23099">
        <w:t xml:space="preserve"> that they participated in the GSHP program in order to receive the program rebate. This finding is corroborated by the contractors, as nine of ten interviewees believe that homeowners participate in the program solely for the rebate. However, 6% of homeowners report</w:t>
      </w:r>
      <w:r w:rsidR="00792537">
        <w:t>ed</w:t>
      </w:r>
      <w:r w:rsidR="00B23099">
        <w:t xml:space="preserve"> participating for the </w:t>
      </w:r>
      <w:r w:rsidR="0038097C" w:rsidRPr="0038097C">
        <w:t>Verification of Installed Performance</w:t>
      </w:r>
      <w:r w:rsidR="0038097C">
        <w:rPr>
          <w:b/>
        </w:rPr>
        <w:t xml:space="preserve"> </w:t>
      </w:r>
      <w:r w:rsidR="0038097C">
        <w:t>(</w:t>
      </w:r>
      <w:r w:rsidR="00B23099">
        <w:t>VIP</w:t>
      </w:r>
      <w:r w:rsidR="0038097C">
        <w:t>)</w:t>
      </w:r>
      <w:r w:rsidR="00B23099">
        <w:t xml:space="preserve"> report</w:t>
      </w:r>
      <w:r w:rsidR="00792537">
        <w:t>,</w:t>
      </w:r>
      <w:r w:rsidR="00870A95">
        <w:rPr>
          <w:rStyle w:val="FootnoteReference"/>
        </w:rPr>
        <w:footnoteReference w:id="5"/>
      </w:r>
      <w:r w:rsidR="00B23099">
        <w:t xml:space="preserve"> and another 6% cite the stamp of approval or certification. </w:t>
      </w:r>
      <w:r w:rsidR="000C5E2A">
        <w:t>In light of the moderate NTG ratios found above, this suggests that</w:t>
      </w:r>
      <w:r w:rsidR="00792537">
        <w:t>,</w:t>
      </w:r>
      <w:r w:rsidR="000C5E2A">
        <w:t xml:space="preserve"> while most customers participate in the program for the incentive, some would have installed a GSHP in the absence of the program incentive.</w:t>
      </w:r>
    </w:p>
    <w:p w14:paraId="4243E059" w14:textId="68A46B4D" w:rsidR="00BF7EF8" w:rsidRPr="002B7492" w:rsidRDefault="00CB0047" w:rsidP="00667B83">
      <w:pPr>
        <w:pStyle w:val="ListParagraph"/>
        <w:numPr>
          <w:ilvl w:val="0"/>
          <w:numId w:val="43"/>
        </w:numPr>
      </w:pPr>
      <w:r>
        <w:rPr>
          <w:b/>
        </w:rPr>
        <w:t xml:space="preserve">Homeowners </w:t>
      </w:r>
      <w:r w:rsidR="00BF7EF8" w:rsidRPr="00CB0047">
        <w:rPr>
          <w:b/>
        </w:rPr>
        <w:t>are generally satisfied with the GSHP program and their new GSHP systems.</w:t>
      </w:r>
      <w:r w:rsidR="00BF7EF8" w:rsidRPr="002B7492">
        <w:t xml:space="preserve"> </w:t>
      </w:r>
      <w:r w:rsidR="002715A0" w:rsidRPr="002B7492">
        <w:t>Homeowners</w:t>
      </w:r>
      <w:r w:rsidR="00BF7EF8" w:rsidRPr="002B7492">
        <w:t xml:space="preserve"> provide</w:t>
      </w:r>
      <w:r w:rsidR="00792537">
        <w:t>d</w:t>
      </w:r>
      <w:r w:rsidR="00BF7EF8" w:rsidRPr="002B7492">
        <w:t xml:space="preserve"> </w:t>
      </w:r>
      <w:r w:rsidR="00B93495">
        <w:t xml:space="preserve">average </w:t>
      </w:r>
      <w:r w:rsidR="00792537">
        <w:t xml:space="preserve">satisfaction </w:t>
      </w:r>
      <w:r w:rsidR="00BF7EF8" w:rsidRPr="002B7492">
        <w:t xml:space="preserve">ratings of </w:t>
      </w:r>
      <w:r w:rsidR="00BF7EF8" w:rsidRPr="00792537">
        <w:t xml:space="preserve">9.4 </w:t>
      </w:r>
      <w:r w:rsidR="00BF7EF8" w:rsidRPr="002B7492">
        <w:t xml:space="preserve">out of </w:t>
      </w:r>
      <w:r w:rsidR="00BF7EF8" w:rsidRPr="00792537">
        <w:t>10</w:t>
      </w:r>
      <w:r w:rsidR="00BF7EF8" w:rsidRPr="002B7492">
        <w:t xml:space="preserve"> for the new GSHP systems themselves</w:t>
      </w:r>
      <w:r w:rsidR="00BF7EF8" w:rsidRPr="002B7492">
        <w:rPr>
          <w:i/>
        </w:rPr>
        <w:t xml:space="preserve"> </w:t>
      </w:r>
      <w:r w:rsidR="00BF7EF8" w:rsidRPr="002B7492">
        <w:t>and</w:t>
      </w:r>
      <w:r w:rsidR="00BF7EF8" w:rsidRPr="002B7492">
        <w:rPr>
          <w:i/>
        </w:rPr>
        <w:t xml:space="preserve"> </w:t>
      </w:r>
      <w:r w:rsidR="00BF7EF8" w:rsidRPr="00792537">
        <w:t>9.1</w:t>
      </w:r>
      <w:r w:rsidR="00BF7EF8" w:rsidRPr="002B7492">
        <w:t xml:space="preserve"> for their participation in the program.  </w:t>
      </w:r>
    </w:p>
    <w:p w14:paraId="41029292" w14:textId="0EBD423B" w:rsidR="002715A0" w:rsidRPr="002B7492" w:rsidRDefault="002B7492" w:rsidP="00667B83">
      <w:pPr>
        <w:pStyle w:val="ListParagraph"/>
        <w:numPr>
          <w:ilvl w:val="0"/>
          <w:numId w:val="43"/>
        </w:numPr>
      </w:pPr>
      <w:r w:rsidRPr="00CB0047">
        <w:rPr>
          <w:b/>
        </w:rPr>
        <w:t>Contractors</w:t>
      </w:r>
      <w:r w:rsidR="002715A0" w:rsidRPr="00CB0047">
        <w:rPr>
          <w:b/>
        </w:rPr>
        <w:t xml:space="preserve"> ar</w:t>
      </w:r>
      <w:r w:rsidR="005A30D1">
        <w:rPr>
          <w:b/>
        </w:rPr>
        <w:t xml:space="preserve">e somewhat satisfied with </w:t>
      </w:r>
      <w:r w:rsidR="002715A0" w:rsidRPr="00CB0047">
        <w:rPr>
          <w:b/>
        </w:rPr>
        <w:t>the GSHP program.</w:t>
      </w:r>
      <w:r w:rsidR="002715A0" w:rsidRPr="002B7492">
        <w:t xml:space="preserve"> On average</w:t>
      </w:r>
      <w:r w:rsidR="00CB0047">
        <w:t xml:space="preserve">, </w:t>
      </w:r>
      <w:r w:rsidR="005A30D1">
        <w:t xml:space="preserve">the ten </w:t>
      </w:r>
      <w:r w:rsidR="00CB0047">
        <w:t>contractors</w:t>
      </w:r>
      <w:r w:rsidR="002715A0" w:rsidRPr="002B7492">
        <w:t xml:space="preserve"> rate</w:t>
      </w:r>
      <w:r w:rsidR="00792537">
        <w:t>d</w:t>
      </w:r>
      <w:r w:rsidR="002715A0" w:rsidRPr="002B7492">
        <w:t xml:space="preserve"> their overall satisfaction with the program as </w:t>
      </w:r>
      <w:r w:rsidR="00792537">
        <w:t>6</w:t>
      </w:r>
      <w:r w:rsidR="002715A0" w:rsidRPr="002B7492">
        <w:t xml:space="preserve"> </w:t>
      </w:r>
      <w:r w:rsidR="00B93495">
        <w:t>out of 10</w:t>
      </w:r>
      <w:r w:rsidR="002715A0" w:rsidRPr="002B7492">
        <w:t xml:space="preserve">. Many </w:t>
      </w:r>
      <w:r w:rsidRPr="002B7492">
        <w:t>contractors</w:t>
      </w:r>
      <w:r w:rsidR="002715A0" w:rsidRPr="002B7492">
        <w:t xml:space="preserve"> consider it “a good program</w:t>
      </w:r>
      <w:r w:rsidR="00792537">
        <w:t>,</w:t>
      </w:r>
      <w:r w:rsidR="002715A0" w:rsidRPr="002B7492">
        <w:t xml:space="preserve">” and three </w:t>
      </w:r>
      <w:r w:rsidRPr="002B7492">
        <w:t>interviewees</w:t>
      </w:r>
      <w:r w:rsidR="002715A0" w:rsidRPr="002B7492">
        <w:t xml:space="preserve"> emphasize</w:t>
      </w:r>
      <w:r w:rsidR="00792537">
        <w:t>d</w:t>
      </w:r>
      <w:r w:rsidR="002715A0" w:rsidRPr="002B7492">
        <w:t xml:space="preserve"> that they </w:t>
      </w:r>
      <w:r w:rsidR="00B93495">
        <w:t>would like</w:t>
      </w:r>
      <w:r w:rsidR="002715A0" w:rsidRPr="002B7492">
        <w:t xml:space="preserve"> the CEFIA incentives to </w:t>
      </w:r>
      <w:r w:rsidR="00B93495">
        <w:t>return</w:t>
      </w:r>
      <w:r w:rsidR="002715A0" w:rsidRPr="002B7492">
        <w:t>. They commend</w:t>
      </w:r>
      <w:r w:rsidR="00792537">
        <w:t>ed</w:t>
      </w:r>
      <w:r w:rsidR="002715A0" w:rsidRPr="002B7492">
        <w:t xml:space="preserve"> the program on its effective distribution of incentives and the demeanor and diligence of program staff.</w:t>
      </w:r>
    </w:p>
    <w:p w14:paraId="1ABDB585" w14:textId="24EDFC02" w:rsidR="00847929" w:rsidRDefault="00847929" w:rsidP="00667B83">
      <w:pPr>
        <w:pStyle w:val="ListParagraph"/>
        <w:numPr>
          <w:ilvl w:val="0"/>
          <w:numId w:val="43"/>
        </w:numPr>
      </w:pPr>
      <w:r w:rsidRPr="002B7492">
        <w:rPr>
          <w:b/>
        </w:rPr>
        <w:t>Contractor participation requirements</w:t>
      </w:r>
      <w:r>
        <w:rPr>
          <w:b/>
        </w:rPr>
        <w:t xml:space="preserve"> are reasonable</w:t>
      </w:r>
      <w:r w:rsidRPr="002B7492">
        <w:t xml:space="preserve">. Contractors largely believe </w:t>
      </w:r>
      <w:r w:rsidR="00792537">
        <w:t xml:space="preserve">that </w:t>
      </w:r>
      <w:r w:rsidRPr="002B7492">
        <w:t xml:space="preserve">the program requirements regarding their eligibility—such as expectations regarding licensing, accreditation, insurance, and references—are reasonable. </w:t>
      </w:r>
    </w:p>
    <w:p w14:paraId="7AE977EB" w14:textId="77777777" w:rsidR="00847929" w:rsidRPr="002B7492" w:rsidRDefault="00847929" w:rsidP="00667B83">
      <w:r>
        <w:t>The contractor interviews and homeowner surveys revealed the following findings regarding the processes of the GSHP program.</w:t>
      </w:r>
    </w:p>
    <w:p w14:paraId="69AA72F2" w14:textId="4936BB17" w:rsidR="004D248E" w:rsidRPr="002B7492" w:rsidRDefault="004D248E" w:rsidP="00667B83">
      <w:pPr>
        <w:pStyle w:val="ListParagraph"/>
        <w:numPr>
          <w:ilvl w:val="0"/>
          <w:numId w:val="43"/>
        </w:numPr>
      </w:pPr>
      <w:r>
        <w:rPr>
          <w:b/>
        </w:rPr>
        <w:t>The VIP report yields a mixed response</w:t>
      </w:r>
      <w:r w:rsidRPr="002B7492">
        <w:t xml:space="preserve">. </w:t>
      </w:r>
      <w:r w:rsidR="002A1A3F">
        <w:t>Some contractors (four of ten) believe that the technical details required by the VIP report are generally valuable to both perform and verify. In addition, t</w:t>
      </w:r>
      <w:r w:rsidRPr="002B7492">
        <w:t>he VIP report has changed the way some contractors</w:t>
      </w:r>
      <w:r w:rsidR="002A1A3F">
        <w:t xml:space="preserve"> (four of ten)</w:t>
      </w:r>
      <w:r w:rsidRPr="002B7492">
        <w:t xml:space="preserve"> are checking their instal</w:t>
      </w:r>
      <w:r w:rsidR="002A1A3F">
        <w:t xml:space="preserve">lations. </w:t>
      </w:r>
      <w:r w:rsidRPr="002B7492">
        <w:t xml:space="preserve">While some contractors find the VIP requirements reassuring, others find VIP reporting to be time consuming and frustrating. In particular, they believe that their VIP reports have been rejected because program staff considered </w:t>
      </w:r>
      <w:r w:rsidR="00792537">
        <w:t xml:space="preserve">that the reports’ data </w:t>
      </w:r>
      <w:r w:rsidRPr="002B7492">
        <w:t>reflect</w:t>
      </w:r>
      <w:r w:rsidR="00792537">
        <w:t>ed</w:t>
      </w:r>
      <w:r w:rsidRPr="002B7492">
        <w:t xml:space="preserve"> that the systems were </w:t>
      </w:r>
      <w:r w:rsidRPr="00A871AB">
        <w:rPr>
          <w:i/>
        </w:rPr>
        <w:t>too</w:t>
      </w:r>
      <w:r w:rsidRPr="002B7492">
        <w:t xml:space="preserve"> efficient</w:t>
      </w:r>
      <w:r>
        <w:t xml:space="preserve">, </w:t>
      </w:r>
      <w:r w:rsidR="00792537">
        <w:t>program staff believed</w:t>
      </w:r>
      <w:r w:rsidRPr="002B7492">
        <w:t xml:space="preserve"> the formulas in the worksheet </w:t>
      </w:r>
      <w:r w:rsidR="00792537">
        <w:t>we</w:t>
      </w:r>
      <w:r w:rsidRPr="002B7492">
        <w:t>re incorrect</w:t>
      </w:r>
      <w:r>
        <w:t>,</w:t>
      </w:r>
      <w:r w:rsidRPr="002B7492">
        <w:t xml:space="preserve"> or program staff did not know how to interpret the data if </w:t>
      </w:r>
      <w:r w:rsidR="00792537">
        <w:t>they</w:t>
      </w:r>
      <w:r w:rsidRPr="002B7492">
        <w:t xml:space="preserve"> </w:t>
      </w:r>
      <w:r>
        <w:t xml:space="preserve">did not meet </w:t>
      </w:r>
      <w:r w:rsidRPr="002B7492">
        <w:t>the</w:t>
      </w:r>
      <w:r w:rsidR="00792537">
        <w:t xml:space="preserve"> staff’s</w:t>
      </w:r>
      <w:r w:rsidRPr="002B7492">
        <w:t xml:space="preserve"> expectations. In some instances</w:t>
      </w:r>
      <w:r w:rsidR="00792537">
        <w:t>,</w:t>
      </w:r>
      <w:r w:rsidRPr="002B7492">
        <w:t xml:space="preserve"> contractors report altering their practices to make systems </w:t>
      </w:r>
      <w:r w:rsidRPr="00A871AB">
        <w:rPr>
          <w:i/>
        </w:rPr>
        <w:t>less</w:t>
      </w:r>
      <w:r w:rsidRPr="002B7492">
        <w:t xml:space="preserve"> efficient in order to meet program requirements.</w:t>
      </w:r>
      <w:r w:rsidRPr="004D248E">
        <w:t xml:space="preserve"> </w:t>
      </w:r>
      <w:r w:rsidR="00442308">
        <w:t xml:space="preserve">This feedback likely refers to the VIP requirement that systems perform within 15% of AHRI-rated efficiency and capacity levels. </w:t>
      </w:r>
      <w:r>
        <w:t>S</w:t>
      </w:r>
      <w:r w:rsidRPr="002B7492">
        <w:t xml:space="preserve">ome contractors recommend that the program adjust its specifications to accept projects where the systems achieve greater efficiency than the VIP report allows. </w:t>
      </w:r>
    </w:p>
    <w:p w14:paraId="4B08A26D" w14:textId="53B438DF" w:rsidR="002B7D21" w:rsidRPr="002B7492" w:rsidRDefault="002B7D21" w:rsidP="00667B83">
      <w:pPr>
        <w:pStyle w:val="ListParagraph"/>
        <w:numPr>
          <w:ilvl w:val="0"/>
          <w:numId w:val="43"/>
        </w:numPr>
      </w:pPr>
      <w:r w:rsidRPr="00DB5136">
        <w:rPr>
          <w:b/>
        </w:rPr>
        <w:t>Contractors unanimously report using Manual J to determine system size, as required by the GSHP program.</w:t>
      </w:r>
      <w:r w:rsidRPr="002B7492">
        <w:t xml:space="preserve"> Some </w:t>
      </w:r>
      <w:r>
        <w:t xml:space="preserve">contractors </w:t>
      </w:r>
      <w:r w:rsidRPr="002B7492">
        <w:t>find that customers often want systems that are larger than necessary, but they try to steer homeowners toward more appropriate systems that will properly and efficiently heat and cool their homes.</w:t>
      </w:r>
    </w:p>
    <w:p w14:paraId="254C1ABF" w14:textId="5490035D" w:rsidR="004D248E" w:rsidRPr="002B7492" w:rsidRDefault="004D248E" w:rsidP="00667B83">
      <w:pPr>
        <w:pStyle w:val="ListParagraph"/>
        <w:numPr>
          <w:ilvl w:val="0"/>
          <w:numId w:val="43"/>
        </w:numPr>
      </w:pPr>
      <w:r>
        <w:rPr>
          <w:b/>
        </w:rPr>
        <w:t>Contractors believe program staff require more technical knowledge</w:t>
      </w:r>
      <w:r w:rsidRPr="002B7492">
        <w:rPr>
          <w:b/>
        </w:rPr>
        <w:t xml:space="preserve">. </w:t>
      </w:r>
      <w:r w:rsidR="005A30D1">
        <w:t>Despite some contractor</w:t>
      </w:r>
      <w:r w:rsidRPr="002B7492">
        <w:t>s’ praise for program staff, others are troubled by their perception that program staff appear to have little technical knowledge and training</w:t>
      </w:r>
      <w:r w:rsidR="00B93495">
        <w:t xml:space="preserve"> regarding GSHP systems</w:t>
      </w:r>
      <w:r w:rsidRPr="002B7492">
        <w:t>.</w:t>
      </w:r>
      <w:r w:rsidR="00355215">
        <w:t xml:space="preserve"> T</w:t>
      </w:r>
      <w:r w:rsidRPr="002B7492">
        <w:t xml:space="preserve">hey </w:t>
      </w:r>
      <w:r w:rsidR="00CB5578">
        <w:t xml:space="preserve">would </w:t>
      </w:r>
      <w:r w:rsidRPr="002B7492">
        <w:t>advise the program to focus on staff training and development around geothermal technology and require that the inspectors obtain more rigorous licensing accreditations.</w:t>
      </w:r>
    </w:p>
    <w:p w14:paraId="73AAE17B" w14:textId="43F6A2D8" w:rsidR="00BF7EF8" w:rsidRPr="00355215" w:rsidRDefault="00355215" w:rsidP="00667B83">
      <w:pPr>
        <w:pStyle w:val="ListParagraph"/>
        <w:numPr>
          <w:ilvl w:val="0"/>
          <w:numId w:val="43"/>
        </w:numPr>
        <w:rPr>
          <w:b/>
        </w:rPr>
      </w:pPr>
      <w:r w:rsidRPr="00355215">
        <w:rPr>
          <w:b/>
        </w:rPr>
        <w:t xml:space="preserve">Other </w:t>
      </w:r>
      <w:r w:rsidR="002B7D21">
        <w:rPr>
          <w:b/>
        </w:rPr>
        <w:t xml:space="preserve">program </w:t>
      </w:r>
      <w:r w:rsidRPr="00355215">
        <w:rPr>
          <w:b/>
        </w:rPr>
        <w:t>complaints include paperwork, funding, and coordination</w:t>
      </w:r>
      <w:r w:rsidR="004D248E" w:rsidRPr="00355215">
        <w:rPr>
          <w:b/>
        </w:rPr>
        <w:t>.</w:t>
      </w:r>
      <w:r w:rsidR="004D248E" w:rsidRPr="002B7492">
        <w:t xml:space="preserve"> </w:t>
      </w:r>
      <w:r>
        <w:t>Contractors</w:t>
      </w:r>
      <w:r w:rsidR="004D248E" w:rsidRPr="002B7492">
        <w:t xml:space="preserve"> list other frustrations</w:t>
      </w:r>
      <w:r w:rsidR="00A24D91">
        <w:t>,</w:t>
      </w:r>
      <w:r w:rsidR="004D248E" w:rsidRPr="002B7492">
        <w:t xml:space="preserve"> including: (1) too much program paperwork, (2) CEFIA mismanaged its waning program funds, (3) hassles in dealing with the review and involvement of the State Historic Preservation Office</w:t>
      </w:r>
      <w:r w:rsidR="00A24D91">
        <w:t>,</w:t>
      </w:r>
      <w:r w:rsidR="00651444">
        <w:rPr>
          <w:rStyle w:val="FootnoteReference"/>
        </w:rPr>
        <w:footnoteReference w:id="6"/>
      </w:r>
      <w:r w:rsidR="004D248E" w:rsidRPr="002B7492">
        <w:t xml:space="preserve"> and (4) insufficient coordination of program administration between CEFIA and CEEF.</w:t>
      </w:r>
    </w:p>
    <w:p w14:paraId="691D5EB9" w14:textId="1B012016" w:rsidR="00D52200" w:rsidRDefault="00A871AB" w:rsidP="00667B83">
      <w:pPr>
        <w:pStyle w:val="ListParagraph"/>
        <w:numPr>
          <w:ilvl w:val="0"/>
          <w:numId w:val="43"/>
        </w:numPr>
      </w:pPr>
      <w:r w:rsidRPr="0025382C">
        <w:rPr>
          <w:b/>
        </w:rPr>
        <w:t>The p</w:t>
      </w:r>
      <w:r w:rsidR="00240FBF" w:rsidRPr="0025382C">
        <w:rPr>
          <w:b/>
        </w:rPr>
        <w:t xml:space="preserve">rogram </w:t>
      </w:r>
      <w:r w:rsidRPr="0025382C">
        <w:rPr>
          <w:b/>
        </w:rPr>
        <w:t xml:space="preserve">does not appear to be overlooking any </w:t>
      </w:r>
      <w:r w:rsidR="00240FBF" w:rsidRPr="0025382C">
        <w:rPr>
          <w:b/>
        </w:rPr>
        <w:t>savings opportunities</w:t>
      </w:r>
      <w:r w:rsidR="00240FBF" w:rsidRPr="002B7492">
        <w:t xml:space="preserve">. According to </w:t>
      </w:r>
      <w:r w:rsidR="00262FD6">
        <w:t xml:space="preserve">five </w:t>
      </w:r>
      <w:r w:rsidR="00240FBF" w:rsidRPr="002B7492">
        <w:t xml:space="preserve">of </w:t>
      </w:r>
      <w:r w:rsidR="00262FD6">
        <w:t xml:space="preserve">the ten </w:t>
      </w:r>
      <w:r w:rsidR="002B7492" w:rsidRPr="002B7492">
        <w:t>contractor</w:t>
      </w:r>
      <w:r w:rsidR="00240FBF" w:rsidRPr="002B7492">
        <w:t>s</w:t>
      </w:r>
      <w:r w:rsidR="00262FD6">
        <w:t xml:space="preserve"> interviewed</w:t>
      </w:r>
      <w:r w:rsidR="00240FBF" w:rsidRPr="002B7492">
        <w:t xml:space="preserve">, the program is not </w:t>
      </w:r>
      <w:r>
        <w:t>missing any</w:t>
      </w:r>
      <w:r w:rsidR="00240FBF" w:rsidRPr="002B7492">
        <w:t xml:space="preserve"> savings opportunities</w:t>
      </w:r>
      <w:r w:rsidR="00B93495">
        <w:t xml:space="preserve"> in program homes</w:t>
      </w:r>
      <w:r w:rsidR="00240FBF" w:rsidRPr="002B7492">
        <w:t xml:space="preserve">. They underscore the relevance of </w:t>
      </w:r>
      <w:r w:rsidR="00262FD6" w:rsidRPr="002B7492">
        <w:t>Home Energy Solutions (HES)</w:t>
      </w:r>
      <w:r w:rsidR="00262FD6">
        <w:t xml:space="preserve"> </w:t>
      </w:r>
      <w:r w:rsidR="00240FBF" w:rsidRPr="002B7492">
        <w:t xml:space="preserve">testing requirements for existing homes because it is inefficient to install a GSHP in a home with inadequate insulation and air sealing. </w:t>
      </w:r>
      <w:r w:rsidR="00D52200" w:rsidRPr="007743C9">
        <w:t xml:space="preserve">The other five </w:t>
      </w:r>
      <w:r w:rsidR="00D52200">
        <w:t>contractors</w:t>
      </w:r>
      <w:r w:rsidR="00D52200" w:rsidRPr="007743C9">
        <w:t xml:space="preserve"> believe the program might be missing savings opportunities</w:t>
      </w:r>
      <w:r w:rsidR="00D52200">
        <w:t xml:space="preserve"> </w:t>
      </w:r>
      <w:r w:rsidR="00AB78EA">
        <w:t>because</w:t>
      </w:r>
      <w:r w:rsidR="00A24D91">
        <w:t xml:space="preserve"> </w:t>
      </w:r>
      <w:r w:rsidR="00D52200">
        <w:t xml:space="preserve">the rigorous HES efficiency standards and project pre-approval requirements </w:t>
      </w:r>
      <w:r w:rsidR="00AB78EA">
        <w:t xml:space="preserve">may </w:t>
      </w:r>
      <w:r w:rsidR="00D52200">
        <w:t>discourag</w:t>
      </w:r>
      <w:r w:rsidR="00AB78EA">
        <w:t>e</w:t>
      </w:r>
      <w:r w:rsidR="00D52200">
        <w:t xml:space="preserve"> participants, the ineligibility of open loop GSHP systems, and the lack of a requirement for desuperheaters.</w:t>
      </w:r>
    </w:p>
    <w:p w14:paraId="793549A0" w14:textId="79FC4257" w:rsidR="00847929" w:rsidRPr="002B7492" w:rsidRDefault="00847929" w:rsidP="00667B83">
      <w:pPr>
        <w:pStyle w:val="ListParagraph"/>
        <w:numPr>
          <w:ilvl w:val="0"/>
          <w:numId w:val="49"/>
        </w:numPr>
      </w:pPr>
      <w:r w:rsidRPr="002B7492">
        <w:rPr>
          <w:b/>
        </w:rPr>
        <w:t>Program eligibility</w:t>
      </w:r>
      <w:r>
        <w:rPr>
          <w:b/>
        </w:rPr>
        <w:t xml:space="preserve"> does not </w:t>
      </w:r>
      <w:r w:rsidR="00262FD6">
        <w:rPr>
          <w:b/>
        </w:rPr>
        <w:t xml:space="preserve">appear to </w:t>
      </w:r>
      <w:r>
        <w:rPr>
          <w:b/>
        </w:rPr>
        <w:t xml:space="preserve">influence </w:t>
      </w:r>
      <w:r w:rsidR="002B7D21">
        <w:rPr>
          <w:b/>
        </w:rPr>
        <w:t xml:space="preserve">system </w:t>
      </w:r>
      <w:r>
        <w:rPr>
          <w:b/>
        </w:rPr>
        <w:t>efficiency levels</w:t>
      </w:r>
      <w:r w:rsidRPr="002B7492">
        <w:t>. Contractor interviewees indicate</w:t>
      </w:r>
      <w:r w:rsidR="00A24D91">
        <w:t>d</w:t>
      </w:r>
      <w:r w:rsidRPr="002B7492">
        <w:t xml:space="preserve"> that the program eligibility requirements for the GSHP systems </w:t>
      </w:r>
      <w:r w:rsidR="00262FD6">
        <w:t xml:space="preserve">(ENERGY STAR Tier 1) </w:t>
      </w:r>
      <w:r w:rsidR="00A24D91">
        <w:t>do</w:t>
      </w:r>
      <w:r w:rsidRPr="002B7492">
        <w:t xml:space="preserve"> not influenc</w:t>
      </w:r>
      <w:r w:rsidR="00A24D91">
        <w:t>e</w:t>
      </w:r>
      <w:r w:rsidRPr="002B7492">
        <w:t xml:space="preserve"> the efficiency levels of the heat pumps they sell. Interviewees explain</w:t>
      </w:r>
      <w:r w:rsidR="00A24D91">
        <w:t>ed</w:t>
      </w:r>
      <w:r w:rsidRPr="002B7492">
        <w:t xml:space="preserve"> that they only offer eligible systems to their customers, regardless of the program. Most contractors believe that the program requirements for home eligibility, suc</w:t>
      </w:r>
      <w:r w:rsidR="00B93495">
        <w:t>h as HES</w:t>
      </w:r>
      <w:r w:rsidRPr="002B7492">
        <w:t xml:space="preserve"> testing, are reasonable. </w:t>
      </w:r>
    </w:p>
    <w:p w14:paraId="0C566974" w14:textId="11E95793" w:rsidR="00355215" w:rsidRDefault="00355215" w:rsidP="00667B83">
      <w:pPr>
        <w:pStyle w:val="ListParagraph"/>
        <w:numPr>
          <w:ilvl w:val="0"/>
          <w:numId w:val="48"/>
        </w:numPr>
      </w:pPr>
      <w:r w:rsidRPr="00DF6469">
        <w:rPr>
          <w:b/>
        </w:rPr>
        <w:t xml:space="preserve">Few </w:t>
      </w:r>
      <w:r>
        <w:rPr>
          <w:b/>
        </w:rPr>
        <w:t>program-</w:t>
      </w:r>
      <w:r w:rsidR="002B7D21">
        <w:rPr>
          <w:b/>
        </w:rPr>
        <w:t>eligible GSHPs appear to be</w:t>
      </w:r>
      <w:r w:rsidRPr="00DF6469">
        <w:rPr>
          <w:b/>
        </w:rPr>
        <w:t xml:space="preserve"> installed outside of the program.</w:t>
      </w:r>
      <w:r w:rsidRPr="002B7492">
        <w:t xml:space="preserve"> Some contractor interviewees report installing systems during the program period that did not receive rebates because they were ineligible </w:t>
      </w:r>
      <w:r w:rsidR="00921C56">
        <w:t>due to</w:t>
      </w:r>
      <w:r w:rsidRPr="002B7492">
        <w:t xml:space="preserve"> the home failing to meet en</w:t>
      </w:r>
      <w:r w:rsidR="00921C56">
        <w:t>ergy efficiency requirements as well as</w:t>
      </w:r>
      <w:r w:rsidRPr="002B7492">
        <w:t xml:space="preserve"> installations beg</w:t>
      </w:r>
      <w:r w:rsidR="00A24D91">
        <w:t>inning</w:t>
      </w:r>
      <w:r w:rsidRPr="002B7492">
        <w:t xml:space="preserve"> before receiving program approval. Only one interviewee has been involved in projects that </w:t>
      </w:r>
      <w:r w:rsidRPr="002B7492">
        <w:rPr>
          <w:i/>
        </w:rPr>
        <w:t>qualified</w:t>
      </w:r>
      <w:r w:rsidRPr="002B7492">
        <w:t xml:space="preserve"> for the program yet had not participated—this contractor found that a small number of customers chose not to go through the program in order to receive a larger federal tax credit.</w:t>
      </w:r>
    </w:p>
    <w:p w14:paraId="6A183106" w14:textId="2E57B528" w:rsidR="00847929" w:rsidRDefault="00847929" w:rsidP="00667B83">
      <w:pPr>
        <w:pStyle w:val="ListParagraph"/>
        <w:keepLines/>
        <w:numPr>
          <w:ilvl w:val="0"/>
          <w:numId w:val="48"/>
        </w:numPr>
      </w:pPr>
      <w:r w:rsidRPr="00DC7F15">
        <w:rPr>
          <w:b/>
        </w:rPr>
        <w:t xml:space="preserve">The GSHP program appears to have improved the building shell efficiency of </w:t>
      </w:r>
      <w:r>
        <w:rPr>
          <w:b/>
        </w:rPr>
        <w:t xml:space="preserve">only a portion </w:t>
      </w:r>
      <w:r w:rsidRPr="00DC7F15">
        <w:rPr>
          <w:b/>
        </w:rPr>
        <w:t>of the participating homes</w:t>
      </w:r>
      <w:r w:rsidR="002B7D21">
        <w:rPr>
          <w:b/>
        </w:rPr>
        <w:t>, according to homeowners</w:t>
      </w:r>
      <w:r w:rsidRPr="00DC7F15">
        <w:rPr>
          <w:b/>
        </w:rPr>
        <w:t>.</w:t>
      </w:r>
      <w:r w:rsidRPr="002B7492">
        <w:rPr>
          <w:b/>
        </w:rPr>
        <w:t xml:space="preserve"> </w:t>
      </w:r>
      <w:r w:rsidRPr="002B7492">
        <w:t xml:space="preserve">Eighty percent of the owners of newly constructed homes believe </w:t>
      </w:r>
      <w:r w:rsidR="00A24D91">
        <w:t xml:space="preserve">that </w:t>
      </w:r>
      <w:r w:rsidRPr="002B7492">
        <w:t>the</w:t>
      </w:r>
      <w:r>
        <w:t>ir homes wou</w:t>
      </w:r>
      <w:r w:rsidRPr="002B7492">
        <w:t>ld have likely m</w:t>
      </w:r>
      <w:r>
        <w:t>e</w:t>
      </w:r>
      <w:r w:rsidRPr="002B7492">
        <w:t xml:space="preserve">t ENERGY STAR standards if the </w:t>
      </w:r>
      <w:r>
        <w:t xml:space="preserve">GSHP </w:t>
      </w:r>
      <w:r w:rsidRPr="002B7492">
        <w:t>program</w:t>
      </w:r>
      <w:r>
        <w:t xml:space="preserve"> had not required them to do so. In addition,</w:t>
      </w:r>
      <w:r w:rsidRPr="002B7492">
        <w:t xml:space="preserve"> two-third</w:t>
      </w:r>
      <w:r>
        <w:t>s (64%)</w:t>
      </w:r>
      <w:r w:rsidRPr="002B7492">
        <w:t xml:space="preserve"> of owners of existing homes think they would have likely ma</w:t>
      </w:r>
      <w:r w:rsidR="00A24D91">
        <w:t>d</w:t>
      </w:r>
      <w:r w:rsidRPr="002B7492">
        <w:t xml:space="preserve">e the upgrades required to pass the HES requirements if the program did not require it. </w:t>
      </w:r>
      <w:r w:rsidR="000C5E2A">
        <w:t>Note that the building shell savings are not claimed by the GSHP program; rather</w:t>
      </w:r>
      <w:r w:rsidR="00A24D91">
        <w:t>,</w:t>
      </w:r>
      <w:r w:rsidR="000C5E2A">
        <w:t xml:space="preserve"> the shell savings for new homes are claimed by the Residential New Construction program</w:t>
      </w:r>
      <w:r w:rsidR="00A24D91">
        <w:t>,</w:t>
      </w:r>
      <w:r w:rsidR="000C5E2A">
        <w:t xml:space="preserve"> and </w:t>
      </w:r>
      <w:r w:rsidR="00A24D91">
        <w:t xml:space="preserve">the shell savings </w:t>
      </w:r>
      <w:r w:rsidR="000C5E2A">
        <w:t xml:space="preserve">for existing homes </w:t>
      </w:r>
      <w:r w:rsidR="00A24D91">
        <w:t xml:space="preserve">are claimed </w:t>
      </w:r>
      <w:r w:rsidR="000C5E2A">
        <w:t>by the HES program.</w:t>
      </w:r>
    </w:p>
    <w:p w14:paraId="3D1DA1A0" w14:textId="77777777" w:rsidR="00963C31" w:rsidRPr="00BA67E5" w:rsidRDefault="00963C31" w:rsidP="00963C31">
      <w:pPr>
        <w:pStyle w:val="Heading2nonumbers"/>
        <w:ind w:left="0"/>
      </w:pPr>
      <w:bookmarkStart w:id="35" w:name="_Toc374457410"/>
      <w:bookmarkStart w:id="36" w:name="_Toc385014361"/>
      <w:r w:rsidRPr="00BA67E5">
        <w:t>Market Assessment</w:t>
      </w:r>
      <w:bookmarkEnd w:id="35"/>
      <w:bookmarkEnd w:id="36"/>
    </w:p>
    <w:p w14:paraId="34CE46ED" w14:textId="77777777" w:rsidR="00963C31" w:rsidRPr="00DB5136" w:rsidRDefault="00963C31" w:rsidP="00963C31">
      <w:pPr>
        <w:keepNext/>
        <w:jc w:val="left"/>
      </w:pPr>
      <w:r>
        <w:t>The contractor interviews and homeowner surveys revealed the following findings regarding the market for GSHP</w:t>
      </w:r>
      <w:r w:rsidR="008B768D">
        <w:t>s</w:t>
      </w:r>
      <w:r>
        <w:t xml:space="preserve"> in Connecticut.</w:t>
      </w:r>
    </w:p>
    <w:p w14:paraId="6883B6BB" w14:textId="6CAD4A45" w:rsidR="00963C31" w:rsidRPr="002B7492" w:rsidRDefault="00963C31" w:rsidP="00667B83">
      <w:pPr>
        <w:pStyle w:val="ListParagraph"/>
        <w:numPr>
          <w:ilvl w:val="0"/>
          <w:numId w:val="46"/>
        </w:numPr>
      </w:pPr>
      <w:r>
        <w:rPr>
          <w:b/>
        </w:rPr>
        <w:t>Contractors perceive a large opportunity for residential GSHPs in Connecticut</w:t>
      </w:r>
      <w:r w:rsidRPr="002B7492">
        <w:rPr>
          <w:b/>
        </w:rPr>
        <w:t>.</w:t>
      </w:r>
      <w:r w:rsidRPr="002B7492">
        <w:t xml:space="preserve"> Contractor</w:t>
      </w:r>
      <w:r w:rsidR="007B6115">
        <w:t>s</w:t>
      </w:r>
      <w:r w:rsidRPr="002B7492">
        <w:t xml:space="preserve"> interviewe</w:t>
      </w:r>
      <w:r w:rsidR="007B6115">
        <w:t>d</w:t>
      </w:r>
      <w:r w:rsidRPr="002B7492">
        <w:t xml:space="preserve"> see tremendous opportunity for installing GSHPs in Co</w:t>
      </w:r>
      <w:r w:rsidR="00D816DC">
        <w:t xml:space="preserve">nnecticut, estimating that </w:t>
      </w:r>
      <w:r w:rsidRPr="002B7492">
        <w:t>about one-half of existing homes (51%) and nearly all newly constructed homes (96%) are good candidates.</w:t>
      </w:r>
      <w:r w:rsidRPr="001174B7">
        <w:t xml:space="preserve"> </w:t>
      </w:r>
      <w:r>
        <w:t>They explain</w:t>
      </w:r>
      <w:r w:rsidR="008C56BC">
        <w:t>ed</w:t>
      </w:r>
      <w:r>
        <w:t xml:space="preserve"> that most newly constructed homes have adequate weatherization and land available to install GSHPs</w:t>
      </w:r>
      <w:r w:rsidR="008C56BC">
        <w:t>,</w:t>
      </w:r>
      <w:r>
        <w:t xml:space="preserve"> whereas fewer existing homes are good candidates because of limited insulation, leaky air sealing, and the greater likelihood of an existing connection to natural gas service.</w:t>
      </w:r>
    </w:p>
    <w:p w14:paraId="20060C76" w14:textId="75CD7EC5" w:rsidR="00963C31" w:rsidRPr="002B7492" w:rsidRDefault="00963C31" w:rsidP="00667B83">
      <w:pPr>
        <w:pStyle w:val="ListParagraph"/>
        <w:numPr>
          <w:ilvl w:val="0"/>
          <w:numId w:val="45"/>
        </w:numPr>
        <w:rPr>
          <w:szCs w:val="24"/>
        </w:rPr>
      </w:pPr>
      <w:r>
        <w:rPr>
          <w:b/>
          <w:szCs w:val="24"/>
        </w:rPr>
        <w:t>However, c</w:t>
      </w:r>
      <w:r w:rsidRPr="00DB5136">
        <w:rPr>
          <w:b/>
          <w:szCs w:val="24"/>
        </w:rPr>
        <w:t xml:space="preserve">ontractors’ expectations </w:t>
      </w:r>
      <w:r w:rsidR="008C56BC">
        <w:rPr>
          <w:b/>
          <w:szCs w:val="24"/>
        </w:rPr>
        <w:t xml:space="preserve">vary </w:t>
      </w:r>
      <w:r w:rsidRPr="00DB5136">
        <w:rPr>
          <w:b/>
          <w:szCs w:val="24"/>
        </w:rPr>
        <w:t>for Connecticut’s GSHP market in the coming years.</w:t>
      </w:r>
      <w:r w:rsidRPr="002B7492">
        <w:rPr>
          <w:szCs w:val="24"/>
        </w:rPr>
        <w:t xml:space="preserve"> Some contractor interviewees note</w:t>
      </w:r>
      <w:r w:rsidR="00302F3D">
        <w:rPr>
          <w:szCs w:val="24"/>
        </w:rPr>
        <w:t>d</w:t>
      </w:r>
      <w:r w:rsidRPr="002B7492">
        <w:rPr>
          <w:szCs w:val="24"/>
        </w:rPr>
        <w:t xml:space="preserve"> that the availability of variable speed compressors is increasing GSHP efficiency, though others expect that advances in GSHP efficiency will plateau over the next few years. Some interviewees anticipate installations will decrease or flatten in the coming years given the disappearance of federal tax credits in 2017, yet others believe sales will increase due to growing awareness. Further, some contractors predict that system prices </w:t>
      </w:r>
      <w:r w:rsidR="00D816DC">
        <w:rPr>
          <w:szCs w:val="24"/>
        </w:rPr>
        <w:t xml:space="preserve">will </w:t>
      </w:r>
      <w:r w:rsidRPr="002B7492">
        <w:rPr>
          <w:szCs w:val="24"/>
        </w:rPr>
        <w:t>increase</w:t>
      </w:r>
      <w:r w:rsidR="007B6115">
        <w:rPr>
          <w:szCs w:val="24"/>
        </w:rPr>
        <w:t xml:space="preserve"> due to improve</w:t>
      </w:r>
      <w:r w:rsidR="00302F3D">
        <w:rPr>
          <w:szCs w:val="24"/>
        </w:rPr>
        <w:t>d</w:t>
      </w:r>
      <w:r w:rsidR="007B6115">
        <w:rPr>
          <w:szCs w:val="24"/>
        </w:rPr>
        <w:t xml:space="preserve"> efficiency</w:t>
      </w:r>
      <w:r w:rsidRPr="002B7492">
        <w:rPr>
          <w:szCs w:val="24"/>
        </w:rPr>
        <w:t>, while others think prices will remain relatively stable.</w:t>
      </w:r>
    </w:p>
    <w:p w14:paraId="2318CD41" w14:textId="067F8028" w:rsidR="00963C31" w:rsidRPr="002B7492" w:rsidRDefault="00963C31" w:rsidP="00667B83">
      <w:pPr>
        <w:pStyle w:val="ListParagraph"/>
        <w:keepNext/>
        <w:numPr>
          <w:ilvl w:val="0"/>
          <w:numId w:val="42"/>
        </w:numPr>
      </w:pPr>
      <w:r>
        <w:rPr>
          <w:b/>
        </w:rPr>
        <w:t xml:space="preserve">Participants are </w:t>
      </w:r>
      <w:r w:rsidR="007B6115">
        <w:rPr>
          <w:b/>
        </w:rPr>
        <w:t xml:space="preserve">primarily </w:t>
      </w:r>
      <w:r>
        <w:rPr>
          <w:b/>
        </w:rPr>
        <w:t>motivated to install GSHPs due to energy concerns</w:t>
      </w:r>
      <w:r w:rsidRPr="002B7492">
        <w:t xml:space="preserve">. </w:t>
      </w:r>
      <w:r w:rsidR="00302F3D">
        <w:t>The primary motivations of h</w:t>
      </w:r>
      <w:r w:rsidRPr="002B7492">
        <w:t xml:space="preserve">omeowner survey respondents to install GSHPs </w:t>
      </w:r>
      <w:r w:rsidR="00302F3D">
        <w:t xml:space="preserve">include the </w:t>
      </w:r>
      <w:r w:rsidRPr="002B7492">
        <w:t>desire to save energy (36%), reduce energy costs (23%), and help the environment/reduce their carbon footprint (21%). Contractor responses underscore these motivations—they find that customers are primarily motivated to install GSHPs in order to save on operating costs. However, contractors note</w:t>
      </w:r>
      <w:r w:rsidR="00302F3D">
        <w:t>d</w:t>
      </w:r>
      <w:r w:rsidRPr="002B7492">
        <w:t xml:space="preserve"> other motivators as well, including homeowners’ concerns for the environment, federal tax credit funding opportunities, and the increasing price of oil and propane. </w:t>
      </w:r>
    </w:p>
    <w:p w14:paraId="09870DE9" w14:textId="64643E5E" w:rsidR="00963C31" w:rsidRPr="002B7492" w:rsidRDefault="00963C31" w:rsidP="00667B83">
      <w:pPr>
        <w:pStyle w:val="ListParagraph"/>
        <w:numPr>
          <w:ilvl w:val="0"/>
          <w:numId w:val="42"/>
        </w:numPr>
      </w:pPr>
      <w:r w:rsidRPr="00ED0BAA">
        <w:rPr>
          <w:b/>
        </w:rPr>
        <w:t xml:space="preserve">More than one-half of participants had concerns about installing a GSHP, primarily </w:t>
      </w:r>
      <w:r>
        <w:rPr>
          <w:b/>
        </w:rPr>
        <w:t xml:space="preserve">regarding </w:t>
      </w:r>
      <w:r w:rsidRPr="00ED0BAA">
        <w:rPr>
          <w:b/>
        </w:rPr>
        <w:t>reliability.</w:t>
      </w:r>
      <w:r w:rsidRPr="002B7492">
        <w:t xml:space="preserve"> </w:t>
      </w:r>
      <w:r>
        <w:t>Fifty-three percent of homeowner survey respondents</w:t>
      </w:r>
      <w:r w:rsidRPr="002B7492">
        <w:t xml:space="preserve"> report</w:t>
      </w:r>
      <w:r w:rsidR="00302F3D">
        <w:t>ed that</w:t>
      </w:r>
      <w:r w:rsidRPr="002B7492">
        <w:t xml:space="preserve"> they had concerns prior to installing a GSHP</w:t>
      </w:r>
      <w:r>
        <w:t>;</w:t>
      </w:r>
      <w:r w:rsidRPr="002B7492">
        <w:t xml:space="preserve"> most commonly </w:t>
      </w:r>
      <w:r>
        <w:t>(53%)</w:t>
      </w:r>
      <w:r w:rsidR="00302F3D">
        <w:t>,</w:t>
      </w:r>
      <w:r>
        <w:t xml:space="preserve"> </w:t>
      </w:r>
      <w:r w:rsidRPr="002B7492">
        <w:t xml:space="preserve">they </w:t>
      </w:r>
      <w:r>
        <w:t>cite</w:t>
      </w:r>
      <w:r w:rsidR="00302F3D">
        <w:t>d</w:t>
      </w:r>
      <w:r>
        <w:t xml:space="preserve"> concerns about r</w:t>
      </w:r>
      <w:r w:rsidRPr="002B7492">
        <w:t>eliab</w:t>
      </w:r>
      <w:r>
        <w:t>ility. Co</w:t>
      </w:r>
      <w:r w:rsidRPr="002B7492">
        <w:t>ntractors explain</w:t>
      </w:r>
      <w:r w:rsidR="00302F3D">
        <w:t>ed</w:t>
      </w:r>
      <w:r w:rsidRPr="002B7492">
        <w:t xml:space="preserve"> that homeowners often express confusion and skepticism around the function and reliability of the systems. </w:t>
      </w:r>
      <w:r>
        <w:t>However, a</w:t>
      </w:r>
      <w:r w:rsidRPr="002B7492">
        <w:t xml:space="preserve">ll </w:t>
      </w:r>
      <w:r>
        <w:t xml:space="preserve">ten </w:t>
      </w:r>
      <w:r w:rsidRPr="002B7492">
        <w:t>contractors sa</w:t>
      </w:r>
      <w:r w:rsidR="00302F3D">
        <w:t>id</w:t>
      </w:r>
      <w:r w:rsidRPr="002B7492">
        <w:t xml:space="preserve"> that the upfront cost is generally the largest barrier preventing homeowners from installing GSHPs. Both homeowners and contractors reference</w:t>
      </w:r>
      <w:r w:rsidR="00302F3D">
        <w:t>d</w:t>
      </w:r>
      <w:r w:rsidRPr="002B7492">
        <w:t xml:space="preserve"> the inconveniences of install</w:t>
      </w:r>
      <w:r>
        <w:t>ation</w:t>
      </w:r>
      <w:r w:rsidRPr="002B7492">
        <w:t xml:space="preserve">; for example, owners </w:t>
      </w:r>
      <w:r w:rsidR="00D816DC">
        <w:t xml:space="preserve">of existing homes </w:t>
      </w:r>
      <w:r>
        <w:t xml:space="preserve">are </w:t>
      </w:r>
      <w:r w:rsidRPr="002B7492">
        <w:t>concerned with disrupting their</w:t>
      </w:r>
      <w:r>
        <w:t xml:space="preserve"> landscaping and interior décor.</w:t>
      </w:r>
    </w:p>
    <w:p w14:paraId="1D2D4836" w14:textId="74B9930F" w:rsidR="00963C31" w:rsidRPr="002B7492" w:rsidRDefault="00963C31" w:rsidP="00667B83">
      <w:pPr>
        <w:pStyle w:val="ListParagraph"/>
        <w:numPr>
          <w:ilvl w:val="0"/>
          <w:numId w:val="47"/>
        </w:numPr>
      </w:pPr>
      <w:r>
        <w:rPr>
          <w:b/>
        </w:rPr>
        <w:t>Word of mouth is the most common method of learning about GSHPs.</w:t>
      </w:r>
      <w:r w:rsidRPr="002B7492">
        <w:t xml:space="preserve"> Homeowner</w:t>
      </w:r>
      <w:r>
        <w:t xml:space="preserve"> survey</w:t>
      </w:r>
      <w:r w:rsidRPr="002B7492">
        <w:t xml:space="preserve"> respondents are most likely to first learn about GSHPs through word of mouth (35%). </w:t>
      </w:r>
      <w:r>
        <w:t>C</w:t>
      </w:r>
      <w:r w:rsidRPr="002B7492">
        <w:t xml:space="preserve">ontractors </w:t>
      </w:r>
      <w:r>
        <w:t xml:space="preserve">also </w:t>
      </w:r>
      <w:r w:rsidRPr="002B7492">
        <w:t>report</w:t>
      </w:r>
      <w:r w:rsidR="00302F3D">
        <w:t>ed</w:t>
      </w:r>
      <w:r w:rsidRPr="002B7492">
        <w:t xml:space="preserve"> that word of mouth is a major compon</w:t>
      </w:r>
      <w:r w:rsidR="007B6115">
        <w:t>ent of their marketing strategy</w:t>
      </w:r>
      <w:r w:rsidRPr="002B7492">
        <w:t>. Contractors sa</w:t>
      </w:r>
      <w:r w:rsidR="00302F3D">
        <w:t>id</w:t>
      </w:r>
      <w:r w:rsidRPr="002B7492">
        <w:t xml:space="preserve"> they </w:t>
      </w:r>
      <w:r>
        <w:t xml:space="preserve">also </w:t>
      </w:r>
      <w:r w:rsidRPr="002B7492">
        <w:t xml:space="preserve">conduct active marketing at various events and through professional networks. </w:t>
      </w:r>
    </w:p>
    <w:p w14:paraId="6D380BAB" w14:textId="2E4300C2" w:rsidR="00963C31" w:rsidRPr="002B7492" w:rsidRDefault="00963C31" w:rsidP="00667B83">
      <w:pPr>
        <w:pStyle w:val="ListParagraph"/>
        <w:numPr>
          <w:ilvl w:val="0"/>
          <w:numId w:val="47"/>
        </w:numPr>
      </w:pPr>
      <w:r w:rsidRPr="00CB0047">
        <w:rPr>
          <w:b/>
        </w:rPr>
        <w:t>Homeowner respondents find the level of energy efficiency of their new GSHPs to be notably high</w:t>
      </w:r>
      <w:r>
        <w:t>.</w:t>
      </w:r>
      <w:r w:rsidRPr="002B7492">
        <w:t xml:space="preserve"> On average, participants rate</w:t>
      </w:r>
      <w:r w:rsidR="00302F3D">
        <w:t>d</w:t>
      </w:r>
      <w:r w:rsidRPr="002B7492">
        <w:t xml:space="preserve"> the efficiency of their new GSHP system as </w:t>
      </w:r>
      <w:r w:rsidRPr="00302F3D">
        <w:t>9.0</w:t>
      </w:r>
      <w:r w:rsidRPr="002B7492">
        <w:rPr>
          <w:i/>
        </w:rPr>
        <w:t xml:space="preserve"> </w:t>
      </w:r>
      <w:r w:rsidRPr="002B7492">
        <w:t>out of</w:t>
      </w:r>
      <w:r w:rsidRPr="002B7492">
        <w:rPr>
          <w:i/>
        </w:rPr>
        <w:t xml:space="preserve"> </w:t>
      </w:r>
      <w:r w:rsidRPr="00302F3D">
        <w:t>10</w:t>
      </w:r>
      <w:r w:rsidR="00302F3D">
        <w:t>.</w:t>
      </w:r>
      <w:r w:rsidRPr="002B7492">
        <w:t xml:space="preserve"> </w:t>
      </w:r>
      <w:r w:rsidR="00302F3D">
        <w:t>I</w:t>
      </w:r>
      <w:r w:rsidRPr="002B7492">
        <w:t xml:space="preserve">n comparison, respondents </w:t>
      </w:r>
      <w:r w:rsidR="00302F3D">
        <w:t>who</w:t>
      </w:r>
      <w:r w:rsidR="00302F3D" w:rsidRPr="002B7492">
        <w:t xml:space="preserve"> </w:t>
      </w:r>
      <w:r w:rsidRPr="002B7492">
        <w:t>conducted retrofit projects believe their old systems were only somewhat efficient</w:t>
      </w:r>
      <w:r w:rsidR="00302F3D">
        <w:t>, having</w:t>
      </w:r>
      <w:r w:rsidRPr="002B7492">
        <w:t xml:space="preserve"> an average rating of </w:t>
      </w:r>
      <w:r w:rsidRPr="00302F3D">
        <w:t>5.0.</w:t>
      </w:r>
      <w:r w:rsidRPr="002B7492">
        <w:t xml:space="preserve"> </w:t>
      </w:r>
    </w:p>
    <w:p w14:paraId="1A2486F9" w14:textId="7B5E57F3" w:rsidR="00963C31" w:rsidRPr="002B7492" w:rsidRDefault="00963C31" w:rsidP="00667B83">
      <w:pPr>
        <w:pStyle w:val="ListParagraph"/>
        <w:numPr>
          <w:ilvl w:val="0"/>
          <w:numId w:val="47"/>
        </w:numPr>
      </w:pPr>
      <w:r w:rsidRPr="00CB0047">
        <w:rPr>
          <w:b/>
        </w:rPr>
        <w:t>Survey respondents feel comfortable in their homes now that the GSHP is installed.</w:t>
      </w:r>
      <w:r w:rsidRPr="002B7492">
        <w:t xml:space="preserve"> On average, they rate</w:t>
      </w:r>
      <w:r w:rsidR="00302F3D">
        <w:t>d</w:t>
      </w:r>
      <w:r w:rsidRPr="002B7492">
        <w:t xml:space="preserve"> their level of comfort as </w:t>
      </w:r>
      <w:r w:rsidRPr="00302F3D">
        <w:t>9.5</w:t>
      </w:r>
      <w:r w:rsidRPr="002B7492">
        <w:rPr>
          <w:i/>
        </w:rPr>
        <w:t xml:space="preserve"> </w:t>
      </w:r>
      <w:r w:rsidRPr="002B7492">
        <w:t>out of</w:t>
      </w:r>
      <w:r w:rsidRPr="002B7492">
        <w:rPr>
          <w:i/>
        </w:rPr>
        <w:t xml:space="preserve"> </w:t>
      </w:r>
      <w:r w:rsidRPr="00302F3D">
        <w:t>10</w:t>
      </w:r>
      <w:r w:rsidRPr="002B7492">
        <w:t xml:space="preserve">. On the contrary, owners of existing homes, on average, were less comfortable in their homes prior to the installation of the GSHPs, rating their previous comfort level as </w:t>
      </w:r>
      <w:r w:rsidRPr="00302F3D">
        <w:t>6.8</w:t>
      </w:r>
      <w:r w:rsidRPr="002B7492">
        <w:t xml:space="preserve">. </w:t>
      </w:r>
    </w:p>
    <w:p w14:paraId="065ACF02" w14:textId="77777777" w:rsidR="003031C5" w:rsidRDefault="00825F1A" w:rsidP="004C52D7">
      <w:pPr>
        <w:pStyle w:val="Heading2"/>
        <w:numPr>
          <w:ilvl w:val="0"/>
          <w:numId w:val="0"/>
        </w:numPr>
      </w:pPr>
      <w:bookmarkStart w:id="37" w:name="_Toc374457411"/>
      <w:bookmarkStart w:id="38" w:name="_Toc385014362"/>
      <w:r>
        <w:t xml:space="preserve">Discussion </w:t>
      </w:r>
      <w:r w:rsidRPr="004C52D7">
        <w:t>and</w:t>
      </w:r>
      <w:r>
        <w:t xml:space="preserve"> </w:t>
      </w:r>
      <w:r w:rsidR="005D30C4" w:rsidRPr="00E01DD4">
        <w:t>Recommendations</w:t>
      </w:r>
      <w:bookmarkEnd w:id="37"/>
      <w:bookmarkEnd w:id="38"/>
    </w:p>
    <w:p w14:paraId="64C43D51" w14:textId="745E9EB1" w:rsidR="00825F1A" w:rsidRDefault="007F7F24" w:rsidP="00825F1A">
      <w:r>
        <w:t>In this section</w:t>
      </w:r>
      <w:r w:rsidR="00302F3D">
        <w:t>,</w:t>
      </w:r>
      <w:r>
        <w:t xml:space="preserve"> we discuss some of the key findings of the evaluation and present some recommendations to consider.</w:t>
      </w:r>
    </w:p>
    <w:p w14:paraId="5771321A" w14:textId="5EA8E376" w:rsidR="007F7F24" w:rsidRPr="00A958E2" w:rsidRDefault="007B6115" w:rsidP="007B6115">
      <w:r>
        <w:t>Participating</w:t>
      </w:r>
      <w:r w:rsidR="00A958E2" w:rsidRPr="00A958E2">
        <w:t xml:space="preserve"> customers provide</w:t>
      </w:r>
      <w:r w:rsidR="00414D05">
        <w:t>d</w:t>
      </w:r>
      <w:r w:rsidR="00A958E2" w:rsidRPr="00A958E2">
        <w:t xml:space="preserve"> </w:t>
      </w:r>
      <w:r>
        <w:t xml:space="preserve">universally positive feedback about </w:t>
      </w:r>
      <w:r w:rsidR="00EB0396">
        <w:t xml:space="preserve">the </w:t>
      </w:r>
      <w:r>
        <w:t>program, while participating contractors ha</w:t>
      </w:r>
      <w:r w:rsidR="00414D05">
        <w:t>d</w:t>
      </w:r>
      <w:r>
        <w:t xml:space="preserve"> mixed reactions</w:t>
      </w:r>
      <w:r w:rsidR="007F7F24" w:rsidRPr="00A958E2">
        <w:t xml:space="preserve">. </w:t>
      </w:r>
      <w:r>
        <w:t xml:space="preserve">However, </w:t>
      </w:r>
      <w:r w:rsidR="00354D8A">
        <w:t xml:space="preserve">several </w:t>
      </w:r>
      <w:r>
        <w:t>c</w:t>
      </w:r>
      <w:r w:rsidR="007F7F24" w:rsidRPr="00A958E2">
        <w:t xml:space="preserve">ontractors would like to see </w:t>
      </w:r>
      <w:r w:rsidR="00A958E2" w:rsidRPr="00A958E2">
        <w:t>the CEFIA incentive</w:t>
      </w:r>
      <w:r w:rsidR="008B768D">
        <w:t>s</w:t>
      </w:r>
      <w:r w:rsidR="00A958E2" w:rsidRPr="00A958E2">
        <w:t xml:space="preserve"> return</w:t>
      </w:r>
      <w:r w:rsidR="00354D8A">
        <w:t xml:space="preserve">, noting that their GSHP sales have decreased since </w:t>
      </w:r>
      <w:r w:rsidR="008B768D">
        <w:t xml:space="preserve">CEFIA </w:t>
      </w:r>
      <w:r w:rsidR="00354D8A">
        <w:t>funding was exhausted</w:t>
      </w:r>
      <w:r w:rsidR="007F7F24" w:rsidRPr="00A958E2">
        <w:t>.</w:t>
      </w:r>
      <w:r w:rsidR="00A958E2" w:rsidRPr="00A958E2">
        <w:t xml:space="preserve"> </w:t>
      </w:r>
      <w:r>
        <w:t>T</w:t>
      </w:r>
      <w:r w:rsidR="00A958E2" w:rsidRPr="00A958E2">
        <w:t xml:space="preserve">he evaluation identified several issues to consider </w:t>
      </w:r>
      <w:r w:rsidR="00414D05">
        <w:t xml:space="preserve">for the CEFIA </w:t>
      </w:r>
      <w:r w:rsidR="00DF0CE1">
        <w:t>incentive</w:t>
      </w:r>
      <w:r w:rsidR="00414D05">
        <w:t xml:space="preserve">, </w:t>
      </w:r>
      <w:r w:rsidR="00A958E2" w:rsidRPr="00A958E2">
        <w:t xml:space="preserve">if </w:t>
      </w:r>
      <w:r w:rsidR="00DF0CE1">
        <w:t>it</w:t>
      </w:r>
      <w:r w:rsidR="00A958E2" w:rsidRPr="00A958E2">
        <w:t xml:space="preserve"> return</w:t>
      </w:r>
      <w:r w:rsidR="0017298E">
        <w:t>s</w:t>
      </w:r>
      <w:r w:rsidR="00414D05">
        <w:t>,</w:t>
      </w:r>
      <w:r w:rsidR="00A958E2" w:rsidRPr="00A958E2">
        <w:t xml:space="preserve"> and the CEEF </w:t>
      </w:r>
      <w:r w:rsidR="00DF0CE1">
        <w:t>incentive</w:t>
      </w:r>
      <w:r w:rsidR="00526C37">
        <w:t>,</w:t>
      </w:r>
      <w:r w:rsidR="00DF0CE1" w:rsidRPr="00A958E2">
        <w:t xml:space="preserve"> </w:t>
      </w:r>
      <w:r w:rsidR="00A958E2" w:rsidRPr="00A958E2">
        <w:t xml:space="preserve">which </w:t>
      </w:r>
      <w:r w:rsidR="00DF0CE1">
        <w:t xml:space="preserve">is </w:t>
      </w:r>
      <w:r w:rsidR="00A958E2" w:rsidRPr="00A958E2">
        <w:t xml:space="preserve">still </w:t>
      </w:r>
      <w:r w:rsidR="0017298E">
        <w:t>offer</w:t>
      </w:r>
      <w:r w:rsidR="00DF0CE1">
        <w:t>ed</w:t>
      </w:r>
      <w:r w:rsidR="0017298E">
        <w:t xml:space="preserve"> </w:t>
      </w:r>
      <w:r w:rsidR="00A958E2" w:rsidRPr="00A958E2">
        <w:t>for existing homes.</w:t>
      </w:r>
      <w:r w:rsidR="0017298E">
        <w:t xml:space="preserve"> </w:t>
      </w:r>
    </w:p>
    <w:p w14:paraId="771D26FC" w14:textId="69840C9C" w:rsidR="00375E79" w:rsidRPr="0017298E" w:rsidRDefault="00375E79" w:rsidP="00667B83">
      <w:pPr>
        <w:pStyle w:val="ListParagraph"/>
        <w:numPr>
          <w:ilvl w:val="0"/>
          <w:numId w:val="62"/>
        </w:numPr>
      </w:pPr>
      <w:r w:rsidRPr="0017298E">
        <w:t xml:space="preserve">Several participating contractors </w:t>
      </w:r>
      <w:r w:rsidR="0017298E" w:rsidRPr="0017298E">
        <w:t xml:space="preserve">believe that the program staff and inspectors are not sufficiently knowledgeable </w:t>
      </w:r>
      <w:r w:rsidR="00D21B77">
        <w:t xml:space="preserve">about GSHP systems </w:t>
      </w:r>
      <w:r w:rsidR="0017298E" w:rsidRPr="0017298E">
        <w:t xml:space="preserve">to perform their duties in an effective manner. </w:t>
      </w:r>
      <w:r w:rsidR="002A06B8">
        <w:t xml:space="preserve">However, it is unclear whether the contractors were referring to CEFIA or CEEF program staff. Based on feedback provided by CL&amp;P and UI, it appears that some CEEF </w:t>
      </w:r>
      <w:r w:rsidR="009B5F4A">
        <w:t xml:space="preserve">program </w:t>
      </w:r>
      <w:r w:rsidR="002A06B8">
        <w:t xml:space="preserve">staff </w:t>
      </w:r>
      <w:r w:rsidR="009B5F4A">
        <w:t>are certified by the</w:t>
      </w:r>
      <w:r w:rsidR="002A06B8">
        <w:t xml:space="preserve"> </w:t>
      </w:r>
      <w:r w:rsidR="00E555F1">
        <w:t>International Ground Source Heat Pump Association</w:t>
      </w:r>
      <w:r w:rsidR="00CB6524">
        <w:t>.</w:t>
      </w:r>
      <w:r w:rsidR="00E555F1">
        <w:rPr>
          <w:rStyle w:val="FootnoteReference"/>
        </w:rPr>
        <w:footnoteReference w:id="7"/>
      </w:r>
      <w:r w:rsidR="009B5F4A" w:rsidRPr="009B5F4A">
        <w:t xml:space="preserve"> </w:t>
      </w:r>
      <w:r w:rsidR="003B6B44">
        <w:t>Nonetheless</w:t>
      </w:r>
      <w:r w:rsidR="009B5F4A" w:rsidRPr="0017298E">
        <w:t xml:space="preserve">, consider advanced training in GSHP design, installation, and </w:t>
      </w:r>
      <w:r w:rsidR="009B5F4A">
        <w:t>performance for program staff</w:t>
      </w:r>
      <w:r w:rsidR="00414D05">
        <w:t xml:space="preserve">, </w:t>
      </w:r>
      <w:r w:rsidR="003B6B44">
        <w:t>particularl</w:t>
      </w:r>
      <w:r w:rsidR="00414D05">
        <w:t>y</w:t>
      </w:r>
      <w:r w:rsidR="009B5F4A">
        <w:t xml:space="preserve"> if the CEFIA incentive returns.</w:t>
      </w:r>
    </w:p>
    <w:p w14:paraId="346D9AF7" w14:textId="3079DAA9" w:rsidR="00AE40A7" w:rsidRPr="00E555F1" w:rsidRDefault="0017298E" w:rsidP="00667B83">
      <w:pPr>
        <w:pStyle w:val="ListParagraph"/>
        <w:numPr>
          <w:ilvl w:val="0"/>
          <w:numId w:val="62"/>
        </w:numPr>
      </w:pPr>
      <w:r w:rsidRPr="00E555F1">
        <w:t xml:space="preserve">Several contractors </w:t>
      </w:r>
      <w:r w:rsidR="00E75350">
        <w:t>believe</w:t>
      </w:r>
      <w:r w:rsidRPr="00E555F1">
        <w:t xml:space="preserve"> that the VIP reporting requirements </w:t>
      </w:r>
      <w:r w:rsidR="00414D05">
        <w:t>a</w:t>
      </w:r>
      <w:r w:rsidRPr="00E555F1">
        <w:t xml:space="preserve">re not sufficiently </w:t>
      </w:r>
      <w:r w:rsidR="00E75350">
        <w:t>adaptable</w:t>
      </w:r>
      <w:r w:rsidRPr="00E555F1">
        <w:t xml:space="preserve"> to allow for </w:t>
      </w:r>
      <w:r w:rsidR="00D21B77">
        <w:t xml:space="preserve">the </w:t>
      </w:r>
      <w:r w:rsidRPr="00E555F1">
        <w:t>uniq</w:t>
      </w:r>
      <w:r w:rsidR="00E75350">
        <w:t>ue conditions that may exist in some homes</w:t>
      </w:r>
      <w:r w:rsidRPr="00E555F1">
        <w:t xml:space="preserve">. </w:t>
      </w:r>
      <w:r w:rsidR="00442308">
        <w:t xml:space="preserve">In particular, some contractors reported that their systems exceeded allowable efficiency levels. </w:t>
      </w:r>
      <w:r w:rsidRPr="00E555F1">
        <w:t xml:space="preserve">Therefore, </w:t>
      </w:r>
      <w:r w:rsidR="00E555F1">
        <w:t xml:space="preserve">consider redesigning the VIP spreadsheet to allow for more flexibility. </w:t>
      </w:r>
    </w:p>
    <w:p w14:paraId="6BDED4AA" w14:textId="77777777" w:rsidR="001C7B7B" w:rsidRPr="00E555F1" w:rsidRDefault="00E555F1" w:rsidP="00667B83">
      <w:pPr>
        <w:pStyle w:val="ListParagraph"/>
        <w:numPr>
          <w:ilvl w:val="0"/>
          <w:numId w:val="62"/>
        </w:numPr>
      </w:pPr>
      <w:r w:rsidRPr="00E555F1">
        <w:t>Some contractors noted tha</w:t>
      </w:r>
      <w:r w:rsidR="00CB77E5">
        <w:t xml:space="preserve">t effective </w:t>
      </w:r>
      <w:r w:rsidR="001C7B7B" w:rsidRPr="00E555F1">
        <w:t>coor</w:t>
      </w:r>
      <w:r w:rsidRPr="00E555F1">
        <w:t xml:space="preserve">dination between CEFIA and CEEF was sometimes lacking. If the CEFIA incentive returns in the future, consider </w:t>
      </w:r>
      <w:r w:rsidR="00BA0B2A">
        <w:t>ways in which the program could be offered more seamlessly to both contractors and customers.</w:t>
      </w:r>
    </w:p>
    <w:p w14:paraId="5E915CEA" w14:textId="77777777" w:rsidR="008677CC" w:rsidRDefault="00BA0B2A" w:rsidP="00667B83">
      <w:pPr>
        <w:pStyle w:val="ListParagraph"/>
        <w:numPr>
          <w:ilvl w:val="0"/>
          <w:numId w:val="62"/>
        </w:numPr>
      </w:pPr>
      <w:r>
        <w:t>If funding becomes available, consider reintroducing</w:t>
      </w:r>
      <w:r w:rsidR="008677CC" w:rsidRPr="00BA0B2A">
        <w:t xml:space="preserve"> </w:t>
      </w:r>
      <w:r>
        <w:t>the CEFIA incentive in 2017 after the federal tax credit</w:t>
      </w:r>
      <w:r w:rsidR="008677CC" w:rsidRPr="00BA0B2A">
        <w:t xml:space="preserve"> expire</w:t>
      </w:r>
      <w:r>
        <w:t>s</w:t>
      </w:r>
      <w:r w:rsidR="008677CC" w:rsidRPr="00BA0B2A">
        <w:t xml:space="preserve"> </w:t>
      </w:r>
      <w:r>
        <w:t>on</w:t>
      </w:r>
      <w:r w:rsidR="00D07E16" w:rsidRPr="00BA0B2A">
        <w:t xml:space="preserve"> </w:t>
      </w:r>
      <w:r>
        <w:t xml:space="preserve">December 31, </w:t>
      </w:r>
      <w:r w:rsidR="00D07E16" w:rsidRPr="00BA0B2A">
        <w:t>2016</w:t>
      </w:r>
      <w:r>
        <w:t xml:space="preserve">. At that point, demand for GSHPs may have peaked as customers rush to install systems before the tax credit expires. </w:t>
      </w:r>
      <w:r w:rsidR="008B768D">
        <w:t>However, c</w:t>
      </w:r>
      <w:r>
        <w:t xml:space="preserve">ustomer demand for GSHPs may drop substantially in 2017 unless the federal tax credit is extended or the </w:t>
      </w:r>
      <w:r w:rsidR="00D21B77">
        <w:t xml:space="preserve">system </w:t>
      </w:r>
      <w:r>
        <w:t xml:space="preserve">costs have declined such that the GSHP market is </w:t>
      </w:r>
      <w:r w:rsidR="00D21B77">
        <w:t>more sustainable</w:t>
      </w:r>
      <w:r>
        <w:t>.</w:t>
      </w:r>
    </w:p>
    <w:p w14:paraId="09A6713A" w14:textId="623C8C77" w:rsidR="00BB1778" w:rsidRPr="00BA0B2A" w:rsidRDefault="00BB1778" w:rsidP="00667B83">
      <w:pPr>
        <w:pStyle w:val="ListParagraph"/>
        <w:numPr>
          <w:ilvl w:val="0"/>
          <w:numId w:val="62"/>
        </w:numPr>
      </w:pPr>
      <w:r>
        <w:t xml:space="preserve">If the CEFIA </w:t>
      </w:r>
      <w:r w:rsidR="00DF0CE1">
        <w:t xml:space="preserve">incentive </w:t>
      </w:r>
      <w:r>
        <w:t>is offered again in the future, consider revising the CEFIA baseline assumption</w:t>
      </w:r>
      <w:r w:rsidR="007B3CE1">
        <w:t>s</w:t>
      </w:r>
      <w:r>
        <w:t xml:space="preserve"> to accommodate those participants </w:t>
      </w:r>
      <w:r w:rsidR="00414D05">
        <w:t>who</w:t>
      </w:r>
      <w:r>
        <w:t xml:space="preserve"> would choose a natural gas or propane heating system </w:t>
      </w:r>
      <w:r w:rsidR="007B3CE1">
        <w:t>(for new construction</w:t>
      </w:r>
      <w:r w:rsidR="00414D05">
        <w:t xml:space="preserve"> in particular</w:t>
      </w:r>
      <w:r w:rsidR="007B3CE1">
        <w:t xml:space="preserve">) </w:t>
      </w:r>
      <w:r>
        <w:t>in the absence of the GSHP program.</w:t>
      </w:r>
    </w:p>
    <w:p w14:paraId="515266FB" w14:textId="77777777" w:rsidR="00FA378B" w:rsidRPr="00FA378B" w:rsidRDefault="00FA378B" w:rsidP="00A635D4">
      <w:pPr>
        <w:jc w:val="left"/>
        <w:rPr>
          <w:highlight w:val="yellow"/>
        </w:rPr>
      </w:pPr>
    </w:p>
    <w:p w14:paraId="61458BC4" w14:textId="77777777" w:rsidR="008677CC" w:rsidRDefault="008677CC" w:rsidP="00A635D4">
      <w:pPr>
        <w:jc w:val="left"/>
        <w:rPr>
          <w:highlight w:val="yellow"/>
        </w:rPr>
      </w:pPr>
    </w:p>
    <w:p w14:paraId="440FBD36" w14:textId="77777777" w:rsidR="008677CC" w:rsidRPr="00D21ABF" w:rsidRDefault="008677CC" w:rsidP="00A635D4">
      <w:pPr>
        <w:jc w:val="left"/>
        <w:rPr>
          <w:highlight w:val="yellow"/>
        </w:rPr>
        <w:sectPr w:rsidR="008677CC" w:rsidRPr="00D21ABF" w:rsidSect="004E4E33">
          <w:headerReference w:type="default" r:id="rId22"/>
          <w:footerReference w:type="default" r:id="rId23"/>
          <w:headerReference w:type="first" r:id="rId24"/>
          <w:pgSz w:w="12240" w:h="15840"/>
          <w:pgMar w:top="1440" w:right="1440" w:bottom="1440" w:left="1440" w:header="720" w:footer="720" w:gutter="0"/>
          <w:pgNumType w:fmt="upperRoman" w:start="1"/>
          <w:cols w:space="720"/>
          <w:docGrid w:linePitch="360"/>
        </w:sectPr>
      </w:pPr>
    </w:p>
    <w:p w14:paraId="2ADAA6BF" w14:textId="77777777" w:rsidR="00A635D4" w:rsidRDefault="006A5751" w:rsidP="002D10E2">
      <w:pPr>
        <w:pStyle w:val="Heading1"/>
      </w:pPr>
      <w:bookmarkStart w:id="39" w:name="_Toc385014363"/>
      <w:r>
        <w:t>Introduction and Methodology</w:t>
      </w:r>
      <w:bookmarkEnd w:id="39"/>
    </w:p>
    <w:p w14:paraId="213BB6F8" w14:textId="1CAE8D1C" w:rsidR="004A7F6D" w:rsidRPr="00A45777" w:rsidRDefault="004A7F6D" w:rsidP="00BA67E5">
      <w:pPr>
        <w:rPr>
          <w:lang w:bidi="ar-SA"/>
        </w:rPr>
      </w:pPr>
      <w:r w:rsidRPr="00A45777">
        <w:rPr>
          <w:lang w:bidi="ar-SA"/>
        </w:rPr>
        <w:t>NMR and its partner</w:t>
      </w:r>
      <w:r w:rsidR="00414D05">
        <w:rPr>
          <w:lang w:bidi="ar-SA"/>
        </w:rPr>
        <w:t>,</w:t>
      </w:r>
      <w:r w:rsidRPr="00A45777">
        <w:rPr>
          <w:lang w:bidi="ar-SA"/>
        </w:rPr>
        <w:t xml:space="preserve"> </w:t>
      </w:r>
      <w:r w:rsidR="00726BE6">
        <w:rPr>
          <w:lang w:bidi="ar-SA"/>
        </w:rPr>
        <w:t xml:space="preserve">DNV </w:t>
      </w:r>
      <w:r w:rsidR="00113384">
        <w:rPr>
          <w:lang w:bidi="ar-SA"/>
        </w:rPr>
        <w:t>GL</w:t>
      </w:r>
      <w:r w:rsidR="00414D05">
        <w:rPr>
          <w:lang w:bidi="ar-SA"/>
        </w:rPr>
        <w:t>,</w:t>
      </w:r>
      <w:r w:rsidRPr="00A45777">
        <w:rPr>
          <w:lang w:bidi="ar-SA"/>
        </w:rPr>
        <w:t xml:space="preserve"> (</w:t>
      </w:r>
      <w:r w:rsidR="00414D05">
        <w:rPr>
          <w:lang w:bidi="ar-SA"/>
        </w:rPr>
        <w:t xml:space="preserve">hereafter referred to as </w:t>
      </w:r>
      <w:r w:rsidRPr="00A45777">
        <w:rPr>
          <w:lang w:bidi="ar-SA"/>
        </w:rPr>
        <w:t xml:space="preserve">the </w:t>
      </w:r>
      <w:r w:rsidR="00C0170F">
        <w:rPr>
          <w:lang w:bidi="ar-SA"/>
        </w:rPr>
        <w:t>evaluation</w:t>
      </w:r>
      <w:r w:rsidR="00C0170F" w:rsidRPr="00A45777">
        <w:rPr>
          <w:lang w:bidi="ar-SA"/>
        </w:rPr>
        <w:t xml:space="preserve"> </w:t>
      </w:r>
      <w:r w:rsidRPr="00A45777">
        <w:rPr>
          <w:lang w:bidi="ar-SA"/>
        </w:rPr>
        <w:t xml:space="preserve">team) </w:t>
      </w:r>
      <w:r>
        <w:rPr>
          <w:lang w:bidi="ar-SA"/>
        </w:rPr>
        <w:t>performed an</w:t>
      </w:r>
      <w:r w:rsidRPr="00A45777">
        <w:rPr>
          <w:lang w:bidi="ar-SA"/>
        </w:rPr>
        <w:t xml:space="preserve"> evaluation </w:t>
      </w:r>
      <w:r>
        <w:rPr>
          <w:lang w:bidi="ar-SA"/>
        </w:rPr>
        <w:t xml:space="preserve">of the Connecticut </w:t>
      </w:r>
      <w:r w:rsidR="007266AF">
        <w:rPr>
          <w:lang w:bidi="ar-SA"/>
        </w:rPr>
        <w:t xml:space="preserve">Residential </w:t>
      </w:r>
      <w:r>
        <w:rPr>
          <w:lang w:bidi="ar-SA"/>
        </w:rPr>
        <w:t xml:space="preserve">Geothermal Heat Pump </w:t>
      </w:r>
      <w:r w:rsidR="00B31A5A">
        <w:rPr>
          <w:lang w:bidi="ar-SA"/>
        </w:rPr>
        <w:t>P</w:t>
      </w:r>
      <w:r>
        <w:rPr>
          <w:lang w:bidi="ar-SA"/>
        </w:rPr>
        <w:t xml:space="preserve">rogram </w:t>
      </w:r>
      <w:r w:rsidRPr="00A45777">
        <w:rPr>
          <w:lang w:bidi="ar-SA"/>
        </w:rPr>
        <w:t xml:space="preserve">and </w:t>
      </w:r>
      <w:r>
        <w:rPr>
          <w:lang w:bidi="ar-SA"/>
        </w:rPr>
        <w:t xml:space="preserve">a </w:t>
      </w:r>
      <w:r w:rsidRPr="00A45777">
        <w:rPr>
          <w:lang w:bidi="ar-SA"/>
        </w:rPr>
        <w:t xml:space="preserve">market assessment of residential ground source heat pumps </w:t>
      </w:r>
      <w:r>
        <w:rPr>
          <w:lang w:bidi="ar-SA"/>
        </w:rPr>
        <w:t>in Connecticut</w:t>
      </w:r>
      <w:r w:rsidRPr="00A45777">
        <w:rPr>
          <w:lang w:bidi="ar-SA"/>
        </w:rPr>
        <w:t xml:space="preserve">. </w:t>
      </w:r>
      <w:r w:rsidR="00FF39B5" w:rsidRPr="00F62DBC">
        <w:rPr>
          <w:rFonts w:eastAsia="Times New Roman" w:cs="Times New Roman"/>
          <w:szCs w:val="24"/>
        </w:rPr>
        <w:t xml:space="preserve">The </w:t>
      </w:r>
      <w:r w:rsidR="00FF39B5">
        <w:rPr>
          <w:rFonts w:eastAsia="Times New Roman" w:cs="Times New Roman"/>
          <w:szCs w:val="24"/>
        </w:rPr>
        <w:t xml:space="preserve">Connecticut </w:t>
      </w:r>
      <w:r w:rsidR="00FF39B5">
        <w:rPr>
          <w:lang w:bidi="ar-SA"/>
        </w:rPr>
        <w:t>Geothermal Heat Pump</w:t>
      </w:r>
      <w:r w:rsidR="00FF39B5">
        <w:rPr>
          <w:rFonts w:eastAsia="Times New Roman" w:cs="Times New Roman"/>
          <w:szCs w:val="24"/>
        </w:rPr>
        <w:t xml:space="preserve"> program is</w:t>
      </w:r>
      <w:r w:rsidR="00FF39B5" w:rsidRPr="00F62DBC">
        <w:rPr>
          <w:rFonts w:eastAsia="Times New Roman" w:cs="Times New Roman"/>
          <w:szCs w:val="24"/>
        </w:rPr>
        <w:t xml:space="preserve"> administered by the Connecticut Energy Financing and Investment Authority and the Con</w:t>
      </w:r>
      <w:r w:rsidR="004E0751">
        <w:rPr>
          <w:rFonts w:eastAsia="Times New Roman" w:cs="Times New Roman"/>
          <w:szCs w:val="24"/>
        </w:rPr>
        <w:t>necticut Energy Efficiency Fund</w:t>
      </w:r>
      <w:r w:rsidR="00FF39B5">
        <w:rPr>
          <w:rFonts w:eastAsia="Times New Roman" w:cs="Times New Roman"/>
          <w:szCs w:val="24"/>
        </w:rPr>
        <w:t>; t</w:t>
      </w:r>
      <w:r w:rsidR="00FF39B5" w:rsidRPr="00F62DBC">
        <w:rPr>
          <w:rFonts w:eastAsia="Times New Roman" w:cs="Times New Roman"/>
          <w:szCs w:val="24"/>
        </w:rPr>
        <w:t xml:space="preserve">he two </w:t>
      </w:r>
      <w:r w:rsidR="00FF39B5" w:rsidRPr="00F62DBC">
        <w:rPr>
          <w:rFonts w:eastAsia="Times New Roman" w:cs="Times New Roman"/>
        </w:rPr>
        <w:t xml:space="preserve">incentive opportunities are referred </w:t>
      </w:r>
      <w:r w:rsidR="00DF0CE1">
        <w:rPr>
          <w:rFonts w:eastAsia="Times New Roman" w:cs="Times New Roman"/>
        </w:rPr>
        <w:t xml:space="preserve">to </w:t>
      </w:r>
      <w:r w:rsidR="00FF39B5" w:rsidRPr="00F62DBC">
        <w:rPr>
          <w:rFonts w:eastAsia="Times New Roman" w:cs="Times New Roman"/>
        </w:rPr>
        <w:t xml:space="preserve">collectively as the “GSHP program.” </w:t>
      </w:r>
      <w:r w:rsidRPr="00A45777">
        <w:rPr>
          <w:lang w:bidi="ar-SA"/>
        </w:rPr>
        <w:t>The objectives of th</w:t>
      </w:r>
      <w:r w:rsidR="00FF39B5">
        <w:rPr>
          <w:lang w:bidi="ar-SA"/>
        </w:rPr>
        <w:t>is</w:t>
      </w:r>
      <w:r w:rsidRPr="00A45777">
        <w:rPr>
          <w:lang w:bidi="ar-SA"/>
        </w:rPr>
        <w:t xml:space="preserve"> study include the following: </w:t>
      </w:r>
    </w:p>
    <w:p w14:paraId="0AE709CF" w14:textId="4FBB392E" w:rsidR="004A7F6D" w:rsidRPr="00A45777" w:rsidRDefault="006F7593" w:rsidP="00C8519A">
      <w:pPr>
        <w:pStyle w:val="ListParagraph"/>
        <w:numPr>
          <w:ilvl w:val="0"/>
          <w:numId w:val="123"/>
        </w:numPr>
        <w:rPr>
          <w:lang w:bidi="ar-SA"/>
        </w:rPr>
      </w:pPr>
      <w:r>
        <w:t>To q</w:t>
      </w:r>
      <w:r w:rsidR="004A7F6D" w:rsidRPr="00A45777">
        <w:t xml:space="preserve">uantify energy and peak demand savings of the </w:t>
      </w:r>
      <w:r w:rsidR="004A7F6D">
        <w:t xml:space="preserve">Connecticut </w:t>
      </w:r>
      <w:r w:rsidR="004A7F6D" w:rsidRPr="00A45777">
        <w:t>GSHP program</w:t>
      </w:r>
    </w:p>
    <w:p w14:paraId="5C700923" w14:textId="5C8D7679" w:rsidR="004A7F6D" w:rsidRPr="00A45777" w:rsidRDefault="006F7593" w:rsidP="00C8519A">
      <w:pPr>
        <w:pStyle w:val="ListParagraph"/>
        <w:numPr>
          <w:ilvl w:val="0"/>
          <w:numId w:val="123"/>
        </w:numPr>
        <w:rPr>
          <w:lang w:bidi="ar-SA"/>
        </w:rPr>
      </w:pPr>
      <w:r>
        <w:t>To q</w:t>
      </w:r>
      <w:r w:rsidR="004A7F6D" w:rsidRPr="00A45777">
        <w:t>uantify improvements in air quality</w:t>
      </w:r>
    </w:p>
    <w:p w14:paraId="511B73BB" w14:textId="3A06D4DA" w:rsidR="004A7F6D" w:rsidRPr="00A45777" w:rsidRDefault="006F7593" w:rsidP="00C8519A">
      <w:pPr>
        <w:pStyle w:val="ListParagraph"/>
        <w:numPr>
          <w:ilvl w:val="0"/>
          <w:numId w:val="123"/>
        </w:numPr>
        <w:rPr>
          <w:lang w:bidi="ar-SA"/>
        </w:rPr>
      </w:pPr>
      <w:r>
        <w:t>To a</w:t>
      </w:r>
      <w:r w:rsidR="004A7F6D" w:rsidRPr="00A45777">
        <w:t xml:space="preserve">ssess the </w:t>
      </w:r>
      <w:r w:rsidR="004A7F6D">
        <w:t xml:space="preserve">GSHP </w:t>
      </w:r>
      <w:r w:rsidR="004A7F6D" w:rsidRPr="00A45777">
        <w:t>program for potential improvements</w:t>
      </w:r>
    </w:p>
    <w:p w14:paraId="2533BBFB" w14:textId="33208151" w:rsidR="004A7F6D" w:rsidRPr="00A45777" w:rsidRDefault="006F7593" w:rsidP="00C8519A">
      <w:pPr>
        <w:pStyle w:val="ListParagraph"/>
        <w:numPr>
          <w:ilvl w:val="0"/>
          <w:numId w:val="123"/>
        </w:numPr>
        <w:rPr>
          <w:lang w:bidi="ar-SA"/>
        </w:rPr>
      </w:pPr>
      <w:r>
        <w:t>To a</w:t>
      </w:r>
      <w:r w:rsidR="004A7F6D" w:rsidRPr="00A45777">
        <w:t>ssess the market for GSHPs in Connecticut</w:t>
      </w:r>
    </w:p>
    <w:p w14:paraId="4CBF4700" w14:textId="77777777" w:rsidR="004A7F6D" w:rsidRPr="00A45777" w:rsidRDefault="004A7F6D" w:rsidP="004A7F6D">
      <w:pPr>
        <w:spacing w:after="0" w:line="312" w:lineRule="auto"/>
        <w:jc w:val="left"/>
        <w:rPr>
          <w:rFonts w:eastAsia="Times New Roman" w:cs="Times New Roman"/>
          <w:szCs w:val="24"/>
          <w:lang w:bidi="ar-SA"/>
        </w:rPr>
      </w:pPr>
    </w:p>
    <w:p w14:paraId="6113BB64" w14:textId="77777777" w:rsidR="004A7F6D" w:rsidRPr="00A45777" w:rsidRDefault="00467E6C" w:rsidP="00BA67E5">
      <w:pPr>
        <w:rPr>
          <w:lang w:bidi="ar-SA"/>
        </w:rPr>
      </w:pPr>
      <w:r>
        <w:rPr>
          <w:lang w:bidi="ar-SA"/>
        </w:rPr>
        <w:fldChar w:fldCharType="begin"/>
      </w:r>
      <w:r w:rsidR="006B1186">
        <w:rPr>
          <w:lang w:bidi="ar-SA"/>
        </w:rPr>
        <w:instrText xml:space="preserve"> REF _Ref368497734 \h </w:instrText>
      </w:r>
      <w:r>
        <w:rPr>
          <w:lang w:bidi="ar-SA"/>
        </w:rPr>
      </w:r>
      <w:r>
        <w:rPr>
          <w:lang w:bidi="ar-SA"/>
        </w:rPr>
        <w:fldChar w:fldCharType="separate"/>
      </w:r>
      <w:r w:rsidR="006D6B96" w:rsidRPr="00DB7406">
        <w:t xml:space="preserve">Table </w:t>
      </w:r>
      <w:r w:rsidR="006D6B96">
        <w:rPr>
          <w:noProof/>
        </w:rPr>
        <w:t>1</w:t>
      </w:r>
      <w:r w:rsidR="006D6B96">
        <w:noBreakHyphen/>
      </w:r>
      <w:r w:rsidR="006D6B96">
        <w:rPr>
          <w:noProof/>
        </w:rPr>
        <w:t>1</w:t>
      </w:r>
      <w:r>
        <w:rPr>
          <w:lang w:bidi="ar-SA"/>
        </w:rPr>
        <w:fldChar w:fldCharType="end"/>
      </w:r>
      <w:r w:rsidR="006B1186">
        <w:rPr>
          <w:lang w:bidi="ar-SA"/>
        </w:rPr>
        <w:t xml:space="preserve"> </w:t>
      </w:r>
      <w:r w:rsidR="004A7F6D" w:rsidRPr="00A45777">
        <w:rPr>
          <w:lang w:bidi="ar-SA"/>
        </w:rPr>
        <w:t xml:space="preserve">presents an overview of research </w:t>
      </w:r>
      <w:r w:rsidR="004A7F6D">
        <w:rPr>
          <w:lang w:bidi="ar-SA"/>
        </w:rPr>
        <w:t xml:space="preserve">objectives and </w:t>
      </w:r>
      <w:r w:rsidR="004A7F6D" w:rsidRPr="00A45777">
        <w:rPr>
          <w:lang w:bidi="ar-SA"/>
        </w:rPr>
        <w:t xml:space="preserve">questions.  </w:t>
      </w:r>
    </w:p>
    <w:p w14:paraId="4D08D6DA" w14:textId="7B4AC215" w:rsidR="004A7F6D" w:rsidRPr="00A45777" w:rsidRDefault="004A7F6D" w:rsidP="00CD0641">
      <w:pPr>
        <w:pStyle w:val="Caption"/>
        <w:rPr>
          <w:lang w:bidi="ar-SA"/>
        </w:rPr>
      </w:pPr>
      <w:bookmarkStart w:id="40" w:name="_Ref368497734"/>
      <w:bookmarkStart w:id="41" w:name="_Toc385014987"/>
      <w:r w:rsidRPr="00DB7406">
        <w:t xml:space="preserve">Table </w:t>
      </w:r>
      <w:fldSimple w:instr=" STYLEREF 1 \s ">
        <w:r w:rsidR="006D6B96">
          <w:rPr>
            <w:noProof/>
          </w:rPr>
          <w:t>1</w:t>
        </w:r>
      </w:fldSimple>
      <w:r w:rsidR="006D6B96">
        <w:noBreakHyphen/>
      </w:r>
      <w:fldSimple w:instr=" SEQ Table \* ARABIC \s 1 ">
        <w:r w:rsidR="006D6B96">
          <w:rPr>
            <w:noProof/>
          </w:rPr>
          <w:t>1</w:t>
        </w:r>
      </w:fldSimple>
      <w:bookmarkEnd w:id="40"/>
      <w:r w:rsidRPr="00DB7406">
        <w:t>:</w:t>
      </w:r>
      <w:r w:rsidRPr="00A45777">
        <w:rPr>
          <w:lang w:bidi="ar-SA"/>
        </w:rPr>
        <w:t xml:space="preserve"> </w:t>
      </w:r>
      <w:r>
        <w:rPr>
          <w:lang w:bidi="ar-SA"/>
        </w:rPr>
        <w:t>Overview</w:t>
      </w:r>
      <w:r w:rsidRPr="00A45777">
        <w:rPr>
          <w:lang w:bidi="ar-SA"/>
        </w:rPr>
        <w:t xml:space="preserve"> </w:t>
      </w:r>
      <w:r w:rsidRPr="00CD0641">
        <w:t>of</w:t>
      </w:r>
      <w:r w:rsidRPr="00A45777">
        <w:rPr>
          <w:lang w:bidi="ar-SA"/>
        </w:rPr>
        <w:t xml:space="preserve"> </w:t>
      </w:r>
      <w:r>
        <w:rPr>
          <w:lang w:bidi="ar-SA"/>
        </w:rPr>
        <w:t>Objectives &amp;</w:t>
      </w:r>
      <w:r w:rsidRPr="00A45777">
        <w:rPr>
          <w:lang w:bidi="ar-SA"/>
        </w:rPr>
        <w:t xml:space="preserve"> Research Questions</w:t>
      </w:r>
      <w:bookmarkEnd w:id="41"/>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A0" w:firstRow="1" w:lastRow="0" w:firstColumn="1" w:lastColumn="0" w:noHBand="0" w:noVBand="0"/>
      </w:tblPr>
      <w:tblGrid>
        <w:gridCol w:w="3237"/>
        <w:gridCol w:w="5739"/>
      </w:tblGrid>
      <w:tr w:rsidR="004A7F6D" w:rsidRPr="00A45777" w14:paraId="422D9D4B" w14:textId="77777777" w:rsidTr="009C2EC4">
        <w:trPr>
          <w:tblHeader/>
          <w:jc w:val="center"/>
        </w:trPr>
        <w:tc>
          <w:tcPr>
            <w:tcW w:w="3237" w:type="dxa"/>
            <w:tcBorders>
              <w:top w:val="single" w:sz="12" w:space="0" w:color="000000"/>
              <w:bottom w:val="double" w:sz="4" w:space="0" w:color="auto"/>
            </w:tcBorders>
          </w:tcPr>
          <w:p w14:paraId="672735C5" w14:textId="77777777" w:rsidR="004A7F6D" w:rsidRPr="00A45777" w:rsidRDefault="004A7F6D" w:rsidP="006B1186">
            <w:pPr>
              <w:spacing w:after="0" w:line="240" w:lineRule="auto"/>
              <w:jc w:val="left"/>
              <w:rPr>
                <w:rFonts w:eastAsia="Times New Roman" w:cs="Times New Roman"/>
                <w:b/>
                <w:sz w:val="20"/>
                <w:szCs w:val="20"/>
                <w:lang w:bidi="ar-SA"/>
              </w:rPr>
            </w:pPr>
            <w:r w:rsidRPr="00A45777">
              <w:rPr>
                <w:rFonts w:eastAsia="Times New Roman" w:cs="Times New Roman"/>
                <w:b/>
                <w:sz w:val="20"/>
                <w:szCs w:val="20"/>
                <w:lang w:bidi="ar-SA"/>
              </w:rPr>
              <w:t>Objective</w:t>
            </w:r>
          </w:p>
        </w:tc>
        <w:tc>
          <w:tcPr>
            <w:tcW w:w="5739" w:type="dxa"/>
            <w:tcBorders>
              <w:top w:val="single" w:sz="12" w:space="0" w:color="000000"/>
              <w:bottom w:val="double" w:sz="4" w:space="0" w:color="auto"/>
            </w:tcBorders>
          </w:tcPr>
          <w:p w14:paraId="6646B8D4" w14:textId="77777777" w:rsidR="004A7F6D" w:rsidRPr="00A45777" w:rsidRDefault="004A7F6D" w:rsidP="006B1186">
            <w:pPr>
              <w:spacing w:after="0" w:line="240" w:lineRule="auto"/>
              <w:jc w:val="left"/>
              <w:rPr>
                <w:rFonts w:eastAsia="Times New Roman" w:cs="Times New Roman"/>
                <w:b/>
                <w:sz w:val="20"/>
                <w:szCs w:val="20"/>
                <w:lang w:bidi="ar-SA"/>
              </w:rPr>
            </w:pPr>
            <w:r w:rsidRPr="00A45777">
              <w:rPr>
                <w:rFonts w:eastAsia="Times New Roman" w:cs="Times New Roman"/>
                <w:b/>
                <w:sz w:val="20"/>
                <w:szCs w:val="20"/>
                <w:lang w:bidi="ar-SA"/>
              </w:rPr>
              <w:t>Research Questions</w:t>
            </w:r>
          </w:p>
        </w:tc>
      </w:tr>
      <w:tr w:rsidR="004A7F6D" w:rsidRPr="00A45777" w14:paraId="5A0EB8AF" w14:textId="77777777" w:rsidTr="009C2EC4">
        <w:trPr>
          <w:jc w:val="center"/>
        </w:trPr>
        <w:tc>
          <w:tcPr>
            <w:tcW w:w="3237" w:type="dxa"/>
            <w:tcBorders>
              <w:top w:val="double" w:sz="4" w:space="0" w:color="auto"/>
            </w:tcBorders>
            <w:vAlign w:val="center"/>
          </w:tcPr>
          <w:p w14:paraId="6AF81EE2" w14:textId="77777777" w:rsidR="004A7F6D" w:rsidRPr="00A45777" w:rsidRDefault="004A7F6D" w:rsidP="006B1186">
            <w:pPr>
              <w:spacing w:after="0" w:line="240" w:lineRule="auto"/>
              <w:ind w:left="-45"/>
              <w:contextualSpacing/>
              <w:jc w:val="left"/>
              <w:rPr>
                <w:rFonts w:eastAsia="Times New Roman" w:cs="Times New Roman"/>
                <w:sz w:val="20"/>
                <w:szCs w:val="20"/>
              </w:rPr>
            </w:pPr>
            <w:r w:rsidRPr="00A45777">
              <w:rPr>
                <w:rFonts w:eastAsia="Times New Roman" w:cs="Times New Roman"/>
                <w:sz w:val="20"/>
                <w:szCs w:val="20"/>
              </w:rPr>
              <w:t>Quantify energy and peak demand savings of GSHP program</w:t>
            </w:r>
          </w:p>
        </w:tc>
        <w:tc>
          <w:tcPr>
            <w:tcW w:w="5739" w:type="dxa"/>
            <w:tcBorders>
              <w:top w:val="double" w:sz="4" w:space="0" w:color="auto"/>
            </w:tcBorders>
            <w:vAlign w:val="center"/>
          </w:tcPr>
          <w:p w14:paraId="4BC5BFBC" w14:textId="77777777" w:rsidR="004A7F6D" w:rsidRPr="00A45777" w:rsidRDefault="004A7F6D" w:rsidP="006B1186">
            <w:pPr>
              <w:numPr>
                <w:ilvl w:val="0"/>
                <w:numId w:val="58"/>
              </w:numPr>
              <w:spacing w:after="0" w:line="240" w:lineRule="auto"/>
              <w:ind w:left="308" w:hanging="180"/>
              <w:contextualSpacing/>
              <w:jc w:val="left"/>
              <w:rPr>
                <w:rFonts w:eastAsia="Times New Roman" w:cs="Times New Roman"/>
                <w:sz w:val="20"/>
                <w:szCs w:val="20"/>
              </w:rPr>
            </w:pPr>
            <w:r w:rsidRPr="00A45777">
              <w:rPr>
                <w:rFonts w:eastAsia="Times New Roman" w:cs="Times New Roman"/>
                <w:sz w:val="20"/>
                <w:szCs w:val="20"/>
              </w:rPr>
              <w:t>What are the annual energy savings and peak demand savings of the program?</w:t>
            </w:r>
          </w:p>
          <w:p w14:paraId="7C595E0B" w14:textId="77777777" w:rsidR="004A7F6D" w:rsidRPr="00A45777" w:rsidRDefault="004A7F6D" w:rsidP="006B1186">
            <w:pPr>
              <w:numPr>
                <w:ilvl w:val="0"/>
                <w:numId w:val="58"/>
              </w:numPr>
              <w:spacing w:after="0" w:line="240" w:lineRule="auto"/>
              <w:ind w:left="308" w:hanging="180"/>
              <w:contextualSpacing/>
              <w:jc w:val="left"/>
              <w:rPr>
                <w:rFonts w:eastAsia="Times New Roman" w:cs="Times New Roman"/>
                <w:sz w:val="20"/>
                <w:szCs w:val="20"/>
              </w:rPr>
            </w:pPr>
            <w:r w:rsidRPr="00A45777">
              <w:rPr>
                <w:rFonts w:eastAsia="Times New Roman" w:cs="Times New Roman"/>
                <w:sz w:val="20"/>
                <w:szCs w:val="20"/>
              </w:rPr>
              <w:t>What would customers have done in the absence of the program?</w:t>
            </w:r>
          </w:p>
          <w:p w14:paraId="0B79C888" w14:textId="77777777" w:rsidR="004A7F6D" w:rsidRPr="00A45777" w:rsidRDefault="004A7F6D" w:rsidP="006B1186">
            <w:pPr>
              <w:numPr>
                <w:ilvl w:val="0"/>
                <w:numId w:val="58"/>
              </w:numPr>
              <w:spacing w:after="0" w:line="240" w:lineRule="auto"/>
              <w:ind w:left="308" w:hanging="180"/>
              <w:contextualSpacing/>
              <w:jc w:val="left"/>
              <w:rPr>
                <w:rFonts w:eastAsia="Times New Roman" w:cs="Times New Roman"/>
                <w:sz w:val="20"/>
                <w:szCs w:val="20"/>
              </w:rPr>
            </w:pPr>
            <w:r w:rsidRPr="00A45777">
              <w:rPr>
                <w:rFonts w:eastAsia="Times New Roman" w:cs="Times New Roman"/>
                <w:sz w:val="20"/>
                <w:szCs w:val="20"/>
              </w:rPr>
              <w:t>How much influence did the program have on participants’ decision to install GSHP systems?</w:t>
            </w:r>
          </w:p>
        </w:tc>
      </w:tr>
      <w:tr w:rsidR="004A7F6D" w:rsidRPr="00A45777" w14:paraId="299BF0AA" w14:textId="77777777" w:rsidTr="009C2EC4">
        <w:trPr>
          <w:jc w:val="center"/>
        </w:trPr>
        <w:tc>
          <w:tcPr>
            <w:tcW w:w="3237" w:type="dxa"/>
            <w:vAlign w:val="center"/>
          </w:tcPr>
          <w:p w14:paraId="01D00305" w14:textId="77777777" w:rsidR="004A7F6D" w:rsidRPr="00A45777" w:rsidRDefault="004A7F6D" w:rsidP="006B1186">
            <w:pPr>
              <w:spacing w:after="0" w:line="240" w:lineRule="auto"/>
              <w:ind w:left="-45"/>
              <w:contextualSpacing/>
              <w:jc w:val="left"/>
              <w:rPr>
                <w:rFonts w:eastAsia="Times New Roman" w:cs="Times New Roman"/>
                <w:sz w:val="20"/>
                <w:szCs w:val="20"/>
              </w:rPr>
            </w:pPr>
            <w:r w:rsidRPr="00A45777">
              <w:rPr>
                <w:rFonts w:eastAsia="Times New Roman" w:cs="Times New Roman"/>
                <w:sz w:val="20"/>
                <w:szCs w:val="20"/>
              </w:rPr>
              <w:t>Quantify improvements in air quality</w:t>
            </w:r>
          </w:p>
        </w:tc>
        <w:tc>
          <w:tcPr>
            <w:tcW w:w="5739" w:type="dxa"/>
            <w:vAlign w:val="center"/>
          </w:tcPr>
          <w:p w14:paraId="24108A72" w14:textId="77777777" w:rsidR="004A7F6D" w:rsidRPr="00A45777" w:rsidRDefault="004A7F6D" w:rsidP="006B1186">
            <w:pPr>
              <w:numPr>
                <w:ilvl w:val="0"/>
                <w:numId w:val="59"/>
              </w:numPr>
              <w:spacing w:after="0" w:line="240" w:lineRule="auto"/>
              <w:ind w:left="308" w:hanging="180"/>
              <w:contextualSpacing/>
              <w:jc w:val="left"/>
              <w:rPr>
                <w:rFonts w:eastAsia="Times New Roman" w:cs="Times New Roman"/>
                <w:sz w:val="20"/>
                <w:szCs w:val="20"/>
              </w:rPr>
            </w:pPr>
            <w:r w:rsidRPr="00A45777">
              <w:rPr>
                <w:rFonts w:eastAsia="Times New Roman" w:cs="Times New Roman"/>
                <w:sz w:val="20"/>
                <w:szCs w:val="20"/>
              </w:rPr>
              <w:t>What are the CO</w:t>
            </w:r>
            <w:r w:rsidRPr="00A45777">
              <w:rPr>
                <w:rFonts w:eastAsia="Times New Roman" w:cs="Times New Roman"/>
                <w:sz w:val="20"/>
                <w:szCs w:val="20"/>
                <w:vertAlign w:val="subscript"/>
              </w:rPr>
              <w:t>2</w:t>
            </w:r>
            <w:r w:rsidRPr="00A45777">
              <w:rPr>
                <w:rFonts w:eastAsia="Times New Roman" w:cs="Times New Roman"/>
                <w:sz w:val="20"/>
                <w:szCs w:val="20"/>
              </w:rPr>
              <w:t xml:space="preserve"> and NO</w:t>
            </w:r>
            <w:r w:rsidRPr="00A45777">
              <w:rPr>
                <w:rFonts w:eastAsia="Times New Roman" w:cs="Times New Roman"/>
                <w:sz w:val="20"/>
                <w:szCs w:val="20"/>
                <w:vertAlign w:val="subscript"/>
              </w:rPr>
              <w:t>x</w:t>
            </w:r>
            <w:r w:rsidRPr="00A45777">
              <w:rPr>
                <w:rFonts w:eastAsia="Times New Roman" w:cs="Times New Roman"/>
                <w:sz w:val="20"/>
                <w:szCs w:val="20"/>
              </w:rPr>
              <w:t xml:space="preserve"> savings attributable to the program?</w:t>
            </w:r>
          </w:p>
        </w:tc>
      </w:tr>
      <w:tr w:rsidR="004A7F6D" w:rsidRPr="00A45777" w14:paraId="27D04EA0" w14:textId="77777777" w:rsidTr="009C2EC4">
        <w:trPr>
          <w:jc w:val="center"/>
        </w:trPr>
        <w:tc>
          <w:tcPr>
            <w:tcW w:w="3237" w:type="dxa"/>
            <w:vAlign w:val="center"/>
          </w:tcPr>
          <w:p w14:paraId="5E6C6B8B" w14:textId="77777777" w:rsidR="004A7F6D" w:rsidRPr="00A45777" w:rsidRDefault="004A7F6D" w:rsidP="006B1186">
            <w:pPr>
              <w:spacing w:after="0" w:line="240" w:lineRule="auto"/>
              <w:ind w:left="-45"/>
              <w:contextualSpacing/>
              <w:jc w:val="left"/>
              <w:rPr>
                <w:rFonts w:eastAsia="Times New Roman" w:cs="Times New Roman"/>
                <w:sz w:val="20"/>
                <w:szCs w:val="20"/>
              </w:rPr>
            </w:pPr>
            <w:r w:rsidRPr="00A45777">
              <w:rPr>
                <w:rFonts w:eastAsia="Times New Roman" w:cs="Times New Roman"/>
                <w:sz w:val="20"/>
                <w:szCs w:val="20"/>
              </w:rPr>
              <w:t>Assess program for potential improvements</w:t>
            </w:r>
          </w:p>
        </w:tc>
        <w:tc>
          <w:tcPr>
            <w:tcW w:w="5739" w:type="dxa"/>
            <w:vAlign w:val="center"/>
          </w:tcPr>
          <w:p w14:paraId="00669FC6" w14:textId="77777777" w:rsidR="004A7F6D" w:rsidRPr="00A45777" w:rsidRDefault="004A7F6D" w:rsidP="006B1186">
            <w:pPr>
              <w:numPr>
                <w:ilvl w:val="0"/>
                <w:numId w:val="58"/>
              </w:numPr>
              <w:spacing w:after="0" w:line="240" w:lineRule="auto"/>
              <w:ind w:left="308" w:hanging="180"/>
              <w:contextualSpacing/>
              <w:jc w:val="left"/>
              <w:rPr>
                <w:rFonts w:eastAsia="Times New Roman" w:cs="Times New Roman"/>
                <w:sz w:val="20"/>
                <w:szCs w:val="20"/>
              </w:rPr>
            </w:pPr>
            <w:r w:rsidRPr="00A45777">
              <w:rPr>
                <w:rFonts w:eastAsia="Times New Roman" w:cs="Times New Roman"/>
                <w:sz w:val="20"/>
                <w:szCs w:val="20"/>
              </w:rPr>
              <w:t>Are all potential savings being captured by the program?</w:t>
            </w:r>
          </w:p>
          <w:p w14:paraId="7C0C0E19" w14:textId="77777777" w:rsidR="004A7F6D" w:rsidRPr="00A45777" w:rsidRDefault="007266AF" w:rsidP="006B1186">
            <w:pPr>
              <w:numPr>
                <w:ilvl w:val="0"/>
                <w:numId w:val="58"/>
              </w:numPr>
              <w:spacing w:after="0" w:line="240" w:lineRule="auto"/>
              <w:ind w:left="308" w:hanging="180"/>
              <w:contextualSpacing/>
              <w:jc w:val="left"/>
              <w:rPr>
                <w:rFonts w:eastAsia="Times New Roman" w:cs="Times New Roman"/>
                <w:sz w:val="20"/>
                <w:szCs w:val="20"/>
              </w:rPr>
            </w:pPr>
            <w:r>
              <w:rPr>
                <w:rFonts w:eastAsia="Times New Roman" w:cs="Times New Roman"/>
                <w:sz w:val="20"/>
                <w:szCs w:val="20"/>
              </w:rPr>
              <w:t>How effective is the VIP process</w:t>
            </w:r>
            <w:r w:rsidR="004A7F6D" w:rsidRPr="00A45777">
              <w:rPr>
                <w:rFonts w:eastAsia="Times New Roman" w:cs="Times New Roman"/>
                <w:sz w:val="20"/>
                <w:szCs w:val="20"/>
              </w:rPr>
              <w:t xml:space="preserve"> at increasing contractor understanding, ensuring proper installation, and increasing the efficiency of GSHPs?  </w:t>
            </w:r>
          </w:p>
          <w:p w14:paraId="7585C480" w14:textId="77777777" w:rsidR="004A7F6D" w:rsidRPr="00A45777" w:rsidRDefault="004A7F6D" w:rsidP="006B1186">
            <w:pPr>
              <w:numPr>
                <w:ilvl w:val="0"/>
                <w:numId w:val="58"/>
              </w:numPr>
              <w:spacing w:after="0" w:line="240" w:lineRule="auto"/>
              <w:ind w:left="308" w:hanging="180"/>
              <w:contextualSpacing/>
              <w:jc w:val="left"/>
              <w:rPr>
                <w:rFonts w:eastAsia="Times New Roman" w:cs="Times New Roman"/>
                <w:sz w:val="20"/>
                <w:szCs w:val="20"/>
              </w:rPr>
            </w:pPr>
            <w:r w:rsidRPr="00A45777">
              <w:rPr>
                <w:rFonts w:eastAsia="Times New Roman" w:cs="Times New Roman"/>
                <w:sz w:val="20"/>
                <w:szCs w:val="20"/>
              </w:rPr>
              <w:t xml:space="preserve">How can the current VIP process be enhanced?  </w:t>
            </w:r>
          </w:p>
        </w:tc>
      </w:tr>
      <w:tr w:rsidR="004A7F6D" w:rsidRPr="00A45777" w14:paraId="243B25DF" w14:textId="77777777" w:rsidTr="009C2EC4">
        <w:trPr>
          <w:jc w:val="center"/>
        </w:trPr>
        <w:tc>
          <w:tcPr>
            <w:tcW w:w="3237" w:type="dxa"/>
            <w:vAlign w:val="center"/>
          </w:tcPr>
          <w:p w14:paraId="7D6507CB" w14:textId="77777777" w:rsidR="004A7F6D" w:rsidRPr="00A45777" w:rsidRDefault="004A7F6D" w:rsidP="006B1186">
            <w:pPr>
              <w:spacing w:after="0" w:line="240" w:lineRule="auto"/>
              <w:ind w:left="-45"/>
              <w:contextualSpacing/>
              <w:jc w:val="left"/>
              <w:rPr>
                <w:rFonts w:eastAsia="Times New Roman" w:cs="Times New Roman"/>
                <w:sz w:val="20"/>
                <w:szCs w:val="20"/>
              </w:rPr>
            </w:pPr>
            <w:r w:rsidRPr="00A45777">
              <w:rPr>
                <w:rFonts w:eastAsia="Times New Roman" w:cs="Times New Roman"/>
                <w:sz w:val="20"/>
                <w:szCs w:val="20"/>
              </w:rPr>
              <w:t>Assess market for GSHPs in Connecticut</w:t>
            </w:r>
          </w:p>
        </w:tc>
        <w:tc>
          <w:tcPr>
            <w:tcW w:w="5739" w:type="dxa"/>
            <w:vAlign w:val="center"/>
          </w:tcPr>
          <w:p w14:paraId="27E8F560" w14:textId="77777777" w:rsidR="004A7F6D" w:rsidRPr="00A45777" w:rsidRDefault="004A7F6D" w:rsidP="006B1186">
            <w:pPr>
              <w:numPr>
                <w:ilvl w:val="0"/>
                <w:numId w:val="58"/>
              </w:numPr>
              <w:spacing w:after="0" w:line="240" w:lineRule="auto"/>
              <w:ind w:left="308" w:hanging="180"/>
              <w:contextualSpacing/>
              <w:jc w:val="left"/>
              <w:rPr>
                <w:rFonts w:eastAsia="Times New Roman" w:cs="Times New Roman"/>
                <w:sz w:val="20"/>
                <w:szCs w:val="20"/>
              </w:rPr>
            </w:pPr>
            <w:r w:rsidRPr="00A45777">
              <w:rPr>
                <w:rFonts w:eastAsia="Times New Roman" w:cs="Times New Roman"/>
                <w:sz w:val="20"/>
                <w:szCs w:val="20"/>
              </w:rPr>
              <w:t>What is</w:t>
            </w:r>
            <w:r>
              <w:rPr>
                <w:rFonts w:eastAsia="Times New Roman" w:cs="Times New Roman"/>
                <w:sz w:val="20"/>
                <w:szCs w:val="20"/>
              </w:rPr>
              <w:t xml:space="preserve"> the</w:t>
            </w:r>
            <w:r w:rsidRPr="00A45777">
              <w:rPr>
                <w:rFonts w:eastAsia="Times New Roman" w:cs="Times New Roman"/>
                <w:sz w:val="20"/>
                <w:szCs w:val="20"/>
              </w:rPr>
              <w:t xml:space="preserve"> potential size of the market for GSHPs in CT?</w:t>
            </w:r>
          </w:p>
          <w:p w14:paraId="2F1A3CD1" w14:textId="77777777" w:rsidR="004A7F6D" w:rsidRPr="00A45777" w:rsidRDefault="004A7F6D" w:rsidP="006B1186">
            <w:pPr>
              <w:numPr>
                <w:ilvl w:val="0"/>
                <w:numId w:val="58"/>
              </w:numPr>
              <w:spacing w:after="0" w:line="240" w:lineRule="auto"/>
              <w:ind w:left="308" w:hanging="180"/>
              <w:contextualSpacing/>
              <w:jc w:val="left"/>
              <w:rPr>
                <w:rFonts w:eastAsia="Times New Roman" w:cs="Times New Roman"/>
                <w:sz w:val="20"/>
                <w:szCs w:val="20"/>
              </w:rPr>
            </w:pPr>
            <w:r w:rsidRPr="00A45777">
              <w:rPr>
                <w:rFonts w:eastAsia="Times New Roman" w:cs="Times New Roman"/>
                <w:sz w:val="20"/>
                <w:szCs w:val="20"/>
              </w:rPr>
              <w:t>Why do customers choose to install GSHPs?</w:t>
            </w:r>
          </w:p>
          <w:p w14:paraId="1C9BE8B5" w14:textId="77777777" w:rsidR="004A7F6D" w:rsidRPr="00A45777" w:rsidRDefault="004A7F6D" w:rsidP="006B1186">
            <w:pPr>
              <w:numPr>
                <w:ilvl w:val="0"/>
                <w:numId w:val="58"/>
              </w:numPr>
              <w:spacing w:after="0" w:line="240" w:lineRule="auto"/>
              <w:ind w:left="308" w:hanging="180"/>
              <w:contextualSpacing/>
              <w:jc w:val="left"/>
              <w:rPr>
                <w:rFonts w:eastAsia="Times New Roman" w:cs="Times New Roman"/>
                <w:sz w:val="20"/>
                <w:szCs w:val="20"/>
              </w:rPr>
            </w:pPr>
            <w:r w:rsidRPr="00A45777">
              <w:rPr>
                <w:rFonts w:eastAsia="Times New Roman" w:cs="Times New Roman"/>
                <w:sz w:val="20"/>
                <w:szCs w:val="20"/>
              </w:rPr>
              <w:t>What are the major barriers to GSHPs?</w:t>
            </w:r>
          </w:p>
        </w:tc>
      </w:tr>
    </w:tbl>
    <w:p w14:paraId="0C28A5BF" w14:textId="77777777" w:rsidR="00BA67E5" w:rsidRDefault="006A5751" w:rsidP="006A5751">
      <w:pPr>
        <w:pStyle w:val="Heading2"/>
        <w:jc w:val="left"/>
      </w:pPr>
      <w:bookmarkStart w:id="42" w:name="_Toc385014364"/>
      <w:r>
        <w:t>Program Description</w:t>
      </w:r>
      <w:bookmarkEnd w:id="42"/>
    </w:p>
    <w:p w14:paraId="0E6B39AD" w14:textId="4FAC3967" w:rsidR="006A5751" w:rsidRDefault="006A5751" w:rsidP="006A5751">
      <w:pPr>
        <w:rPr>
          <w:rFonts w:eastAsia="Times New Roman" w:cs="Times New Roman"/>
        </w:rPr>
      </w:pPr>
      <w:r w:rsidRPr="00F62DBC">
        <w:rPr>
          <w:rFonts w:eastAsia="Times New Roman" w:cs="Times New Roman"/>
          <w:szCs w:val="24"/>
        </w:rPr>
        <w:t xml:space="preserve">The </w:t>
      </w:r>
      <w:r w:rsidR="007266AF">
        <w:rPr>
          <w:rFonts w:eastAsia="Times New Roman" w:cs="Times New Roman"/>
          <w:szCs w:val="24"/>
        </w:rPr>
        <w:t xml:space="preserve">Connecticut </w:t>
      </w:r>
      <w:r w:rsidR="007266AF">
        <w:rPr>
          <w:lang w:bidi="ar-SA"/>
        </w:rPr>
        <w:t>Geothermal Heat Pump</w:t>
      </w:r>
      <w:r w:rsidRPr="00F62DBC">
        <w:rPr>
          <w:rFonts w:eastAsia="Times New Roman" w:cs="Times New Roman"/>
          <w:szCs w:val="24"/>
        </w:rPr>
        <w:t xml:space="preserve"> program, administered by CEFIA and CEEF, has provided incentives </w:t>
      </w:r>
      <w:r w:rsidR="00E71827">
        <w:rPr>
          <w:rFonts w:eastAsia="Times New Roman" w:cs="Times New Roman"/>
          <w:szCs w:val="24"/>
        </w:rPr>
        <w:t xml:space="preserve">since 2009 </w:t>
      </w:r>
      <w:r w:rsidRPr="00F62DBC">
        <w:rPr>
          <w:rFonts w:eastAsia="Times New Roman" w:cs="Times New Roman"/>
          <w:szCs w:val="24"/>
        </w:rPr>
        <w:t xml:space="preserve">to homeowners </w:t>
      </w:r>
      <w:r w:rsidR="007266AF">
        <w:rPr>
          <w:rFonts w:eastAsia="Times New Roman" w:cs="Times New Roman"/>
          <w:szCs w:val="24"/>
        </w:rPr>
        <w:t xml:space="preserve">and businesses </w:t>
      </w:r>
      <w:r w:rsidRPr="00F62DBC">
        <w:rPr>
          <w:rFonts w:eastAsia="Times New Roman" w:cs="Times New Roman"/>
          <w:szCs w:val="24"/>
        </w:rPr>
        <w:t>that have installed qualifying GSHPs</w:t>
      </w:r>
      <w:r w:rsidR="00E71827">
        <w:rPr>
          <w:rFonts w:eastAsia="Times New Roman" w:cs="Times New Roman"/>
          <w:szCs w:val="24"/>
        </w:rPr>
        <w:t>.</w:t>
      </w:r>
      <w:r w:rsidRPr="00F62DBC">
        <w:rPr>
          <w:rFonts w:eastAsia="Times New Roman" w:cs="Times New Roman"/>
          <w:szCs w:val="24"/>
        </w:rPr>
        <w:t xml:space="preserve"> The two </w:t>
      </w:r>
      <w:r w:rsidRPr="00F62DBC">
        <w:rPr>
          <w:rFonts w:eastAsia="Times New Roman" w:cs="Times New Roman"/>
        </w:rPr>
        <w:t xml:space="preserve">incentive opportunities are referred </w:t>
      </w:r>
      <w:r w:rsidR="00E71827">
        <w:rPr>
          <w:rFonts w:eastAsia="Times New Roman" w:cs="Times New Roman"/>
        </w:rPr>
        <w:t>to</w:t>
      </w:r>
      <w:r w:rsidR="007266AF">
        <w:rPr>
          <w:rFonts w:eastAsia="Times New Roman" w:cs="Times New Roman"/>
        </w:rPr>
        <w:t xml:space="preserve"> </w:t>
      </w:r>
      <w:r w:rsidRPr="00F62DBC">
        <w:rPr>
          <w:rFonts w:eastAsia="Times New Roman" w:cs="Times New Roman"/>
        </w:rPr>
        <w:t xml:space="preserve">collectively as the “GSHP program.” In April 2012, CEFIA exhausted their </w:t>
      </w:r>
      <w:r>
        <w:rPr>
          <w:rFonts w:eastAsia="Times New Roman" w:cs="Times New Roman"/>
        </w:rPr>
        <w:t>American Recov</w:t>
      </w:r>
      <w:r w:rsidR="004E0751">
        <w:rPr>
          <w:rFonts w:eastAsia="Times New Roman" w:cs="Times New Roman"/>
        </w:rPr>
        <w:t xml:space="preserve">ery and Reinvestment Act </w:t>
      </w:r>
      <w:r w:rsidRPr="00F62DBC">
        <w:rPr>
          <w:rFonts w:eastAsia="Times New Roman" w:cs="Times New Roman"/>
        </w:rPr>
        <w:t>funding for the GSHP program and discontinued incentives, although CEEF continue</w:t>
      </w:r>
      <w:r w:rsidR="007266AF">
        <w:rPr>
          <w:rFonts w:eastAsia="Times New Roman" w:cs="Times New Roman"/>
        </w:rPr>
        <w:t>s</w:t>
      </w:r>
      <w:r>
        <w:rPr>
          <w:rFonts w:eastAsia="Times New Roman" w:cs="Times New Roman"/>
        </w:rPr>
        <w:t xml:space="preserve"> to </w:t>
      </w:r>
      <w:r w:rsidR="007266AF">
        <w:rPr>
          <w:rFonts w:eastAsia="Times New Roman" w:cs="Times New Roman"/>
        </w:rPr>
        <w:t>offer incentives</w:t>
      </w:r>
      <w:r w:rsidR="00093AFB">
        <w:rPr>
          <w:rFonts w:eastAsia="Times New Roman" w:cs="Times New Roman"/>
        </w:rPr>
        <w:t xml:space="preserve"> for existing homes only</w:t>
      </w:r>
      <w:r w:rsidRPr="00F62DBC">
        <w:rPr>
          <w:rFonts w:eastAsia="Times New Roman" w:cs="Times New Roman"/>
        </w:rPr>
        <w:t>.</w:t>
      </w:r>
    </w:p>
    <w:p w14:paraId="4290588C" w14:textId="537A94D5" w:rsidR="006A5751" w:rsidRPr="00D81AB7" w:rsidRDefault="007266AF" w:rsidP="006A5751">
      <w:pPr>
        <w:rPr>
          <w:rFonts w:eastAsia="Times New Roman" w:cs="Times New Roman"/>
        </w:rPr>
      </w:pPr>
      <w:r>
        <w:rPr>
          <w:rFonts w:eastAsia="Times New Roman" w:cs="Times New Roman"/>
          <w:szCs w:val="24"/>
        </w:rPr>
        <w:t>Residential c</w:t>
      </w:r>
      <w:r w:rsidR="006A5751">
        <w:rPr>
          <w:rFonts w:eastAsia="Times New Roman" w:cs="Times New Roman"/>
          <w:szCs w:val="24"/>
        </w:rPr>
        <w:t xml:space="preserve">ustomers of CL&amp;P and UI were </w:t>
      </w:r>
      <w:r w:rsidR="006A5751" w:rsidRPr="00F62DBC">
        <w:rPr>
          <w:rFonts w:eastAsia="Times New Roman" w:cs="Times New Roman"/>
          <w:szCs w:val="24"/>
        </w:rPr>
        <w:t xml:space="preserve">required to apply for both </w:t>
      </w:r>
      <w:r w:rsidR="00137F86">
        <w:rPr>
          <w:rFonts w:eastAsia="Times New Roman" w:cs="Times New Roman"/>
          <w:szCs w:val="24"/>
        </w:rPr>
        <w:t xml:space="preserve">the </w:t>
      </w:r>
      <w:r w:rsidR="006A5751" w:rsidRPr="00F62DBC">
        <w:rPr>
          <w:rFonts w:eastAsia="Times New Roman" w:cs="Times New Roman"/>
          <w:szCs w:val="24"/>
        </w:rPr>
        <w:t xml:space="preserve">CEFIA </w:t>
      </w:r>
      <w:r w:rsidR="004E0751">
        <w:rPr>
          <w:rFonts w:eastAsia="Times New Roman" w:cs="Times New Roman"/>
          <w:szCs w:val="24"/>
        </w:rPr>
        <w:t xml:space="preserve">incentive </w:t>
      </w:r>
      <w:r w:rsidR="00137F86">
        <w:rPr>
          <w:rFonts w:eastAsia="Times New Roman" w:cs="Times New Roman"/>
          <w:szCs w:val="24"/>
        </w:rPr>
        <w:t xml:space="preserve">(while the program was active) </w:t>
      </w:r>
      <w:r w:rsidR="006A5751" w:rsidRPr="00F62DBC">
        <w:rPr>
          <w:rFonts w:eastAsia="Times New Roman" w:cs="Times New Roman"/>
          <w:szCs w:val="24"/>
        </w:rPr>
        <w:t>and</w:t>
      </w:r>
      <w:r w:rsidR="004E0751">
        <w:rPr>
          <w:rFonts w:eastAsia="Times New Roman" w:cs="Times New Roman"/>
          <w:szCs w:val="24"/>
        </w:rPr>
        <w:t xml:space="preserve"> the</w:t>
      </w:r>
      <w:r w:rsidR="006A5751" w:rsidRPr="00F62DBC">
        <w:rPr>
          <w:rFonts w:eastAsia="Times New Roman" w:cs="Times New Roman"/>
          <w:szCs w:val="24"/>
        </w:rPr>
        <w:t xml:space="preserve"> CEEF incentive. Depending on timing,</w:t>
      </w:r>
      <w:r w:rsidR="006A5751" w:rsidRPr="00F62DBC">
        <w:rPr>
          <w:rFonts w:eastAsia="Times New Roman" w:cs="Times New Roman"/>
        </w:rPr>
        <w:t xml:space="preserve"> participants </w:t>
      </w:r>
      <w:r w:rsidR="006A5751">
        <w:rPr>
          <w:rFonts w:eastAsia="Times New Roman" w:cs="Times New Roman"/>
        </w:rPr>
        <w:t>were</w:t>
      </w:r>
      <w:r w:rsidR="006A5751" w:rsidRPr="00F62DBC">
        <w:rPr>
          <w:rFonts w:eastAsia="Times New Roman" w:cs="Times New Roman"/>
        </w:rPr>
        <w:t xml:space="preserve"> eligible to receive a CEFIA incentive of up to $12,0</w:t>
      </w:r>
      <w:r w:rsidR="006A5751">
        <w:rPr>
          <w:rFonts w:eastAsia="Times New Roman" w:cs="Times New Roman"/>
        </w:rPr>
        <w:t>00 for up to six tons of GSHP cooling capacity</w:t>
      </w:r>
      <w:r w:rsidR="00F67610">
        <w:rPr>
          <w:rFonts w:eastAsia="Times New Roman" w:cs="Times New Roman"/>
        </w:rPr>
        <w:t>.</w:t>
      </w:r>
      <w:r w:rsidR="006A5751">
        <w:rPr>
          <w:rStyle w:val="FootnoteReference"/>
          <w:rFonts w:eastAsia="Times New Roman" w:cs="Times New Roman"/>
        </w:rPr>
        <w:footnoteReference w:id="8"/>
      </w:r>
      <w:r w:rsidR="006A5751" w:rsidRPr="00F62DBC">
        <w:rPr>
          <w:rFonts w:eastAsia="Times New Roman" w:cs="Times New Roman"/>
        </w:rPr>
        <w:t xml:space="preserve"> </w:t>
      </w:r>
      <w:r w:rsidR="006A5751" w:rsidRPr="00CB0F34">
        <w:rPr>
          <w:rFonts w:cs="Times New Roman"/>
          <w:szCs w:val="24"/>
        </w:rPr>
        <w:t>Initially</w:t>
      </w:r>
      <w:r w:rsidR="006A5751">
        <w:rPr>
          <w:rFonts w:cs="Times New Roman"/>
          <w:szCs w:val="24"/>
        </w:rPr>
        <w:t>,</w:t>
      </w:r>
      <w:r w:rsidR="006A5751" w:rsidRPr="00CB0F34">
        <w:rPr>
          <w:rFonts w:cs="Times New Roman"/>
          <w:szCs w:val="24"/>
        </w:rPr>
        <w:t xml:space="preserve"> CEFIA offered </w:t>
      </w:r>
      <w:r w:rsidR="006A5751">
        <w:rPr>
          <w:rFonts w:cs="Times New Roman"/>
          <w:szCs w:val="24"/>
        </w:rPr>
        <w:t>an incentive of</w:t>
      </w:r>
      <w:r w:rsidR="006A5751" w:rsidRPr="00CB0F34">
        <w:rPr>
          <w:rFonts w:cs="Times New Roman"/>
          <w:szCs w:val="24"/>
        </w:rPr>
        <w:t xml:space="preserve"> $2,000/ton </w:t>
      </w:r>
      <w:r w:rsidR="006A5751">
        <w:rPr>
          <w:rFonts w:cs="Times New Roman"/>
          <w:szCs w:val="24"/>
        </w:rPr>
        <w:t>of cooling capacity</w:t>
      </w:r>
      <w:r w:rsidR="006A5751" w:rsidRPr="00CB0F34">
        <w:rPr>
          <w:rFonts w:cs="Times New Roman"/>
          <w:szCs w:val="24"/>
        </w:rPr>
        <w:t xml:space="preserve"> for retrofit projects, which was reduced to $1,200/ton</w:t>
      </w:r>
      <w:r w:rsidR="006A5751">
        <w:rPr>
          <w:rFonts w:cs="Times New Roman"/>
          <w:szCs w:val="24"/>
        </w:rPr>
        <w:t xml:space="preserve"> in 2010</w:t>
      </w:r>
      <w:r w:rsidR="006A5751" w:rsidRPr="00CB0F34">
        <w:rPr>
          <w:rFonts w:cs="Times New Roman"/>
          <w:szCs w:val="24"/>
        </w:rPr>
        <w:t xml:space="preserve">. The </w:t>
      </w:r>
      <w:r w:rsidR="006A5751">
        <w:rPr>
          <w:rFonts w:cs="Times New Roman"/>
          <w:szCs w:val="24"/>
        </w:rPr>
        <w:t xml:space="preserve">CEFIA </w:t>
      </w:r>
      <w:r w:rsidR="006A5751" w:rsidRPr="00CB0F34">
        <w:rPr>
          <w:rFonts w:cs="Times New Roman"/>
          <w:szCs w:val="24"/>
        </w:rPr>
        <w:t>new construction incentive was similarly reduced from $1,200/ton</w:t>
      </w:r>
      <w:r w:rsidR="006A5751">
        <w:rPr>
          <w:rFonts w:cs="Times New Roman"/>
          <w:szCs w:val="24"/>
        </w:rPr>
        <w:t xml:space="preserve"> of cooling capacity</w:t>
      </w:r>
      <w:r w:rsidR="006A5751" w:rsidRPr="00CB0F34">
        <w:rPr>
          <w:rFonts w:cs="Times New Roman"/>
          <w:szCs w:val="24"/>
        </w:rPr>
        <w:t xml:space="preserve"> to $1,050/ton</w:t>
      </w:r>
      <w:r w:rsidR="006A5751">
        <w:rPr>
          <w:rFonts w:cs="Times New Roman"/>
          <w:szCs w:val="24"/>
        </w:rPr>
        <w:t xml:space="preserve"> in 2010</w:t>
      </w:r>
      <w:r w:rsidR="006A5751" w:rsidRPr="00CB0F34">
        <w:rPr>
          <w:rFonts w:cs="Times New Roman"/>
          <w:szCs w:val="24"/>
        </w:rPr>
        <w:t>.</w:t>
      </w:r>
      <w:r w:rsidR="006A5751">
        <w:rPr>
          <w:rFonts w:cs="Times New Roman"/>
          <w:szCs w:val="24"/>
        </w:rPr>
        <w:t xml:space="preserve"> </w:t>
      </w:r>
      <w:r w:rsidR="006A5751">
        <w:rPr>
          <w:rFonts w:eastAsia="Times New Roman" w:cs="Times New Roman"/>
        </w:rPr>
        <w:t>Existing homes</w:t>
      </w:r>
      <w:r w:rsidR="006A5751" w:rsidRPr="00F62DBC">
        <w:rPr>
          <w:rFonts w:eastAsia="Times New Roman" w:cs="Times New Roman"/>
        </w:rPr>
        <w:t xml:space="preserve"> </w:t>
      </w:r>
      <w:r w:rsidR="006A5751">
        <w:rPr>
          <w:rFonts w:eastAsia="Times New Roman" w:cs="Times New Roman"/>
        </w:rPr>
        <w:t>are still eligible to r</w:t>
      </w:r>
      <w:r w:rsidR="006A5751" w:rsidRPr="00F62DBC">
        <w:rPr>
          <w:rFonts w:eastAsia="Times New Roman" w:cs="Times New Roman"/>
        </w:rPr>
        <w:t>eceive up to $1,500</w:t>
      </w:r>
      <w:r w:rsidR="006A5751">
        <w:rPr>
          <w:rFonts w:eastAsia="Times New Roman" w:cs="Times New Roman"/>
        </w:rPr>
        <w:t xml:space="preserve"> from CEEF, based on $500/ton of cooling capacity up to three tons maximum.</w:t>
      </w:r>
      <w:r w:rsidR="006A5751">
        <w:rPr>
          <w:rStyle w:val="FootnoteReference"/>
          <w:rFonts w:eastAsia="Times New Roman" w:cs="Times New Roman"/>
        </w:rPr>
        <w:footnoteReference w:id="9"/>
      </w:r>
      <w:r w:rsidR="006A5751">
        <w:rPr>
          <w:rFonts w:eastAsia="Times New Roman" w:cs="Times New Roman"/>
        </w:rPr>
        <w:t xml:space="preserve"> </w:t>
      </w:r>
    </w:p>
    <w:p w14:paraId="36A1BD44" w14:textId="59D1D7ED" w:rsidR="006A5751" w:rsidRDefault="00AC602C" w:rsidP="006A5751">
      <w:pPr>
        <w:rPr>
          <w:rFonts w:eastAsia="Times New Roman" w:cs="Times New Roman"/>
        </w:rPr>
      </w:pPr>
      <w:r>
        <w:rPr>
          <w:rFonts w:eastAsia="Times New Roman" w:cs="Times New Roman"/>
        </w:rPr>
        <w:t>In order to maximize energy savings, t</w:t>
      </w:r>
      <w:r w:rsidR="006A5751">
        <w:rPr>
          <w:rFonts w:eastAsia="Times New Roman" w:cs="Times New Roman"/>
        </w:rPr>
        <w:t xml:space="preserve">he </w:t>
      </w:r>
      <w:r w:rsidR="006A5751" w:rsidRPr="00F62DBC">
        <w:rPr>
          <w:rFonts w:eastAsia="Times New Roman" w:cs="Times New Roman"/>
        </w:rPr>
        <w:t>GSHP program require</w:t>
      </w:r>
      <w:r w:rsidR="00775C8F">
        <w:rPr>
          <w:rFonts w:eastAsia="Times New Roman" w:cs="Times New Roman"/>
        </w:rPr>
        <w:t>s</w:t>
      </w:r>
      <w:r w:rsidR="006A5751" w:rsidRPr="00F62DBC">
        <w:rPr>
          <w:rFonts w:eastAsia="Times New Roman" w:cs="Times New Roman"/>
        </w:rPr>
        <w:t xml:space="preserve"> that newly constructed homes meet </w:t>
      </w:r>
      <w:r w:rsidR="005D4EBE">
        <w:rPr>
          <w:rFonts w:eastAsia="Times New Roman" w:cs="Times New Roman"/>
        </w:rPr>
        <w:t xml:space="preserve">the </w:t>
      </w:r>
      <w:r w:rsidR="006A5751" w:rsidRPr="00F62DBC">
        <w:rPr>
          <w:rFonts w:eastAsia="Times New Roman" w:cs="Times New Roman"/>
        </w:rPr>
        <w:t>ENERGY STAR criteria</w:t>
      </w:r>
      <w:r w:rsidR="006A5751" w:rsidRPr="00F62DBC">
        <w:rPr>
          <w:rFonts w:eastAsia="Times New Roman" w:cs="Times New Roman"/>
          <w:vertAlign w:val="superscript"/>
        </w:rPr>
        <w:footnoteReference w:id="10"/>
      </w:r>
      <w:r w:rsidR="006A5751" w:rsidRPr="00F62DBC">
        <w:rPr>
          <w:rFonts w:eastAsia="Times New Roman" w:cs="Times New Roman"/>
        </w:rPr>
        <w:t xml:space="preserve"> </w:t>
      </w:r>
      <w:r w:rsidR="007266AF">
        <w:rPr>
          <w:rFonts w:eastAsia="Times New Roman" w:cs="Times New Roman"/>
        </w:rPr>
        <w:t>specifi</w:t>
      </w:r>
      <w:r>
        <w:rPr>
          <w:rFonts w:eastAsia="Times New Roman" w:cs="Times New Roman"/>
        </w:rPr>
        <w:t xml:space="preserve">ed by the Residential New Construction program </w:t>
      </w:r>
      <w:r w:rsidR="006A5751" w:rsidRPr="00F62DBC">
        <w:rPr>
          <w:rFonts w:eastAsia="Times New Roman" w:cs="Times New Roman"/>
        </w:rPr>
        <w:t xml:space="preserve">and </w:t>
      </w:r>
      <w:r w:rsidR="006A5751">
        <w:rPr>
          <w:rFonts w:eastAsia="Times New Roman" w:cs="Times New Roman"/>
        </w:rPr>
        <w:t xml:space="preserve">that </w:t>
      </w:r>
      <w:r w:rsidR="006A5751" w:rsidRPr="00F62DBC">
        <w:rPr>
          <w:rFonts w:eastAsia="Times New Roman" w:cs="Times New Roman"/>
        </w:rPr>
        <w:t xml:space="preserve">existing homes </w:t>
      </w:r>
      <w:r w:rsidR="00041962">
        <w:rPr>
          <w:rFonts w:eastAsia="Times New Roman" w:cs="Times New Roman"/>
        </w:rPr>
        <w:t xml:space="preserve">meet </w:t>
      </w:r>
      <w:r w:rsidR="004E0751">
        <w:rPr>
          <w:rFonts w:eastAsia="Times New Roman" w:cs="Times New Roman"/>
        </w:rPr>
        <w:t xml:space="preserve">the Home Energy Solutions </w:t>
      </w:r>
      <w:r w:rsidR="006A5751">
        <w:rPr>
          <w:rFonts w:eastAsia="Times New Roman" w:cs="Times New Roman"/>
        </w:rPr>
        <w:t>program</w:t>
      </w:r>
      <w:r w:rsidR="00137F86">
        <w:rPr>
          <w:rFonts w:eastAsia="Times New Roman" w:cs="Times New Roman"/>
        </w:rPr>
        <w:t>’s</w:t>
      </w:r>
      <w:r w:rsidR="006A5751">
        <w:rPr>
          <w:rFonts w:eastAsia="Times New Roman" w:cs="Times New Roman"/>
        </w:rPr>
        <w:t xml:space="preserve"> </w:t>
      </w:r>
      <w:r w:rsidR="00041962">
        <w:rPr>
          <w:rFonts w:eastAsia="Times New Roman" w:cs="Times New Roman"/>
        </w:rPr>
        <w:t>minimum building shell energy efficiency requirements, as verified</w:t>
      </w:r>
      <w:r>
        <w:rPr>
          <w:rFonts w:eastAsia="Times New Roman" w:cs="Times New Roman"/>
        </w:rPr>
        <w:t xml:space="preserve"> by an HES-approved contractor</w:t>
      </w:r>
      <w:r w:rsidR="006A5751" w:rsidRPr="00F62DBC">
        <w:rPr>
          <w:rFonts w:eastAsia="Times New Roman" w:cs="Times New Roman"/>
        </w:rPr>
        <w:t>.</w:t>
      </w:r>
      <w:r w:rsidR="006A5751" w:rsidRPr="00F62DBC">
        <w:rPr>
          <w:rFonts w:eastAsia="Times New Roman" w:cs="Times New Roman"/>
          <w:vertAlign w:val="superscript"/>
        </w:rPr>
        <w:footnoteReference w:id="11"/>
      </w:r>
      <w:r w:rsidR="006A5751" w:rsidRPr="00F62DBC">
        <w:rPr>
          <w:rFonts w:eastAsia="Times New Roman" w:cs="Times New Roman"/>
        </w:rPr>
        <w:t xml:space="preserve"> </w:t>
      </w:r>
      <w:r w:rsidR="006A5751">
        <w:rPr>
          <w:rFonts w:eastAsia="Times New Roman" w:cs="Times New Roman"/>
        </w:rPr>
        <w:t xml:space="preserve">In addition, </w:t>
      </w:r>
      <w:r w:rsidR="005D4EBE">
        <w:rPr>
          <w:rFonts w:eastAsia="Times New Roman" w:cs="Times New Roman"/>
        </w:rPr>
        <w:t xml:space="preserve">GSHP </w:t>
      </w:r>
      <w:r w:rsidR="006A5751">
        <w:rPr>
          <w:rFonts w:eastAsia="Times New Roman" w:cs="Times New Roman"/>
        </w:rPr>
        <w:t xml:space="preserve">contractors are required to complete and submit </w:t>
      </w:r>
      <w:r w:rsidR="006A5751" w:rsidRPr="008A7259">
        <w:rPr>
          <w:rFonts w:eastAsia="Times New Roman" w:cs="Times New Roman"/>
        </w:rPr>
        <w:t>Verification of Ins</w:t>
      </w:r>
      <w:r w:rsidR="004E0751">
        <w:rPr>
          <w:rFonts w:eastAsia="Times New Roman" w:cs="Times New Roman"/>
        </w:rPr>
        <w:t>talled Performance</w:t>
      </w:r>
      <w:r w:rsidR="006A5751" w:rsidRPr="008A7259">
        <w:rPr>
          <w:rFonts w:eastAsia="Times New Roman" w:cs="Times New Roman"/>
        </w:rPr>
        <w:t xml:space="preserve"> </w:t>
      </w:r>
      <w:r w:rsidR="006A5751">
        <w:rPr>
          <w:rFonts w:eastAsia="Times New Roman" w:cs="Times New Roman"/>
        </w:rPr>
        <w:t>reports, which document the operating performance of GSHP systems</w:t>
      </w:r>
      <w:r w:rsidR="006A5751" w:rsidRPr="008A7259">
        <w:rPr>
          <w:rFonts w:eastAsia="Times New Roman" w:cs="Times New Roman"/>
        </w:rPr>
        <w:t>.</w:t>
      </w:r>
      <w:r w:rsidR="006A5751" w:rsidRPr="008A7259">
        <w:rPr>
          <w:rFonts w:eastAsia="Times New Roman" w:cs="Times New Roman"/>
          <w:vertAlign w:val="superscript"/>
        </w:rPr>
        <w:footnoteReference w:id="12"/>
      </w:r>
      <w:r w:rsidR="006A5751">
        <w:rPr>
          <w:rFonts w:eastAsia="Times New Roman" w:cs="Times New Roman"/>
        </w:rPr>
        <w:t xml:space="preserve"> </w:t>
      </w:r>
    </w:p>
    <w:p w14:paraId="75E69B56" w14:textId="2EE2940F" w:rsidR="006A5751" w:rsidRPr="00D81AB7" w:rsidRDefault="006A5751" w:rsidP="006A5751">
      <w:pPr>
        <w:rPr>
          <w:rFonts w:eastAsia="Times New Roman" w:cs="Times New Roman"/>
        </w:rPr>
      </w:pPr>
      <w:r>
        <w:rPr>
          <w:rFonts w:eastAsia="Times New Roman" w:cs="Times New Roman"/>
          <w:szCs w:val="24"/>
        </w:rPr>
        <w:t xml:space="preserve">The CEFIA program required contractors to install ENERGY STAR Tier I GSHP systems. </w:t>
      </w:r>
      <w:r w:rsidRPr="00D81AB7">
        <w:rPr>
          <w:rFonts w:cs="Times New Roman"/>
          <w:szCs w:val="24"/>
        </w:rPr>
        <w:t>Recently</w:t>
      </w:r>
      <w:r>
        <w:rPr>
          <w:rFonts w:cs="Times New Roman"/>
          <w:szCs w:val="24"/>
        </w:rPr>
        <w:t xml:space="preserve"> (since the program evaluation</w:t>
      </w:r>
      <w:r w:rsidR="00AC602C">
        <w:rPr>
          <w:rFonts w:cs="Times New Roman"/>
          <w:szCs w:val="24"/>
        </w:rPr>
        <w:t xml:space="preserve"> activities</w:t>
      </w:r>
      <w:r>
        <w:rPr>
          <w:rFonts w:cs="Times New Roman"/>
          <w:szCs w:val="24"/>
        </w:rPr>
        <w:t xml:space="preserve"> w</w:t>
      </w:r>
      <w:r w:rsidR="00AC602C">
        <w:rPr>
          <w:rFonts w:cs="Times New Roman"/>
          <w:szCs w:val="24"/>
        </w:rPr>
        <w:t>ere</w:t>
      </w:r>
      <w:r>
        <w:rPr>
          <w:rFonts w:cs="Times New Roman"/>
          <w:szCs w:val="24"/>
        </w:rPr>
        <w:t xml:space="preserve"> co</w:t>
      </w:r>
      <w:r w:rsidR="00AC602C">
        <w:rPr>
          <w:rFonts w:cs="Times New Roman"/>
          <w:szCs w:val="24"/>
        </w:rPr>
        <w:t>mpleted</w:t>
      </w:r>
      <w:r>
        <w:rPr>
          <w:rFonts w:cs="Times New Roman"/>
          <w:szCs w:val="24"/>
        </w:rPr>
        <w:t>),</w:t>
      </w:r>
      <w:r w:rsidRPr="00D81AB7">
        <w:rPr>
          <w:rFonts w:cs="Times New Roman"/>
          <w:szCs w:val="24"/>
        </w:rPr>
        <w:t xml:space="preserve"> the CEEF program began requiring that GSHP systems meet ENERGY STAR </w:t>
      </w:r>
      <w:r w:rsidR="00137F86">
        <w:rPr>
          <w:rFonts w:cs="Times New Roman"/>
          <w:szCs w:val="24"/>
        </w:rPr>
        <w:t>T</w:t>
      </w:r>
      <w:r w:rsidRPr="00D81AB7">
        <w:rPr>
          <w:rFonts w:cs="Times New Roman"/>
          <w:szCs w:val="24"/>
        </w:rPr>
        <w:t>ier III efficiency levels.</w:t>
      </w:r>
    </w:p>
    <w:p w14:paraId="2AE236F1" w14:textId="77777777" w:rsidR="006A5751" w:rsidRDefault="006A5751" w:rsidP="006A5751">
      <w:pPr>
        <w:rPr>
          <w:rFonts w:eastAsia="Times New Roman" w:cs="Times New Roman"/>
        </w:rPr>
      </w:pPr>
      <w:r>
        <w:rPr>
          <w:rFonts w:eastAsia="Times New Roman" w:cs="Times New Roman"/>
        </w:rPr>
        <w:t>It is important to note that h</w:t>
      </w:r>
      <w:r w:rsidRPr="00F62DBC">
        <w:rPr>
          <w:rFonts w:eastAsia="Times New Roman" w:cs="Times New Roman"/>
        </w:rPr>
        <w:t>omeowners could also receive 30% of the total project cost in federal tax credits</w:t>
      </w:r>
      <w:r>
        <w:rPr>
          <w:rFonts w:eastAsia="Times New Roman" w:cs="Times New Roman"/>
        </w:rPr>
        <w:t>; these tax credits are due to expire at the end of 2016</w:t>
      </w:r>
      <w:r w:rsidRPr="00F62DBC">
        <w:rPr>
          <w:rFonts w:eastAsia="Times New Roman" w:cs="Times New Roman"/>
        </w:rPr>
        <w:t>.</w:t>
      </w:r>
      <w:r w:rsidRPr="00F62DBC">
        <w:rPr>
          <w:rFonts w:eastAsia="Times New Roman" w:cs="Times New Roman"/>
          <w:vertAlign w:val="superscript"/>
        </w:rPr>
        <w:footnoteReference w:id="13"/>
      </w:r>
      <w:r w:rsidRPr="00F62DBC">
        <w:rPr>
          <w:rFonts w:eastAsia="Times New Roman" w:cs="Times New Roman"/>
        </w:rPr>
        <w:t xml:space="preserve"> </w:t>
      </w:r>
    </w:p>
    <w:p w14:paraId="667DFD21" w14:textId="56FBD553" w:rsidR="00FF2AD7" w:rsidRPr="00FF2AD7" w:rsidRDefault="004E0751" w:rsidP="005A5D2F">
      <w:pPr>
        <w:rPr>
          <w:rFonts w:cs="Times New Roman"/>
          <w:szCs w:val="24"/>
        </w:rPr>
      </w:pPr>
      <w:r>
        <w:t xml:space="preserve">The program design </w:t>
      </w:r>
      <w:r w:rsidR="00103D0B">
        <w:t>assumed that t</w:t>
      </w:r>
      <w:r w:rsidR="00FF2AD7" w:rsidRPr="00FF2AD7">
        <w:t xml:space="preserve">he CEFIA </w:t>
      </w:r>
      <w:r w:rsidR="00FF2AD7">
        <w:t xml:space="preserve">and CEEF </w:t>
      </w:r>
      <w:r w:rsidR="00C10083">
        <w:t xml:space="preserve">incentives </w:t>
      </w:r>
      <w:r w:rsidR="00026916">
        <w:t xml:space="preserve">would </w:t>
      </w:r>
      <w:r w:rsidR="00103D0B">
        <w:t xml:space="preserve">each </w:t>
      </w:r>
      <w:r w:rsidR="00C10083">
        <w:t>influence different components of the project</w:t>
      </w:r>
      <w:r w:rsidR="00C10083" w:rsidRPr="00C10083">
        <w:t xml:space="preserve"> </w:t>
      </w:r>
      <w:r w:rsidR="00C10083">
        <w:t>and</w:t>
      </w:r>
      <w:r w:rsidR="00103D0B">
        <w:t>,</w:t>
      </w:r>
      <w:r w:rsidR="00C10083">
        <w:t xml:space="preserve"> consequently</w:t>
      </w:r>
      <w:r w:rsidR="00103D0B">
        <w:t>,</w:t>
      </w:r>
      <w:r w:rsidR="00C10083">
        <w:t xml:space="preserve"> </w:t>
      </w:r>
      <w:r>
        <w:t xml:space="preserve">each program </w:t>
      </w:r>
      <w:r w:rsidR="00C10083">
        <w:t>assume</w:t>
      </w:r>
      <w:r>
        <w:t>s</w:t>
      </w:r>
      <w:r w:rsidR="00C10083">
        <w:t xml:space="preserve"> different baseline scenarios</w:t>
      </w:r>
      <w:r w:rsidR="00FF2AD7">
        <w:t>.</w:t>
      </w:r>
      <w:r w:rsidR="00FF2AD7" w:rsidRPr="00FF2AD7">
        <w:t xml:space="preserve"> </w:t>
      </w:r>
      <w:r w:rsidR="00C10083">
        <w:t xml:space="preserve">The CEFIA incentive encouraged an upgrade to a standard GSHP system, while the CEEF incentive encouraged an upgrade to a high efficiency GSHP system. </w:t>
      </w:r>
      <w:r w:rsidR="00FF2AD7">
        <w:t>Because much of Connecticut does not have access to natural gas, CEFIA assumed participants would have chosen an oil heating system in the absence of the program.</w:t>
      </w:r>
      <w:r w:rsidR="00FF2AD7">
        <w:rPr>
          <w:rStyle w:val="FootnoteReference"/>
        </w:rPr>
        <w:footnoteReference w:id="14"/>
      </w:r>
      <w:r w:rsidR="00FF2AD7" w:rsidRPr="001C4749">
        <w:t xml:space="preserve"> </w:t>
      </w:r>
      <w:r w:rsidR="00E017C9">
        <w:t xml:space="preserve">The </w:t>
      </w:r>
      <w:r w:rsidR="00E017C9" w:rsidRPr="00E017C9">
        <w:t>CEEF baseline scenario</w:t>
      </w:r>
      <w:r w:rsidR="00E017C9">
        <w:rPr>
          <w:b/>
        </w:rPr>
        <w:t xml:space="preserve"> </w:t>
      </w:r>
      <w:r w:rsidR="00FF2AD7">
        <w:t>assumed an ENERGY STAR Tier 1 water-to-air GSHP.</w:t>
      </w:r>
      <w:r w:rsidR="00FF2AD7">
        <w:rPr>
          <w:rStyle w:val="FootnoteReference"/>
        </w:rPr>
        <w:footnoteReference w:id="15"/>
      </w:r>
    </w:p>
    <w:p w14:paraId="43628967" w14:textId="77777777" w:rsidR="0044372E" w:rsidRDefault="0044372E" w:rsidP="006A5751">
      <w:pPr>
        <w:pStyle w:val="Heading2"/>
      </w:pPr>
      <w:bookmarkStart w:id="43" w:name="_Toc385014365"/>
      <w:r w:rsidRPr="002B7492">
        <w:t>Evaluation Methods</w:t>
      </w:r>
      <w:bookmarkEnd w:id="43"/>
    </w:p>
    <w:p w14:paraId="363E03B1" w14:textId="69DDF345" w:rsidR="004A7F6D" w:rsidRDefault="004A7F6D" w:rsidP="00E01DD4">
      <w:pPr>
        <w:rPr>
          <w:lang w:bidi="ar-SA"/>
        </w:rPr>
      </w:pPr>
      <w:r>
        <w:rPr>
          <w:lang w:bidi="ar-SA"/>
        </w:rPr>
        <w:t xml:space="preserve">This section describes the analytical methodology used to address the research issues </w:t>
      </w:r>
      <w:r w:rsidR="00E46A94">
        <w:rPr>
          <w:lang w:bidi="ar-SA"/>
        </w:rPr>
        <w:t xml:space="preserve">outlined </w:t>
      </w:r>
      <w:r w:rsidR="00775C8F">
        <w:rPr>
          <w:lang w:bidi="ar-SA"/>
        </w:rPr>
        <w:t>earlier</w:t>
      </w:r>
      <w:r w:rsidR="0003087E">
        <w:rPr>
          <w:lang w:bidi="ar-SA"/>
        </w:rPr>
        <w:t xml:space="preserve">. </w:t>
      </w:r>
      <w:r w:rsidR="0003087E">
        <w:t>The following tasks were undertaken and are described in more detail</w:t>
      </w:r>
      <w:r w:rsidR="00094D0E">
        <w:t xml:space="preserve"> in the following pages</w:t>
      </w:r>
      <w:r>
        <w:rPr>
          <w:lang w:bidi="ar-SA"/>
        </w:rPr>
        <w:t>:</w:t>
      </w:r>
    </w:p>
    <w:p w14:paraId="04207DE3" w14:textId="77777777" w:rsidR="004A7F6D" w:rsidRDefault="004A7F6D" w:rsidP="00002F8E">
      <w:pPr>
        <w:pStyle w:val="ListParagraph"/>
        <w:numPr>
          <w:ilvl w:val="0"/>
          <w:numId w:val="120"/>
        </w:numPr>
        <w:jc w:val="left"/>
        <w:rPr>
          <w:rFonts w:eastAsia="Times New Roman" w:cs="Times New Roman"/>
          <w:szCs w:val="24"/>
          <w:lang w:bidi="ar-SA"/>
        </w:rPr>
      </w:pPr>
      <w:r>
        <w:rPr>
          <w:rFonts w:eastAsia="Times New Roman" w:cs="Times New Roman"/>
          <w:szCs w:val="24"/>
          <w:lang w:bidi="ar-SA"/>
        </w:rPr>
        <w:t>On-site metering</w:t>
      </w:r>
    </w:p>
    <w:p w14:paraId="6D8A261C" w14:textId="02CA864C" w:rsidR="004A7F6D" w:rsidRDefault="004A7F6D" w:rsidP="00002F8E">
      <w:pPr>
        <w:pStyle w:val="ListParagraph"/>
        <w:numPr>
          <w:ilvl w:val="1"/>
          <w:numId w:val="120"/>
        </w:numPr>
        <w:jc w:val="left"/>
        <w:rPr>
          <w:rFonts w:eastAsia="Times New Roman" w:cs="Times New Roman"/>
          <w:szCs w:val="24"/>
          <w:lang w:bidi="ar-SA"/>
        </w:rPr>
      </w:pPr>
      <w:r>
        <w:rPr>
          <w:rFonts w:eastAsia="Times New Roman" w:cs="Times New Roman"/>
          <w:szCs w:val="24"/>
          <w:lang w:bidi="ar-SA"/>
        </w:rPr>
        <w:t>Short</w:t>
      </w:r>
      <w:r w:rsidR="00094D0E">
        <w:rPr>
          <w:rFonts w:eastAsia="Times New Roman" w:cs="Times New Roman"/>
          <w:szCs w:val="24"/>
          <w:lang w:bidi="ar-SA"/>
        </w:rPr>
        <w:t>-</w:t>
      </w:r>
      <w:r>
        <w:rPr>
          <w:rFonts w:eastAsia="Times New Roman" w:cs="Times New Roman"/>
          <w:szCs w:val="24"/>
          <w:lang w:bidi="ar-SA"/>
        </w:rPr>
        <w:t xml:space="preserve"> and long-term metering</w:t>
      </w:r>
    </w:p>
    <w:p w14:paraId="67E4E64C" w14:textId="77777777" w:rsidR="004A7F6D" w:rsidRDefault="004A7F6D" w:rsidP="00002F8E">
      <w:pPr>
        <w:pStyle w:val="ListParagraph"/>
        <w:numPr>
          <w:ilvl w:val="1"/>
          <w:numId w:val="120"/>
        </w:numPr>
        <w:jc w:val="left"/>
        <w:rPr>
          <w:rFonts w:eastAsia="Times New Roman" w:cs="Times New Roman"/>
          <w:szCs w:val="24"/>
          <w:lang w:bidi="ar-SA"/>
        </w:rPr>
      </w:pPr>
      <w:r>
        <w:rPr>
          <w:rFonts w:eastAsia="Times New Roman" w:cs="Times New Roman"/>
          <w:szCs w:val="24"/>
          <w:lang w:bidi="ar-SA"/>
        </w:rPr>
        <w:t>Ground loop performance assessment</w:t>
      </w:r>
    </w:p>
    <w:p w14:paraId="5363E1A0" w14:textId="77777777" w:rsidR="004A7F6D" w:rsidRDefault="004A7F6D" w:rsidP="00002F8E">
      <w:pPr>
        <w:pStyle w:val="ListParagraph"/>
        <w:numPr>
          <w:ilvl w:val="0"/>
          <w:numId w:val="120"/>
        </w:numPr>
        <w:jc w:val="left"/>
        <w:rPr>
          <w:rFonts w:eastAsia="Times New Roman" w:cs="Times New Roman"/>
          <w:szCs w:val="24"/>
          <w:lang w:bidi="ar-SA"/>
        </w:rPr>
      </w:pPr>
      <w:r>
        <w:rPr>
          <w:rFonts w:eastAsia="Times New Roman" w:cs="Times New Roman"/>
          <w:szCs w:val="24"/>
          <w:lang w:bidi="ar-SA"/>
        </w:rPr>
        <w:t>Assessment of system design</w:t>
      </w:r>
    </w:p>
    <w:p w14:paraId="39D3A62B" w14:textId="77777777" w:rsidR="004A7F6D" w:rsidRDefault="004A7F6D" w:rsidP="00002F8E">
      <w:pPr>
        <w:pStyle w:val="ListParagraph"/>
        <w:numPr>
          <w:ilvl w:val="0"/>
          <w:numId w:val="120"/>
        </w:numPr>
        <w:jc w:val="left"/>
        <w:rPr>
          <w:rFonts w:eastAsia="Times New Roman" w:cs="Times New Roman"/>
          <w:szCs w:val="24"/>
          <w:lang w:bidi="ar-SA"/>
        </w:rPr>
      </w:pPr>
      <w:r>
        <w:rPr>
          <w:rFonts w:eastAsia="Times New Roman" w:cs="Times New Roman"/>
          <w:szCs w:val="24"/>
          <w:lang w:bidi="ar-SA"/>
        </w:rPr>
        <w:t>DOE-2 prototype model development</w:t>
      </w:r>
    </w:p>
    <w:p w14:paraId="079AA0CF" w14:textId="77777777" w:rsidR="004A7F6D" w:rsidRDefault="004A7F6D" w:rsidP="00002F8E">
      <w:pPr>
        <w:pStyle w:val="ListParagraph"/>
        <w:numPr>
          <w:ilvl w:val="0"/>
          <w:numId w:val="120"/>
        </w:numPr>
        <w:jc w:val="left"/>
        <w:rPr>
          <w:rFonts w:eastAsia="Times New Roman" w:cs="Times New Roman"/>
          <w:szCs w:val="24"/>
          <w:lang w:bidi="ar-SA"/>
        </w:rPr>
      </w:pPr>
      <w:r>
        <w:rPr>
          <w:rFonts w:eastAsia="Times New Roman" w:cs="Times New Roman"/>
          <w:szCs w:val="24"/>
          <w:lang w:bidi="ar-SA"/>
        </w:rPr>
        <w:t>Savings analysis</w:t>
      </w:r>
    </w:p>
    <w:p w14:paraId="5217C8DD" w14:textId="77777777" w:rsidR="004A7F6D" w:rsidRDefault="004A7F6D" w:rsidP="00002F8E">
      <w:pPr>
        <w:pStyle w:val="ListParagraph"/>
        <w:numPr>
          <w:ilvl w:val="1"/>
          <w:numId w:val="120"/>
        </w:numPr>
        <w:jc w:val="left"/>
        <w:rPr>
          <w:rFonts w:eastAsia="Times New Roman" w:cs="Times New Roman"/>
          <w:szCs w:val="24"/>
          <w:lang w:bidi="ar-SA"/>
        </w:rPr>
      </w:pPr>
      <w:r>
        <w:rPr>
          <w:rFonts w:eastAsia="Times New Roman" w:cs="Times New Roman"/>
          <w:szCs w:val="24"/>
          <w:lang w:bidi="ar-SA"/>
        </w:rPr>
        <w:t>Energy and demand savings</w:t>
      </w:r>
    </w:p>
    <w:p w14:paraId="7581B1CE" w14:textId="77777777" w:rsidR="004A7F6D" w:rsidRDefault="004A7F6D" w:rsidP="00002F8E">
      <w:pPr>
        <w:pStyle w:val="ListParagraph"/>
        <w:numPr>
          <w:ilvl w:val="1"/>
          <w:numId w:val="120"/>
        </w:numPr>
        <w:jc w:val="left"/>
        <w:rPr>
          <w:rFonts w:eastAsia="Times New Roman" w:cs="Times New Roman"/>
          <w:szCs w:val="24"/>
          <w:lang w:bidi="ar-SA"/>
        </w:rPr>
      </w:pPr>
      <w:r>
        <w:rPr>
          <w:rFonts w:eastAsia="Times New Roman" w:cs="Times New Roman"/>
          <w:szCs w:val="24"/>
          <w:lang w:bidi="ar-SA"/>
        </w:rPr>
        <w:t>Environmental impacts</w:t>
      </w:r>
    </w:p>
    <w:p w14:paraId="0B8F1EC8" w14:textId="77777777" w:rsidR="004A7F6D" w:rsidRDefault="004A7F6D" w:rsidP="00002F8E">
      <w:pPr>
        <w:pStyle w:val="ListParagraph"/>
        <w:numPr>
          <w:ilvl w:val="0"/>
          <w:numId w:val="120"/>
        </w:numPr>
        <w:jc w:val="left"/>
        <w:rPr>
          <w:rFonts w:eastAsia="Times New Roman" w:cs="Times New Roman"/>
          <w:szCs w:val="24"/>
          <w:lang w:bidi="ar-SA"/>
        </w:rPr>
      </w:pPr>
      <w:r>
        <w:rPr>
          <w:rFonts w:eastAsia="Times New Roman" w:cs="Times New Roman"/>
          <w:szCs w:val="24"/>
          <w:lang w:bidi="ar-SA"/>
        </w:rPr>
        <w:t>Participant telephone surveys</w:t>
      </w:r>
    </w:p>
    <w:p w14:paraId="0C9C8459" w14:textId="77777777" w:rsidR="004A7F6D" w:rsidRPr="004A7F6D" w:rsidRDefault="004A7F6D" w:rsidP="00002F8E">
      <w:pPr>
        <w:pStyle w:val="ListParagraph"/>
        <w:numPr>
          <w:ilvl w:val="0"/>
          <w:numId w:val="120"/>
        </w:numPr>
        <w:jc w:val="left"/>
        <w:rPr>
          <w:rFonts w:eastAsia="Times New Roman" w:cs="Times New Roman"/>
          <w:szCs w:val="24"/>
          <w:lang w:bidi="ar-SA"/>
        </w:rPr>
      </w:pPr>
      <w:r>
        <w:rPr>
          <w:rFonts w:eastAsia="Times New Roman" w:cs="Times New Roman"/>
          <w:szCs w:val="24"/>
          <w:lang w:bidi="ar-SA"/>
        </w:rPr>
        <w:t>Contractor interviews</w:t>
      </w:r>
    </w:p>
    <w:p w14:paraId="6B8E0BD1" w14:textId="77777777" w:rsidR="00CD589B" w:rsidRDefault="009F5FAB" w:rsidP="00C61D02">
      <w:pPr>
        <w:pStyle w:val="Heading3"/>
      </w:pPr>
      <w:bookmarkStart w:id="44" w:name="_Toc385014366"/>
      <w:bookmarkStart w:id="45" w:name="_Ref347838060"/>
      <w:r w:rsidRPr="009F5FAB">
        <w:t xml:space="preserve">On-site </w:t>
      </w:r>
      <w:r w:rsidRPr="00C61D02">
        <w:t>Metering</w:t>
      </w:r>
      <w:bookmarkEnd w:id="44"/>
    </w:p>
    <w:p w14:paraId="436847B0" w14:textId="213413EB" w:rsidR="008D30F0" w:rsidRPr="007749FA" w:rsidRDefault="00194BA6" w:rsidP="00C61D02">
      <w:pPr>
        <w:rPr>
          <w:rFonts w:cs="Arial"/>
        </w:rPr>
      </w:pPr>
      <w:r>
        <w:t xml:space="preserve">The foundation for the impact analysis was on-site data collection and metering. The key objectives of the on-site visits </w:t>
      </w:r>
      <w:r w:rsidR="003C1CAC">
        <w:t>were</w:t>
      </w:r>
      <w:r>
        <w:t xml:space="preserve"> to collect detailed information about the dwelling and </w:t>
      </w:r>
      <w:r w:rsidR="00094D0E">
        <w:t xml:space="preserve">to </w:t>
      </w:r>
      <w:r>
        <w:t>conduct direct m</w:t>
      </w:r>
      <w:r w:rsidR="00327101">
        <w:t xml:space="preserve">easurements of </w:t>
      </w:r>
      <w:r>
        <w:t xml:space="preserve">GSHP performance.  </w:t>
      </w:r>
      <w:r w:rsidRPr="007749FA">
        <w:t>Th</w:t>
      </w:r>
      <w:r>
        <w:t xml:space="preserve">is </w:t>
      </w:r>
      <w:r w:rsidR="004E64A8">
        <w:t>task</w:t>
      </w:r>
      <w:r w:rsidRPr="007749FA">
        <w:t xml:space="preserve"> include</w:t>
      </w:r>
      <w:r>
        <w:t>d</w:t>
      </w:r>
      <w:r w:rsidRPr="007749FA">
        <w:t xml:space="preserve"> both long</w:t>
      </w:r>
      <w:r>
        <w:t>-</w:t>
      </w:r>
      <w:r w:rsidRPr="007749FA">
        <w:t>term metering (to capture the full seasonal and off-season impacts) and spot metering (to measure the performance of units during winter periods</w:t>
      </w:r>
      <w:r w:rsidRPr="0041193D">
        <w:t xml:space="preserve"> </w:t>
      </w:r>
      <w:r w:rsidRPr="007749FA">
        <w:t>and assess loop sizing and ground temperature). </w:t>
      </w:r>
      <w:r>
        <w:t>The data collected from the on-site visits were used to create DOE-2 models that</w:t>
      </w:r>
      <w:r w:rsidR="002115CD">
        <w:t xml:space="preserve"> then</w:t>
      </w:r>
      <w:r>
        <w:t xml:space="preserve"> calculate</w:t>
      </w:r>
      <w:r w:rsidR="002115CD">
        <w:t>d</w:t>
      </w:r>
      <w:r>
        <w:t xml:space="preserve"> demand and energy savings.</w:t>
      </w:r>
      <w:r w:rsidR="008D30F0" w:rsidRPr="007749FA">
        <w:rPr>
          <w:rFonts w:cs="Arial"/>
        </w:rPr>
        <w:t xml:space="preserve"> </w:t>
      </w:r>
      <w:bookmarkStart w:id="46" w:name="_Toc194987978"/>
    </w:p>
    <w:bookmarkEnd w:id="46"/>
    <w:p w14:paraId="12930109" w14:textId="057D6929" w:rsidR="008D30F0" w:rsidRDefault="008D30F0" w:rsidP="00094D0E">
      <w:r w:rsidRPr="007749FA">
        <w:t xml:space="preserve">Based on </w:t>
      </w:r>
      <w:r w:rsidR="004E64A8">
        <w:t xml:space="preserve">program </w:t>
      </w:r>
      <w:r w:rsidRPr="007749FA">
        <w:t xml:space="preserve">information </w:t>
      </w:r>
      <w:r>
        <w:t xml:space="preserve">provided in January 2012, </w:t>
      </w:r>
      <w:r w:rsidRPr="007749FA">
        <w:t xml:space="preserve">there </w:t>
      </w:r>
      <w:r w:rsidR="004E64A8">
        <w:t>we</w:t>
      </w:r>
      <w:r w:rsidRPr="007749FA">
        <w:t xml:space="preserve">re </w:t>
      </w:r>
      <w:r>
        <w:t xml:space="preserve">463 residential </w:t>
      </w:r>
      <w:r w:rsidRPr="007749FA">
        <w:t>GSHP projects</w:t>
      </w:r>
      <w:r>
        <w:t xml:space="preserve"> in </w:t>
      </w:r>
      <w:r w:rsidRPr="007749FA">
        <w:t xml:space="preserve">the </w:t>
      </w:r>
      <w:r>
        <w:t>Connecticut Light &amp; Power (</w:t>
      </w:r>
      <w:r w:rsidRPr="007749FA">
        <w:t>CL&amp;P</w:t>
      </w:r>
      <w:r>
        <w:t>)</w:t>
      </w:r>
      <w:r w:rsidRPr="007749FA">
        <w:t xml:space="preserve"> and </w:t>
      </w:r>
      <w:r>
        <w:t>United Illuminating (</w:t>
      </w:r>
      <w:r w:rsidRPr="007749FA">
        <w:t>UI</w:t>
      </w:r>
      <w:r>
        <w:t>)</w:t>
      </w:r>
      <w:r w:rsidRPr="007749FA">
        <w:t xml:space="preserve"> territor</w:t>
      </w:r>
      <w:r>
        <w:t>ies</w:t>
      </w:r>
      <w:r w:rsidRPr="007749FA">
        <w:t>.</w:t>
      </w:r>
      <w:r>
        <w:t xml:space="preserve"> </w:t>
      </w:r>
      <w:r w:rsidR="0023664C">
        <w:t xml:space="preserve">All but eight </w:t>
      </w:r>
      <w:r w:rsidR="00434317">
        <w:t>of these</w:t>
      </w:r>
      <w:r w:rsidR="0023664C">
        <w:t xml:space="preserve"> projects were in CL&amp;P’s service territory. </w:t>
      </w:r>
      <w:r w:rsidR="00194BA6">
        <w:t>At that time,</w:t>
      </w:r>
      <w:r>
        <w:t xml:space="preserve"> 3</w:t>
      </w:r>
      <w:r w:rsidR="003F1D78">
        <w:t>2</w:t>
      </w:r>
      <w:r w:rsidR="00F373BE">
        <w:t>6</w:t>
      </w:r>
      <w:r>
        <w:t xml:space="preserve"> </w:t>
      </w:r>
      <w:r w:rsidR="00194BA6">
        <w:t xml:space="preserve">were </w:t>
      </w:r>
      <w:r>
        <w:t xml:space="preserve">completed, with about </w:t>
      </w:r>
      <w:r w:rsidR="003F1D78">
        <w:t>53</w:t>
      </w:r>
      <w:r>
        <w:t xml:space="preserve">% being </w:t>
      </w:r>
      <w:r w:rsidR="001D0BAB">
        <w:t>retrofit</w:t>
      </w:r>
      <w:r>
        <w:t xml:space="preserve"> projects and </w:t>
      </w:r>
      <w:r w:rsidR="003F1D78">
        <w:t>47</w:t>
      </w:r>
      <w:r>
        <w:t xml:space="preserve">% being new construction. Therefore, both </w:t>
      </w:r>
      <w:r w:rsidR="001D0BAB">
        <w:t>retrofit</w:t>
      </w:r>
      <w:r>
        <w:t xml:space="preserve"> and new construction projects </w:t>
      </w:r>
      <w:r w:rsidR="003C1CAC">
        <w:t xml:space="preserve">were included </w:t>
      </w:r>
      <w:r>
        <w:t xml:space="preserve">in the sample </w:t>
      </w:r>
      <w:r w:rsidR="003C1CAC">
        <w:t xml:space="preserve">in </w:t>
      </w:r>
      <w:r>
        <w:t>proportion to their distribution in the population.</w:t>
      </w:r>
    </w:p>
    <w:p w14:paraId="2C9B5E6F" w14:textId="7CBEF059" w:rsidR="004E64A8" w:rsidRDefault="0037010B" w:rsidP="00094D0E">
      <w:r>
        <w:t xml:space="preserve">Due to the CEEB’s budgetary constraints, the sampling plan for the on-site visits was based upon </w:t>
      </w:r>
      <w:r w:rsidR="004E64A8">
        <w:t xml:space="preserve">a </w:t>
      </w:r>
      <w:r>
        <w:t xml:space="preserve">random sample of </w:t>
      </w:r>
      <w:r w:rsidR="004E64A8">
        <w:t xml:space="preserve">40 program </w:t>
      </w:r>
      <w:r>
        <w:t xml:space="preserve">participants </w:t>
      </w:r>
      <w:r w:rsidR="00C61D02">
        <w:t>and</w:t>
      </w:r>
      <w:r w:rsidR="004E64A8">
        <w:t xml:space="preserve"> </w:t>
      </w:r>
      <w:r>
        <w:t xml:space="preserve">was </w:t>
      </w:r>
      <w:r w:rsidRPr="004E64A8">
        <w:rPr>
          <w:i/>
        </w:rPr>
        <w:t>not</w:t>
      </w:r>
      <w:r>
        <w:t xml:space="preserve"> </w:t>
      </w:r>
      <w:r w:rsidR="004E64A8">
        <w:t xml:space="preserve">designed to achieve any level of </w:t>
      </w:r>
      <w:r>
        <w:t>statistical</w:t>
      </w:r>
      <w:r w:rsidR="004E64A8">
        <w:t xml:space="preserve"> precision. </w:t>
      </w:r>
      <w:r w:rsidR="00434317">
        <w:t>Ten</w:t>
      </w:r>
      <w:r w:rsidR="002C224B">
        <w:t xml:space="preserve"> of the 40 sites were randomly identified for long-term metering. </w:t>
      </w:r>
    </w:p>
    <w:p w14:paraId="3F732696" w14:textId="364FB800" w:rsidR="002C224B" w:rsidRDefault="0037010B" w:rsidP="00094D0E">
      <w:r>
        <w:t xml:space="preserve">The sample comprised </w:t>
      </w:r>
      <w:r w:rsidR="007946E1">
        <w:t>21</w:t>
      </w:r>
      <w:r>
        <w:t xml:space="preserve"> existing homes and </w:t>
      </w:r>
      <w:r w:rsidR="007946E1">
        <w:t>19</w:t>
      </w:r>
      <w:r>
        <w:t xml:space="preserve"> new construction homes. </w:t>
      </w:r>
      <w:r w:rsidR="00BE0D9A">
        <w:t>A qualitative review of the</w:t>
      </w:r>
      <w:r>
        <w:t xml:space="preserve"> sample </w:t>
      </w:r>
      <w:r w:rsidR="00BE0D9A">
        <w:t xml:space="preserve">was </w:t>
      </w:r>
      <w:r w:rsidR="00C61D02">
        <w:t>conducted</w:t>
      </w:r>
      <w:r>
        <w:t xml:space="preserve"> to ensure </w:t>
      </w:r>
      <w:r w:rsidR="00C61D02">
        <w:t xml:space="preserve">that </w:t>
      </w:r>
      <w:r>
        <w:t xml:space="preserve">it included a mix of different backup heating systems and </w:t>
      </w:r>
      <w:r w:rsidR="004E64A8">
        <w:t xml:space="preserve">GSHP </w:t>
      </w:r>
      <w:r>
        <w:t xml:space="preserve">manufacturers. </w:t>
      </w:r>
      <w:r w:rsidR="002C224B">
        <w:t xml:space="preserve">In addition, according to the program tracking database, the prior primary heating fuel for the 21 existing homes was oil for 12 homes, electricity for </w:t>
      </w:r>
      <w:r w:rsidR="00C61D02">
        <w:t>3</w:t>
      </w:r>
      <w:r w:rsidR="002C224B">
        <w:t xml:space="preserve"> homes, natural gas for </w:t>
      </w:r>
      <w:r w:rsidR="00C61D02">
        <w:t>3</w:t>
      </w:r>
      <w:r w:rsidR="002C224B">
        <w:t xml:space="preserve"> homes, wood for </w:t>
      </w:r>
      <w:r w:rsidR="00C61D02">
        <w:t>2</w:t>
      </w:r>
      <w:r w:rsidR="002C224B">
        <w:t xml:space="preserve"> homes, and propane for </w:t>
      </w:r>
      <w:r w:rsidR="00C61D02">
        <w:t>1</w:t>
      </w:r>
      <w:r w:rsidR="002C224B">
        <w:t xml:space="preserve"> home.</w:t>
      </w:r>
    </w:p>
    <w:p w14:paraId="5F828996" w14:textId="0D07E20F" w:rsidR="003C1CAC" w:rsidRDefault="003A61EE" w:rsidP="00094D0E">
      <w:r>
        <w:t xml:space="preserve">The </w:t>
      </w:r>
      <w:r w:rsidR="004E64A8">
        <w:t xml:space="preserve">initial </w:t>
      </w:r>
      <w:r>
        <w:t xml:space="preserve">on-sites were conducted </w:t>
      </w:r>
      <w:r w:rsidR="00C61D02">
        <w:t xml:space="preserve">from </w:t>
      </w:r>
      <w:r>
        <w:t>February through April 2012. The long-term metering sites required a secon</w:t>
      </w:r>
      <w:r w:rsidR="004E64A8">
        <w:t xml:space="preserve">d visit to retrieve the meters </w:t>
      </w:r>
      <w:r>
        <w:t xml:space="preserve">in August and September 2012.  </w:t>
      </w:r>
    </w:p>
    <w:p w14:paraId="2DE5215A" w14:textId="77777777" w:rsidR="004E64A8" w:rsidRDefault="004E64A8" w:rsidP="00094D0E">
      <w:r>
        <w:t>Customers received $100 gift cards upon completion of the initial on-site visit. Long-term metering participants received an additional $50 gift card when the long-term meters were removed.</w:t>
      </w:r>
    </w:p>
    <w:p w14:paraId="3252A0ED" w14:textId="61B99528" w:rsidR="00A16277" w:rsidRPr="00A24966" w:rsidRDefault="00A16277" w:rsidP="00A24966">
      <w:r w:rsidRPr="00A24966">
        <w:t xml:space="preserve">All but one site in the sample had vertical, closed water loop deep wells. The one horizontal loop was not modeled separately, but was included in the deep well building model. It was not isolated because the performance is not significantly different, and a sample size of one was not a statistically valid representation of horizontal loops in the population. Apart from the ground coupling, however, the site and system characteristics were consistent with the vertical loops in the model.  </w:t>
      </w:r>
    </w:p>
    <w:p w14:paraId="4A3D35B6" w14:textId="77777777" w:rsidR="006A5751" w:rsidRPr="008C24E2" w:rsidRDefault="006A5751" w:rsidP="00094D0E">
      <w:r>
        <w:t>The following sections describe the details of the on-site data collection.</w:t>
      </w:r>
    </w:p>
    <w:p w14:paraId="294273EA" w14:textId="77777777" w:rsidR="002C5E95" w:rsidRDefault="002C5E95" w:rsidP="00C61D02">
      <w:pPr>
        <w:pStyle w:val="Heading4"/>
      </w:pPr>
      <w:r>
        <w:t xml:space="preserve">Spot Measurements and </w:t>
      </w:r>
      <w:r w:rsidRPr="00C61D02">
        <w:t>Short</w:t>
      </w:r>
      <w:r>
        <w:t xml:space="preserve"> Term </w:t>
      </w:r>
      <w:r w:rsidRPr="00094D0E">
        <w:t>Metering</w:t>
      </w:r>
    </w:p>
    <w:p w14:paraId="7565A7F4" w14:textId="1CD6C9CA" w:rsidR="002C5E95" w:rsidRPr="00E717F2" w:rsidRDefault="002C5E95" w:rsidP="00C61D02">
      <w:r w:rsidRPr="00E717F2">
        <w:t xml:space="preserve">The field data collection focused on the building shell and occupancy characteristics </w:t>
      </w:r>
      <w:r w:rsidR="0003087E">
        <w:t>of the home in addition to</w:t>
      </w:r>
      <w:r w:rsidRPr="00E717F2">
        <w:t xml:space="preserve"> the GSHP equipment</w:t>
      </w:r>
      <w:r w:rsidR="0003087E">
        <w:t xml:space="preserve"> itself</w:t>
      </w:r>
      <w:r w:rsidRPr="00E717F2">
        <w:t xml:space="preserve">. </w:t>
      </w:r>
      <w:r w:rsidR="00695447">
        <w:t xml:space="preserve">The data collected on-site were used to develop the DOE-2 model prototypes </w:t>
      </w:r>
      <w:r w:rsidR="002115CD">
        <w:t xml:space="preserve">which were then </w:t>
      </w:r>
      <w:r w:rsidR="00695447">
        <w:t xml:space="preserve">used to estimate savings. The building shell data included </w:t>
      </w:r>
      <w:r w:rsidR="00DB02C7">
        <w:t xml:space="preserve">the </w:t>
      </w:r>
      <w:r w:rsidR="007874FC">
        <w:t>area of conditioned space</w:t>
      </w:r>
      <w:r w:rsidR="00695447">
        <w:t xml:space="preserve">, </w:t>
      </w:r>
      <w:r w:rsidR="00DB02C7">
        <w:t>e</w:t>
      </w:r>
      <w:r w:rsidR="00695447">
        <w:t>xterior walls,</w:t>
      </w:r>
      <w:r w:rsidR="007874FC">
        <w:t xml:space="preserve"> </w:t>
      </w:r>
      <w:r w:rsidR="002115CD">
        <w:t xml:space="preserve">and </w:t>
      </w:r>
      <w:r w:rsidR="007874FC">
        <w:t xml:space="preserve">windows; </w:t>
      </w:r>
      <w:r w:rsidR="00695447">
        <w:t>foundation type</w:t>
      </w:r>
      <w:r w:rsidR="007874FC">
        <w:t>; insulation levels; testing of building shell leakage and duct leakage; as well as</w:t>
      </w:r>
      <w:r w:rsidR="00695447">
        <w:t xml:space="preserve"> thermostat settings. </w:t>
      </w:r>
      <w:r w:rsidRPr="00E717F2">
        <w:t>Special emphasis was placed on gathering descriptive and performance data on the ground source heat pumps and their associated systems, including compressors, fans, pumps, desuperheaters</w:t>
      </w:r>
      <w:r w:rsidR="0033489C">
        <w:t>,</w:t>
      </w:r>
      <w:r w:rsidRPr="00E717F2">
        <w:t xml:space="preserve"> and ground loops. </w:t>
      </w:r>
      <w:r w:rsidR="0003087E">
        <w:t>All m</w:t>
      </w:r>
      <w:r w:rsidRPr="00E717F2">
        <w:t xml:space="preserve">easurements were </w:t>
      </w:r>
      <w:r w:rsidR="0003087E">
        <w:t>taken</w:t>
      </w:r>
      <w:r w:rsidR="0003087E" w:rsidRPr="00E717F2">
        <w:t xml:space="preserve"> </w:t>
      </w:r>
      <w:r w:rsidR="0003087E">
        <w:t>after</w:t>
      </w:r>
      <w:r w:rsidRPr="00E717F2">
        <w:t xml:space="preserve"> the </w:t>
      </w:r>
      <w:r w:rsidR="009C2EC4">
        <w:t xml:space="preserve">GSHP </w:t>
      </w:r>
      <w:r w:rsidRPr="00E717F2">
        <w:t>system reached steady state operation</w:t>
      </w:r>
      <w:r w:rsidR="0033489C">
        <w:t>—</w:t>
      </w:r>
      <w:r w:rsidR="00D91F37">
        <w:t>that is</w:t>
      </w:r>
      <w:r w:rsidR="0033489C">
        <w:t>,</w:t>
      </w:r>
      <w:r w:rsidR="00D91F37">
        <w:t xml:space="preserve"> </w:t>
      </w:r>
      <w:r w:rsidR="0033489C">
        <w:t xml:space="preserve">after </w:t>
      </w:r>
      <w:r w:rsidR="00D91F37">
        <w:t xml:space="preserve">the system </w:t>
      </w:r>
      <w:r w:rsidR="0033489C">
        <w:t xml:space="preserve">achieved </w:t>
      </w:r>
      <w:r w:rsidR="00D91F37">
        <w:t>a stable and constant level of performance</w:t>
      </w:r>
      <w:r w:rsidR="00C06399">
        <w:t xml:space="preserve">. </w:t>
      </w:r>
      <w:r w:rsidR="009C2EC4">
        <w:t>Other</w:t>
      </w:r>
      <w:r w:rsidR="009C2EC4" w:rsidRPr="00E717F2">
        <w:t xml:space="preserve"> </w:t>
      </w:r>
      <w:r w:rsidRPr="00E717F2">
        <w:t>measurements included the air flow quantity and static pressure measurements within the supply and return ducts associate</w:t>
      </w:r>
      <w:r w:rsidR="002115CD">
        <w:t>d with air handling units (AHU</w:t>
      </w:r>
      <w:r w:rsidR="0033489C">
        <w:t>s</w:t>
      </w:r>
      <w:r w:rsidR="002115CD">
        <w:t>)</w:t>
      </w:r>
      <w:r w:rsidRPr="00E717F2">
        <w:t>.</w:t>
      </w:r>
    </w:p>
    <w:p w14:paraId="57E93493" w14:textId="77777777" w:rsidR="009C2EC4" w:rsidRDefault="002C5E95" w:rsidP="00E01DD4">
      <w:r w:rsidRPr="00E717F2">
        <w:t>The measurements</w:t>
      </w:r>
      <w:r w:rsidR="009C2EC4">
        <w:t xml:space="preserve"> collected while the system was operating</w:t>
      </w:r>
      <w:r w:rsidRPr="00E717F2">
        <w:t xml:space="preserve"> included</w:t>
      </w:r>
      <w:r w:rsidR="009C2EC4">
        <w:t>:</w:t>
      </w:r>
    </w:p>
    <w:p w14:paraId="2892CBD6" w14:textId="77777777" w:rsidR="009C2EC4" w:rsidRPr="00E01DD4" w:rsidRDefault="009C2EC4" w:rsidP="00C8519A">
      <w:pPr>
        <w:pStyle w:val="ListParagraph"/>
        <w:numPr>
          <w:ilvl w:val="0"/>
          <w:numId w:val="122"/>
        </w:numPr>
        <w:rPr>
          <w:szCs w:val="24"/>
        </w:rPr>
      </w:pPr>
      <w:r w:rsidRPr="00E01DD4">
        <w:rPr>
          <w:szCs w:val="24"/>
        </w:rPr>
        <w:t>S</w:t>
      </w:r>
      <w:r w:rsidR="002C5E95" w:rsidRPr="00E01DD4">
        <w:rPr>
          <w:szCs w:val="24"/>
        </w:rPr>
        <w:t>upply and return air temperatures and relative humidities</w:t>
      </w:r>
    </w:p>
    <w:p w14:paraId="22A2A1D1" w14:textId="77777777" w:rsidR="009C2EC4" w:rsidRPr="00E01DD4" w:rsidRDefault="009C2EC4" w:rsidP="00C8519A">
      <w:pPr>
        <w:pStyle w:val="ListParagraph"/>
        <w:numPr>
          <w:ilvl w:val="0"/>
          <w:numId w:val="122"/>
        </w:numPr>
        <w:rPr>
          <w:szCs w:val="24"/>
        </w:rPr>
      </w:pPr>
      <w:r w:rsidRPr="00E01DD4">
        <w:rPr>
          <w:szCs w:val="24"/>
        </w:rPr>
        <w:t>G</w:t>
      </w:r>
      <w:r w:rsidR="002C5E95" w:rsidRPr="00E01DD4">
        <w:rPr>
          <w:szCs w:val="24"/>
        </w:rPr>
        <w:t>round loop supply and return temperatures</w:t>
      </w:r>
      <w:r w:rsidRPr="00E01DD4">
        <w:rPr>
          <w:szCs w:val="24"/>
        </w:rPr>
        <w:t xml:space="preserve"> and p</w:t>
      </w:r>
      <w:r w:rsidR="002C5E95" w:rsidRPr="00E01DD4">
        <w:rPr>
          <w:szCs w:val="24"/>
        </w:rPr>
        <w:t>ressure drop through the ground loop heat exchanger</w:t>
      </w:r>
    </w:p>
    <w:p w14:paraId="542696EE" w14:textId="77777777" w:rsidR="009C2EC4" w:rsidRPr="00E01DD4" w:rsidRDefault="009C2EC4" w:rsidP="00C8519A">
      <w:pPr>
        <w:pStyle w:val="ListParagraph"/>
        <w:numPr>
          <w:ilvl w:val="0"/>
          <w:numId w:val="122"/>
        </w:numPr>
        <w:rPr>
          <w:szCs w:val="24"/>
        </w:rPr>
      </w:pPr>
      <w:r w:rsidRPr="00E01DD4">
        <w:rPr>
          <w:szCs w:val="24"/>
        </w:rPr>
        <w:t>D</w:t>
      </w:r>
      <w:r w:rsidR="002C5E95" w:rsidRPr="00E01DD4">
        <w:rPr>
          <w:szCs w:val="24"/>
        </w:rPr>
        <w:t>esuperheater coil supply and return temperatures and pressure drop</w:t>
      </w:r>
    </w:p>
    <w:p w14:paraId="677917A7" w14:textId="63978613" w:rsidR="009C2EC4" w:rsidRPr="00E01DD4" w:rsidRDefault="009C2EC4" w:rsidP="00C8519A">
      <w:pPr>
        <w:pStyle w:val="ListParagraph"/>
        <w:numPr>
          <w:ilvl w:val="0"/>
          <w:numId w:val="122"/>
        </w:numPr>
        <w:rPr>
          <w:szCs w:val="24"/>
        </w:rPr>
      </w:pPr>
      <w:r w:rsidRPr="00E01DD4">
        <w:rPr>
          <w:szCs w:val="24"/>
        </w:rPr>
        <w:t>P</w:t>
      </w:r>
      <w:r w:rsidR="002C5E95" w:rsidRPr="00E01DD4">
        <w:rPr>
          <w:szCs w:val="24"/>
        </w:rPr>
        <w:t>ower (kW) consumption of the unit, including compressor, fan</w:t>
      </w:r>
      <w:r w:rsidR="00E55908">
        <w:rPr>
          <w:szCs w:val="24"/>
        </w:rPr>
        <w:t>,</w:t>
      </w:r>
      <w:r w:rsidR="002C5E95" w:rsidRPr="00E01DD4">
        <w:rPr>
          <w:szCs w:val="24"/>
        </w:rPr>
        <w:t xml:space="preserve"> and loop pumps</w:t>
      </w:r>
    </w:p>
    <w:p w14:paraId="2B8D50CA" w14:textId="77081BC0" w:rsidR="002C5E95" w:rsidRPr="00E717F2" w:rsidRDefault="009C2EC4" w:rsidP="00E01DD4">
      <w:r>
        <w:t>Short-term (one</w:t>
      </w:r>
      <w:r w:rsidR="00E55908">
        <w:t>-</w:t>
      </w:r>
      <w:r>
        <w:t>minute interval) loggers were installed to collect the data</w:t>
      </w:r>
      <w:r w:rsidR="00C0170F">
        <w:t xml:space="preserve"> at each home</w:t>
      </w:r>
      <w:r w:rsidR="00737513">
        <w:t xml:space="preserve">. </w:t>
      </w:r>
      <w:r>
        <w:t>The loggers</w:t>
      </w:r>
      <w:r w:rsidR="002C5E95" w:rsidRPr="00E717F2">
        <w:t xml:space="preserve"> collect</w:t>
      </w:r>
      <w:r>
        <w:t>ed</w:t>
      </w:r>
      <w:r w:rsidR="002C5E95" w:rsidRPr="00E717F2">
        <w:t xml:space="preserve"> data for 20 to 40 minutes</w:t>
      </w:r>
      <w:r>
        <w:t>.</w:t>
      </w:r>
      <w:r w:rsidR="002C5E95" w:rsidRPr="00E717F2">
        <w:t xml:space="preserve"> </w:t>
      </w:r>
      <w:r w:rsidR="00C0170F">
        <w:t>In order t</w:t>
      </w:r>
      <w:r w:rsidR="002C5E95" w:rsidRPr="00E717F2">
        <w:t>o obtain full load heating mode operation</w:t>
      </w:r>
      <w:r w:rsidR="00E55908">
        <w:t>,</w:t>
      </w:r>
      <w:r w:rsidR="002C5E95" w:rsidRPr="00E717F2">
        <w:t xml:space="preserve"> the space control thermostat set point was temporarily elevated to the highest setting; in one case</w:t>
      </w:r>
      <w:r w:rsidR="00E55908">
        <w:t>,</w:t>
      </w:r>
      <w:r w:rsidR="002C5E95" w:rsidRPr="00E717F2">
        <w:t xml:space="preserve"> this provoked the electric auxiliary heat to activate briefly, but full load operating data were collected after it deactivated.</w:t>
      </w:r>
    </w:p>
    <w:p w14:paraId="6761172B" w14:textId="0D1D9EFF" w:rsidR="002C5E95" w:rsidRPr="00E717F2" w:rsidRDefault="002C5E95" w:rsidP="00E01DD4">
      <w:r w:rsidRPr="00737513">
        <w:t>The loggers were removed at the end of the</w:t>
      </w:r>
      <w:r w:rsidR="00C0170F">
        <w:t xml:space="preserve"> initial</w:t>
      </w:r>
      <w:r w:rsidRPr="00737513">
        <w:t xml:space="preserve"> site visit and </w:t>
      </w:r>
      <w:r w:rsidR="00A87FFD" w:rsidRPr="00737513">
        <w:t>the data were</w:t>
      </w:r>
      <w:r w:rsidRPr="00737513">
        <w:t xml:space="preserve"> transferred to a single spreadsheet </w:t>
      </w:r>
      <w:r w:rsidR="00A87FFD" w:rsidRPr="00737513">
        <w:t>and aligned by time of day.</w:t>
      </w:r>
      <w:r w:rsidRPr="00737513">
        <w:t xml:space="preserve"> Graphical </w:t>
      </w:r>
      <w:r w:rsidR="00A87FFD" w:rsidRPr="00737513">
        <w:t>representation was used to identify the</w:t>
      </w:r>
      <w:r w:rsidRPr="00737513">
        <w:t xml:space="preserve"> period </w:t>
      </w:r>
      <w:r w:rsidR="00A87FFD" w:rsidRPr="00737513">
        <w:t>(5 to 15 minutes) when</w:t>
      </w:r>
      <w:r w:rsidRPr="00737513">
        <w:t xml:space="preserve"> </w:t>
      </w:r>
      <w:r w:rsidR="00A87FFD" w:rsidRPr="00737513">
        <w:t>the</w:t>
      </w:r>
      <w:r w:rsidRPr="00737513">
        <w:t xml:space="preserve"> loggers were </w:t>
      </w:r>
      <w:r w:rsidR="00A87FFD" w:rsidRPr="00737513">
        <w:t>recording</w:t>
      </w:r>
      <w:r w:rsidRPr="00737513">
        <w:t xml:space="preserve"> and the GSHP was operating at steady state conditions</w:t>
      </w:r>
      <w:r w:rsidR="00737513" w:rsidRPr="00737513">
        <w:t xml:space="preserve">. </w:t>
      </w:r>
      <w:r w:rsidR="009C2EC4" w:rsidRPr="00737513">
        <w:t>The data for e</w:t>
      </w:r>
      <w:r w:rsidRPr="00737513">
        <w:t xml:space="preserve">ach of the </w:t>
      </w:r>
      <w:r w:rsidR="009C2EC4" w:rsidRPr="00737513">
        <w:t xml:space="preserve">measurements were </w:t>
      </w:r>
      <w:r w:rsidRPr="00737513">
        <w:t>average</w:t>
      </w:r>
      <w:r w:rsidR="00737513" w:rsidRPr="00737513">
        <w:t xml:space="preserve">d </w:t>
      </w:r>
      <w:r w:rsidRPr="00737513">
        <w:t xml:space="preserve">to </w:t>
      </w:r>
      <w:r w:rsidR="00F03AFB" w:rsidRPr="00737513">
        <w:t>smooth out</w:t>
      </w:r>
      <w:r w:rsidRPr="00737513">
        <w:t xml:space="preserve"> the minor variations from minute to minute</w:t>
      </w:r>
      <w:r w:rsidR="00F03AFB" w:rsidRPr="00737513">
        <w:t>.</w:t>
      </w:r>
    </w:p>
    <w:p w14:paraId="12C2B8E5" w14:textId="77777777" w:rsidR="002C5E95" w:rsidRPr="00E717F2" w:rsidRDefault="00DE6103" w:rsidP="00336239">
      <w:r>
        <w:t xml:space="preserve">Using the data collected during the on-site visits, </w:t>
      </w:r>
      <w:r w:rsidR="00C0170F">
        <w:t>the evaluation team</w:t>
      </w:r>
      <w:r>
        <w:t xml:space="preserve"> calculate</w:t>
      </w:r>
      <w:r w:rsidR="009729A8">
        <w:t>d</w:t>
      </w:r>
      <w:r>
        <w:t xml:space="preserve"> the heating output capacity and </w:t>
      </w:r>
      <w:r w:rsidR="009729A8">
        <w:t xml:space="preserve">system efficiency for each site. </w:t>
      </w:r>
      <w:r w:rsidR="002C5E95" w:rsidRPr="00E717F2">
        <w:t>The heating output capacity of the system was calculated</w:t>
      </w:r>
      <w:r w:rsidR="00A87FFD">
        <w:t xml:space="preserve"> using the following formula</w:t>
      </w:r>
      <w:r w:rsidR="002C5E95" w:rsidRPr="00E717F2">
        <w:t>:</w:t>
      </w:r>
    </w:p>
    <w:p w14:paraId="533BEEB9" w14:textId="77777777" w:rsidR="002C5E95" w:rsidRPr="00E717F2" w:rsidRDefault="002C5E95" w:rsidP="00336239">
      <w:r w:rsidRPr="00E717F2">
        <w:t>Heating Capacity = CFM*(Ts – Tr)*Cp*60/Vs,</w:t>
      </w:r>
    </w:p>
    <w:p w14:paraId="3D421EA0" w14:textId="6671FC49" w:rsidR="002C5E95" w:rsidRPr="00C0170F" w:rsidRDefault="002C5E95" w:rsidP="00336239">
      <w:pPr>
        <w:pStyle w:val="ParaText"/>
        <w:rPr>
          <w:sz w:val="24"/>
          <w:szCs w:val="24"/>
        </w:rPr>
      </w:pPr>
      <w:r w:rsidRPr="00C0170F">
        <w:rPr>
          <w:sz w:val="24"/>
          <w:szCs w:val="24"/>
        </w:rPr>
        <w:tab/>
        <w:t>Where</w:t>
      </w:r>
      <w:r w:rsidRPr="00C0170F">
        <w:rPr>
          <w:sz w:val="24"/>
          <w:szCs w:val="24"/>
        </w:rPr>
        <w:tab/>
        <w:t>Heating Capacity is in BTU per hour,</w:t>
      </w:r>
    </w:p>
    <w:p w14:paraId="2C9DBDC9" w14:textId="77777777" w:rsidR="002C5E95" w:rsidRPr="00C0170F" w:rsidRDefault="002C5E95" w:rsidP="00336239">
      <w:pPr>
        <w:rPr>
          <w:szCs w:val="24"/>
        </w:rPr>
      </w:pPr>
      <w:r w:rsidRPr="00C0170F">
        <w:rPr>
          <w:szCs w:val="24"/>
        </w:rPr>
        <w:tab/>
      </w:r>
      <w:r w:rsidRPr="00C0170F">
        <w:rPr>
          <w:szCs w:val="24"/>
        </w:rPr>
        <w:tab/>
        <w:t>CFM is air flow in cubic feet per minute,</w:t>
      </w:r>
    </w:p>
    <w:p w14:paraId="3A86A3CF" w14:textId="77777777" w:rsidR="002C5E95" w:rsidRPr="00C0170F" w:rsidRDefault="002C5E95" w:rsidP="00336239">
      <w:pPr>
        <w:rPr>
          <w:szCs w:val="24"/>
        </w:rPr>
      </w:pPr>
      <w:r w:rsidRPr="00C0170F">
        <w:rPr>
          <w:szCs w:val="24"/>
        </w:rPr>
        <w:tab/>
      </w:r>
      <w:r w:rsidRPr="00C0170F">
        <w:rPr>
          <w:szCs w:val="24"/>
        </w:rPr>
        <w:tab/>
        <w:t xml:space="preserve">Ts = Supply air temperature in degrees </w:t>
      </w:r>
      <w:r w:rsidR="00CB31D3" w:rsidRPr="00C0170F">
        <w:rPr>
          <w:szCs w:val="24"/>
        </w:rPr>
        <w:t>Fahrenheit</w:t>
      </w:r>
      <w:r w:rsidRPr="00C0170F">
        <w:rPr>
          <w:szCs w:val="24"/>
        </w:rPr>
        <w:t>,</w:t>
      </w:r>
    </w:p>
    <w:p w14:paraId="5A47033B" w14:textId="77777777" w:rsidR="002C5E95" w:rsidRPr="00C0170F" w:rsidRDefault="002C5E95" w:rsidP="00336239">
      <w:pPr>
        <w:rPr>
          <w:szCs w:val="24"/>
        </w:rPr>
      </w:pPr>
      <w:r w:rsidRPr="00C0170F">
        <w:rPr>
          <w:szCs w:val="24"/>
        </w:rPr>
        <w:tab/>
      </w:r>
      <w:r w:rsidRPr="00C0170F">
        <w:rPr>
          <w:szCs w:val="24"/>
        </w:rPr>
        <w:tab/>
        <w:t xml:space="preserve">Tr = Return air temperature in degrees </w:t>
      </w:r>
      <w:r w:rsidR="00CB31D3" w:rsidRPr="00C0170F">
        <w:rPr>
          <w:szCs w:val="24"/>
        </w:rPr>
        <w:t>Fahrenheit</w:t>
      </w:r>
      <w:r w:rsidRPr="00C0170F">
        <w:rPr>
          <w:szCs w:val="24"/>
        </w:rPr>
        <w:t>,</w:t>
      </w:r>
    </w:p>
    <w:p w14:paraId="7153CFC3" w14:textId="5E044FB0" w:rsidR="002C5E95" w:rsidRPr="00C0170F" w:rsidRDefault="002C5E95" w:rsidP="00336239">
      <w:pPr>
        <w:rPr>
          <w:szCs w:val="24"/>
        </w:rPr>
      </w:pPr>
      <w:r w:rsidRPr="00C0170F">
        <w:rPr>
          <w:szCs w:val="24"/>
        </w:rPr>
        <w:tab/>
      </w:r>
      <w:r w:rsidRPr="00C0170F">
        <w:rPr>
          <w:szCs w:val="24"/>
        </w:rPr>
        <w:tab/>
        <w:t xml:space="preserve">Cp = Specific heat of air at constant pressure (0.241) in BTU per pound per </w:t>
      </w:r>
      <w:r w:rsidR="00336239" w:rsidRPr="00C0170F">
        <w:rPr>
          <w:szCs w:val="24"/>
        </w:rPr>
        <w:tab/>
      </w:r>
      <w:r w:rsidR="00336239" w:rsidRPr="00C0170F">
        <w:rPr>
          <w:szCs w:val="24"/>
        </w:rPr>
        <w:tab/>
      </w:r>
      <w:r w:rsidR="00336239" w:rsidRPr="00C0170F">
        <w:rPr>
          <w:szCs w:val="24"/>
        </w:rPr>
        <w:tab/>
      </w:r>
      <w:r w:rsidRPr="00C0170F">
        <w:rPr>
          <w:szCs w:val="24"/>
        </w:rPr>
        <w:t xml:space="preserve">degree </w:t>
      </w:r>
      <w:r w:rsidR="00CB31D3" w:rsidRPr="00C0170F">
        <w:rPr>
          <w:szCs w:val="24"/>
        </w:rPr>
        <w:t>Fahrenheit</w:t>
      </w:r>
      <w:r w:rsidRPr="00C0170F">
        <w:rPr>
          <w:szCs w:val="24"/>
        </w:rPr>
        <w:t>,</w:t>
      </w:r>
    </w:p>
    <w:p w14:paraId="37566A2B" w14:textId="77777777" w:rsidR="002C5E95" w:rsidRPr="00C0170F" w:rsidRDefault="002C5E95" w:rsidP="00336239">
      <w:pPr>
        <w:rPr>
          <w:szCs w:val="24"/>
        </w:rPr>
      </w:pPr>
      <w:r w:rsidRPr="00C0170F">
        <w:rPr>
          <w:szCs w:val="24"/>
        </w:rPr>
        <w:tab/>
      </w:r>
      <w:r w:rsidRPr="00C0170F">
        <w:rPr>
          <w:szCs w:val="24"/>
        </w:rPr>
        <w:tab/>
        <w:t>60 = Minutes per hour</w:t>
      </w:r>
    </w:p>
    <w:p w14:paraId="0933D70E" w14:textId="77777777" w:rsidR="002C5E95" w:rsidRPr="00C0170F" w:rsidRDefault="002C5E95" w:rsidP="00336239">
      <w:pPr>
        <w:rPr>
          <w:szCs w:val="24"/>
        </w:rPr>
      </w:pPr>
      <w:r w:rsidRPr="00C0170F">
        <w:rPr>
          <w:szCs w:val="24"/>
        </w:rPr>
        <w:tab/>
      </w:r>
      <w:r w:rsidRPr="00C0170F">
        <w:rPr>
          <w:szCs w:val="24"/>
        </w:rPr>
        <w:tab/>
        <w:t>Vs = Specific volume of the return air in cubic feet per pound</w:t>
      </w:r>
    </w:p>
    <w:p w14:paraId="24CDE8FD" w14:textId="1174296E" w:rsidR="002C5E95" w:rsidRPr="00924FBC" w:rsidRDefault="00C0170F" w:rsidP="00336239">
      <w:r>
        <w:t>The evaluation team</w:t>
      </w:r>
      <w:r w:rsidR="00DE6103">
        <w:t xml:space="preserve"> next calculated the heating efficiency of a GSHP system under steady state conditions</w:t>
      </w:r>
      <w:r w:rsidR="007B605D">
        <w:t>—</w:t>
      </w:r>
      <w:r w:rsidR="00DE6103">
        <w:t xml:space="preserve">also referred to as the coefficient of performance (COP). </w:t>
      </w:r>
      <w:r w:rsidR="002C5E95" w:rsidRPr="00924FBC">
        <w:t xml:space="preserve">The efficiency of the system </w:t>
      </w:r>
      <w:r w:rsidR="00A87FFD">
        <w:t>wa</w:t>
      </w:r>
      <w:r w:rsidR="002C5E95" w:rsidRPr="00924FBC">
        <w:t>s defined as the power output divided by power input of the system</w:t>
      </w:r>
      <w:r w:rsidR="00DE6103">
        <w:t xml:space="preserve"> and calculated using the following formula:</w:t>
      </w:r>
    </w:p>
    <w:p w14:paraId="0A6FEE88" w14:textId="77777777" w:rsidR="002C5E95" w:rsidRPr="00924FBC" w:rsidRDefault="002C5E95" w:rsidP="00336239">
      <w:r w:rsidRPr="00924FBC">
        <w:t>COP = Heating Capacity/(Watts * 3.412),</w:t>
      </w:r>
    </w:p>
    <w:p w14:paraId="031E88DD" w14:textId="77777777" w:rsidR="002C5E95" w:rsidRPr="00924FBC" w:rsidRDefault="002C5E95" w:rsidP="00336239">
      <w:r w:rsidRPr="00924FBC">
        <w:tab/>
        <w:t>Where</w:t>
      </w:r>
      <w:r w:rsidRPr="00924FBC">
        <w:tab/>
        <w:t>COP = Coefficient of Performance,</w:t>
      </w:r>
    </w:p>
    <w:p w14:paraId="45753544" w14:textId="77777777" w:rsidR="002C5E95" w:rsidRPr="00924FBC" w:rsidRDefault="002C5E95" w:rsidP="00336239">
      <w:r w:rsidRPr="00924FBC">
        <w:tab/>
      </w:r>
      <w:r w:rsidR="00DE6103">
        <w:t xml:space="preserve"> </w:t>
      </w:r>
      <w:r w:rsidR="00994208">
        <w:tab/>
      </w:r>
      <w:r w:rsidRPr="00924FBC">
        <w:t>Watts = Total electric power input including compressor, fan, pumps and controls</w:t>
      </w:r>
    </w:p>
    <w:p w14:paraId="3C894746" w14:textId="77777777" w:rsidR="002C5E95" w:rsidRPr="00924FBC" w:rsidRDefault="002C5E95" w:rsidP="00336239">
      <w:r w:rsidRPr="00924FBC">
        <w:tab/>
      </w:r>
      <w:r w:rsidRPr="00924FBC">
        <w:tab/>
        <w:t>3.412 = the conversion factor for Watts to BTUh.</w:t>
      </w:r>
    </w:p>
    <w:p w14:paraId="7980238A" w14:textId="77777777" w:rsidR="002C5E95" w:rsidRPr="00924FBC" w:rsidRDefault="00B629C0" w:rsidP="00336239">
      <w:r>
        <w:t>T</w:t>
      </w:r>
      <w:r w:rsidR="002C5E95" w:rsidRPr="00924FBC">
        <w:t>he application of desuperheaters at most of the sites</w:t>
      </w:r>
      <w:r>
        <w:t xml:space="preserve"> complicated the calculation of the capacity and system efficiency.</w:t>
      </w:r>
      <w:r w:rsidR="002C5E95" w:rsidRPr="00924FBC">
        <w:t xml:space="preserve"> With </w:t>
      </w:r>
      <w:r w:rsidR="009729A8">
        <w:t>desuperheaters</w:t>
      </w:r>
      <w:r w:rsidR="002C5E95" w:rsidRPr="00924FBC">
        <w:t>, the total heating capacity included the output from the AHU and the heat output to a domestic hot water (DHW) heating system. This create</w:t>
      </w:r>
      <w:r w:rsidR="009729A8">
        <w:t>d</w:t>
      </w:r>
      <w:r w:rsidR="002C5E95" w:rsidRPr="00924FBC">
        <w:t xml:space="preserve"> a problem when comparing the on-site heating capacity and </w:t>
      </w:r>
      <w:r w:rsidR="006D6656">
        <w:t xml:space="preserve">calculated </w:t>
      </w:r>
      <w:r w:rsidR="002C5E95" w:rsidRPr="00924FBC">
        <w:t>COP with rated performance metrics because the</w:t>
      </w:r>
      <w:r w:rsidR="006D6656">
        <w:t>se</w:t>
      </w:r>
      <w:r w:rsidR="002C5E95" w:rsidRPr="00924FBC">
        <w:t xml:space="preserve"> ratings d</w:t>
      </w:r>
      <w:r w:rsidR="009729A8">
        <w:t>id</w:t>
      </w:r>
      <w:r w:rsidR="002C5E95" w:rsidRPr="00924FBC">
        <w:t xml:space="preserve"> not typically include the presence and effects of desuperheaters.</w:t>
      </w:r>
    </w:p>
    <w:p w14:paraId="43E0608A" w14:textId="5921E7BA" w:rsidR="002C5E95" w:rsidRPr="00924FBC" w:rsidRDefault="002C5E95" w:rsidP="00B31A5A">
      <w:r w:rsidRPr="00924FBC">
        <w:t xml:space="preserve">In this study, </w:t>
      </w:r>
      <w:r w:rsidR="00706710">
        <w:t xml:space="preserve">in order </w:t>
      </w:r>
      <w:r w:rsidRPr="00924FBC">
        <w:t>to allow</w:t>
      </w:r>
      <w:r w:rsidR="00706710">
        <w:t xml:space="preserve"> for</w:t>
      </w:r>
      <w:r w:rsidRPr="00924FBC">
        <w:t xml:space="preserve"> direct comparisons </w:t>
      </w:r>
      <w:r w:rsidR="006D6656">
        <w:t>between</w:t>
      </w:r>
      <w:r w:rsidRPr="00924FBC">
        <w:t xml:space="preserve"> rated</w:t>
      </w:r>
      <w:r w:rsidR="00706710">
        <w:t xml:space="preserve"> and reported values</w:t>
      </w:r>
      <w:r w:rsidRPr="00924FBC">
        <w:t>, the reported heating capacities and COPs d</w:t>
      </w:r>
      <w:r w:rsidR="009729A8">
        <w:t>id</w:t>
      </w:r>
      <w:r w:rsidRPr="00924FBC">
        <w:t xml:space="preserve"> </w:t>
      </w:r>
      <w:r w:rsidRPr="00706710">
        <w:rPr>
          <w:i/>
        </w:rPr>
        <w:t>not</w:t>
      </w:r>
      <w:r w:rsidRPr="00924FBC">
        <w:t xml:space="preserve"> include the heat output of the desuperheaters, but </w:t>
      </w:r>
      <w:r w:rsidR="009729A8">
        <w:t>did</w:t>
      </w:r>
      <w:r w:rsidRPr="00924FBC">
        <w:t xml:space="preserve"> include the heat output to radiant floor systems. </w:t>
      </w:r>
      <w:r w:rsidR="000302B3">
        <w:t>Because d</w:t>
      </w:r>
      <w:r w:rsidRPr="00924FBC">
        <w:t>esuperheaters alter the normal heating and cooling ca</w:t>
      </w:r>
      <w:r w:rsidR="00965ED6">
        <w:t>pacities as well as the</w:t>
      </w:r>
      <w:r w:rsidR="000302B3">
        <w:t xml:space="preserve"> COPs and EERs of the GSHP</w:t>
      </w:r>
      <w:r w:rsidRPr="00924FBC">
        <w:t xml:space="preserve"> </w:t>
      </w:r>
      <w:r w:rsidR="000302B3">
        <w:t>systems</w:t>
      </w:r>
      <w:r w:rsidR="007B605D">
        <w:t xml:space="preserve"> and ratings do not include the operation of additional pumps or motors that may be included in the installation of the GSHP at the site</w:t>
      </w:r>
      <w:r w:rsidR="000302B3">
        <w:t xml:space="preserve">, it is </w:t>
      </w:r>
      <w:r w:rsidRPr="00924FBC">
        <w:t xml:space="preserve">impossible to obtain valid direct comparisons to laboratory ratings. </w:t>
      </w:r>
      <w:r w:rsidR="00B31A5A">
        <w:t>D</w:t>
      </w:r>
      <w:r w:rsidRPr="00924FBC">
        <w:t xml:space="preserve">epending on how much energy </w:t>
      </w:r>
      <w:r w:rsidR="00B31A5A">
        <w:t>desuperheaters</w:t>
      </w:r>
      <w:r w:rsidRPr="00924FBC">
        <w:t xml:space="preserve"> contribute to the DHW systems, </w:t>
      </w:r>
      <w:r w:rsidR="004A2DA3">
        <w:t xml:space="preserve">they </w:t>
      </w:r>
      <w:r w:rsidR="00B31A5A">
        <w:t>may</w:t>
      </w:r>
      <w:r w:rsidR="00B31A5A" w:rsidRPr="00924FBC">
        <w:t xml:space="preserve"> </w:t>
      </w:r>
      <w:r w:rsidRPr="00924FBC">
        <w:t xml:space="preserve">decrease the </w:t>
      </w:r>
      <w:r w:rsidR="004A2DA3">
        <w:t xml:space="preserve">rated </w:t>
      </w:r>
      <w:r w:rsidRPr="00924FBC">
        <w:t xml:space="preserve">space heating </w:t>
      </w:r>
      <w:r w:rsidR="000302B3">
        <w:t>c</w:t>
      </w:r>
      <w:r w:rsidRPr="00924FBC">
        <w:t xml:space="preserve">apacities and COPs and increase the cooling </w:t>
      </w:r>
      <w:r w:rsidR="00B31A5A">
        <w:t xml:space="preserve">rated </w:t>
      </w:r>
      <w:r w:rsidRPr="00924FBC">
        <w:t>capacities and EERs of heat pump systems</w:t>
      </w:r>
      <w:r w:rsidR="00B31A5A">
        <w:t>.</w:t>
      </w:r>
    </w:p>
    <w:p w14:paraId="11E46E45" w14:textId="77777777" w:rsidR="002C5E95" w:rsidRPr="00EA6D82" w:rsidRDefault="002C5E95" w:rsidP="006A5751">
      <w:pPr>
        <w:pStyle w:val="Heading4"/>
      </w:pPr>
      <w:r w:rsidRPr="00EA6D82">
        <w:t xml:space="preserve">Ground </w:t>
      </w:r>
      <w:r w:rsidRPr="00336239">
        <w:t>Loop</w:t>
      </w:r>
      <w:r w:rsidRPr="00EA6D82">
        <w:t xml:space="preserve"> Performance Measurement</w:t>
      </w:r>
    </w:p>
    <w:p w14:paraId="03670245" w14:textId="04C3ABAE" w:rsidR="002C5E95" w:rsidRPr="00924FBC" w:rsidRDefault="002C5E95" w:rsidP="00336239">
      <w:r w:rsidRPr="00924FBC">
        <w:t>Spot measurements and short</w:t>
      </w:r>
      <w:r w:rsidR="003A191F">
        <w:t>-</w:t>
      </w:r>
      <w:r w:rsidRPr="00924FBC">
        <w:t xml:space="preserve">term one-minute metering included measurements </w:t>
      </w:r>
      <w:r w:rsidR="00B629C0">
        <w:t xml:space="preserve">collected for the </w:t>
      </w:r>
      <w:r w:rsidRPr="00924FBC">
        <w:t>pressure drop through the ground loop heat exchanger (HX) and the inlet and outlet loop water temperatures</w:t>
      </w:r>
      <w:r w:rsidR="00B629C0">
        <w:t>.</w:t>
      </w:r>
      <w:r w:rsidRPr="00924FBC">
        <w:t xml:space="preserve"> Th</w:t>
      </w:r>
      <w:r w:rsidR="009729A8">
        <w:t xml:space="preserve">ese data were used </w:t>
      </w:r>
      <w:r w:rsidRPr="00924FBC">
        <w:t>to calculate the water flow rate through the heat exchanger and the total thermal energy extracted from the ground.</w:t>
      </w:r>
    </w:p>
    <w:p w14:paraId="21CEC332" w14:textId="77777777" w:rsidR="002C5E95" w:rsidRPr="00924FBC" w:rsidRDefault="002C5E95" w:rsidP="00336239">
      <w:r w:rsidRPr="00924FBC">
        <w:t>The water flow rate calculation employed manufacturers’ tables of loop water flow rate versus water pressure drop through the ground loop HX. With the water flow rate and the temperature drop through the heat exchanger</w:t>
      </w:r>
      <w:r w:rsidR="002D04D8">
        <w:t>,</w:t>
      </w:r>
      <w:r w:rsidRPr="00924FBC">
        <w:t xml:space="preserve"> the heat energy being extracted from the ground loop wells was calculated using the following formula:</w:t>
      </w:r>
    </w:p>
    <w:p w14:paraId="14231C80" w14:textId="77777777" w:rsidR="002C5E95" w:rsidRPr="00924FBC" w:rsidRDefault="002C5E95" w:rsidP="00F51417">
      <w:pPr>
        <w:keepNext/>
      </w:pPr>
      <w:r w:rsidRPr="00924FBC">
        <w:t>Qg = 500*GPM*(Tws – Twr),</w:t>
      </w:r>
    </w:p>
    <w:p w14:paraId="22090AFB" w14:textId="77777777" w:rsidR="002C5E95" w:rsidRPr="00924FBC" w:rsidRDefault="002C5E95" w:rsidP="00F51417">
      <w:pPr>
        <w:keepNext/>
      </w:pPr>
      <w:r w:rsidRPr="00924FBC">
        <w:tab/>
        <w:t>Where</w:t>
      </w:r>
      <w:r w:rsidRPr="00924FBC">
        <w:tab/>
        <w:t>Qg = Heat extracted from the ground in BTUh,</w:t>
      </w:r>
    </w:p>
    <w:p w14:paraId="4FF706AA" w14:textId="77777777" w:rsidR="002C5E95" w:rsidRPr="00924FBC" w:rsidRDefault="002C5E95" w:rsidP="00F51417">
      <w:pPr>
        <w:keepNext/>
      </w:pPr>
      <w:r w:rsidRPr="00924FBC">
        <w:tab/>
      </w:r>
      <w:r w:rsidRPr="00924FBC">
        <w:tab/>
        <w:t>500 = Conversion constant involving the specific heat and density of water,</w:t>
      </w:r>
    </w:p>
    <w:p w14:paraId="52C78C89" w14:textId="77777777" w:rsidR="002C5E95" w:rsidRPr="00924FBC" w:rsidRDefault="002C5E95" w:rsidP="00F51417">
      <w:pPr>
        <w:keepNext/>
      </w:pPr>
      <w:r w:rsidRPr="00924FBC">
        <w:tab/>
      </w:r>
      <w:r w:rsidRPr="00924FBC">
        <w:tab/>
        <w:t>GPM = Loop water flow rate in gallons per minute,</w:t>
      </w:r>
    </w:p>
    <w:p w14:paraId="4C67495F" w14:textId="77777777" w:rsidR="002C5E95" w:rsidRPr="00924FBC" w:rsidRDefault="002C5E95" w:rsidP="00F51417">
      <w:pPr>
        <w:keepNext/>
      </w:pPr>
      <w:r w:rsidRPr="00924FBC">
        <w:tab/>
      </w:r>
      <w:r w:rsidRPr="00924FBC">
        <w:tab/>
        <w:t>Tws = Supply (to HX from ground) water temperature in degrees F</w:t>
      </w:r>
      <w:r w:rsidR="00CB31D3">
        <w:t>ahrenheit</w:t>
      </w:r>
      <w:r w:rsidRPr="00924FBC">
        <w:t>,</w:t>
      </w:r>
    </w:p>
    <w:p w14:paraId="3176A70A" w14:textId="77777777" w:rsidR="002C5E95" w:rsidRPr="00924FBC" w:rsidRDefault="002C5E95" w:rsidP="00F51417">
      <w:pPr>
        <w:keepNext/>
      </w:pPr>
      <w:r w:rsidRPr="00924FBC">
        <w:tab/>
      </w:r>
      <w:r w:rsidRPr="00924FBC">
        <w:tab/>
        <w:t>Twr = Return (from HX to ground) water temperature in degrees F</w:t>
      </w:r>
      <w:r w:rsidR="00CB31D3">
        <w:t>ahrenheit</w:t>
      </w:r>
      <w:r w:rsidRPr="00924FBC">
        <w:t>.</w:t>
      </w:r>
    </w:p>
    <w:p w14:paraId="2FF30932" w14:textId="6C6A6165" w:rsidR="002C5E95" w:rsidRPr="00924FBC" w:rsidRDefault="002C5E95" w:rsidP="00336239">
      <w:r w:rsidRPr="00924FBC">
        <w:t xml:space="preserve">This calculation alone </w:t>
      </w:r>
      <w:r w:rsidR="009729A8">
        <w:t>wa</w:t>
      </w:r>
      <w:r w:rsidRPr="00924FBC">
        <w:t xml:space="preserve">s not sufficient to </w:t>
      </w:r>
      <w:r w:rsidR="00B629C0">
        <w:t xml:space="preserve">fully </w:t>
      </w:r>
      <w:r w:rsidRPr="00924FBC">
        <w:t xml:space="preserve">assess the effectiveness of the ground loop wells, but it was necessary to quantify the heat that was being delivered to the DHW systems by the desuperheaters during the site audits. It also provided a means </w:t>
      </w:r>
      <w:r w:rsidR="00B629C0">
        <w:t>for</w:t>
      </w:r>
      <w:r w:rsidRPr="00924FBC">
        <w:t xml:space="preserve"> comparing the heat extraction rates found in the manufacturers’ performance specifications. Unfortunately</w:t>
      </w:r>
      <w:r w:rsidR="003A191F">
        <w:t>,</w:t>
      </w:r>
      <w:r w:rsidRPr="00924FBC">
        <w:t xml:space="preserve"> there were not enough manufacturers’ data available to draw any valid conclusions regarding rated versus field performance of the ground loops.</w:t>
      </w:r>
    </w:p>
    <w:p w14:paraId="19B47F7C" w14:textId="77777777" w:rsidR="002C5E95" w:rsidRPr="00924FBC" w:rsidRDefault="002C5E95" w:rsidP="00AD1CE8">
      <w:r w:rsidRPr="00924FBC">
        <w:t xml:space="preserve">Ground loop </w:t>
      </w:r>
      <w:r w:rsidR="00AD1CE8">
        <w:t xml:space="preserve">well </w:t>
      </w:r>
      <w:r w:rsidRPr="00924FBC">
        <w:t xml:space="preserve">performance could not be assessed directly by field measurement techniques, but the field measurements at the sample sites did not indicate that there were any grossly underperforming systems. The overall performance of these ground loop installations </w:t>
      </w:r>
      <w:r w:rsidR="009729A8">
        <w:t>were</w:t>
      </w:r>
      <w:r w:rsidRPr="00924FBC">
        <w:t xml:space="preserve"> inferred by the DOE-2 system modeling results because a meaningful quantity of deep well design characteristics data were obtained from the contractors’ design reports, and these characteristics were utilized in the DOE-2 calibrated models.</w:t>
      </w:r>
    </w:p>
    <w:p w14:paraId="3C8B73FD" w14:textId="4A4AE0A0" w:rsidR="002C5E95" w:rsidRDefault="00650BC1" w:rsidP="006A5751">
      <w:pPr>
        <w:pStyle w:val="Heading4"/>
      </w:pPr>
      <w:r>
        <w:t>Long-</w:t>
      </w:r>
      <w:r w:rsidR="002C5E95" w:rsidRPr="00336239">
        <w:t>Term</w:t>
      </w:r>
      <w:r w:rsidR="002C5E95">
        <w:t xml:space="preserve"> Metering</w:t>
      </w:r>
    </w:p>
    <w:p w14:paraId="4CED96BD" w14:textId="1CF95A7B" w:rsidR="002C5E95" w:rsidRPr="00924FBC" w:rsidRDefault="00AD1CE8" w:rsidP="00AD1CE8">
      <w:r>
        <w:t xml:space="preserve">In Connecticut, the </w:t>
      </w:r>
      <w:r w:rsidR="00FD0B20">
        <w:t xml:space="preserve">winter </w:t>
      </w:r>
      <w:r>
        <w:t>heating season is the dominant energy consumption season.</w:t>
      </w:r>
      <w:r w:rsidR="002C5E95" w:rsidRPr="00924FBC">
        <w:t xml:space="preserve"> As a result, the performance data for the GSHPs w</w:t>
      </w:r>
      <w:r w:rsidR="0071548A">
        <w:t>ere</w:t>
      </w:r>
      <w:r w:rsidR="002C5E95" w:rsidRPr="00924FBC">
        <w:t xml:space="preserve"> collected during the </w:t>
      </w:r>
      <w:r w:rsidR="003A191F">
        <w:t xml:space="preserve">heating cycle from </w:t>
      </w:r>
      <w:r w:rsidR="00BF4AF1">
        <w:t>Febr</w:t>
      </w:r>
      <w:r w:rsidR="005B5BAC">
        <w:t xml:space="preserve">uary </w:t>
      </w:r>
      <w:r w:rsidR="003A191F">
        <w:t xml:space="preserve">to </w:t>
      </w:r>
      <w:r w:rsidR="005B5BAC">
        <w:t>April</w:t>
      </w:r>
      <w:r w:rsidR="002C5E95" w:rsidRPr="00924FBC">
        <w:t xml:space="preserve"> </w:t>
      </w:r>
      <w:r>
        <w:t>2012</w:t>
      </w:r>
      <w:r w:rsidR="002C5E95" w:rsidRPr="00924FBC">
        <w:t xml:space="preserve">. </w:t>
      </w:r>
      <w:r w:rsidR="00FD2F64">
        <w:t>In order t</w:t>
      </w:r>
      <w:r w:rsidR="002C5E95" w:rsidRPr="00924FBC">
        <w:t>o collect performance data during the cooling cycle</w:t>
      </w:r>
      <w:r w:rsidR="0071548A">
        <w:t>,</w:t>
      </w:r>
      <w:r w:rsidR="002C5E95" w:rsidRPr="00924FBC">
        <w:t xml:space="preserve"> it was necessary to install long</w:t>
      </w:r>
      <w:r w:rsidR="0071548A">
        <w:t>-</w:t>
      </w:r>
      <w:r w:rsidR="002C5E95" w:rsidRPr="00924FBC">
        <w:t>term metering equipment at a subsample of sites. Due to the expense associated with long</w:t>
      </w:r>
      <w:r w:rsidR="0071548A">
        <w:t>-</w:t>
      </w:r>
      <w:r w:rsidR="002C5E95" w:rsidRPr="00924FBC">
        <w:t xml:space="preserve">term metering, a subsample of </w:t>
      </w:r>
      <w:r w:rsidR="00CB31D3">
        <w:t>ten</w:t>
      </w:r>
      <w:r w:rsidR="002C5E95" w:rsidRPr="00924FBC">
        <w:t xml:space="preserve"> sites was chosen</w:t>
      </w:r>
      <w:r w:rsidR="00F03AFB">
        <w:t xml:space="preserve"> from the 40 </w:t>
      </w:r>
      <w:r w:rsidR="00FD2F64">
        <w:t xml:space="preserve">initial </w:t>
      </w:r>
      <w:r w:rsidR="00F03AFB">
        <w:t>site</w:t>
      </w:r>
      <w:r w:rsidR="00FD2F64">
        <w:t xml:space="preserve"> visit</w:t>
      </w:r>
      <w:r w:rsidR="00F03AFB">
        <w:t>s</w:t>
      </w:r>
      <w:r w:rsidR="002C5E95" w:rsidRPr="00924FBC">
        <w:t xml:space="preserve">, </w:t>
      </w:r>
      <w:r w:rsidR="00FD2F64">
        <w:t>includ</w:t>
      </w:r>
      <w:r w:rsidR="0071548A">
        <w:t>ing</w:t>
      </w:r>
      <w:r w:rsidR="00FD2F64">
        <w:t xml:space="preserve"> </w:t>
      </w:r>
      <w:r w:rsidR="002C5E95" w:rsidRPr="00924FBC">
        <w:t>five existing homes and five new homes. The data also provide</w:t>
      </w:r>
      <w:r w:rsidR="00F03AFB">
        <w:t>d</w:t>
      </w:r>
      <w:r w:rsidR="002C5E95" w:rsidRPr="00924FBC">
        <w:t xml:space="preserve"> insight into the heating mode performance by </w:t>
      </w:r>
      <w:r w:rsidR="00F03AFB">
        <w:t>capturing</w:t>
      </w:r>
      <w:r w:rsidR="00B629C0">
        <w:t xml:space="preserve"> long</w:t>
      </w:r>
      <w:r w:rsidR="0071548A">
        <w:t>-</w:t>
      </w:r>
      <w:r w:rsidR="00B629C0">
        <w:t>term usage patterns.</w:t>
      </w:r>
    </w:p>
    <w:p w14:paraId="51BCA4BB" w14:textId="51A4E14E" w:rsidR="002C5E95" w:rsidRPr="00924FBC" w:rsidRDefault="002C5E95" w:rsidP="00336239">
      <w:r w:rsidRPr="00924FBC">
        <w:t xml:space="preserve">Of the ten </w:t>
      </w:r>
      <w:r w:rsidR="00F03AFB">
        <w:t>long</w:t>
      </w:r>
      <w:r w:rsidR="0071548A">
        <w:t>-</w:t>
      </w:r>
      <w:r w:rsidR="00F03AFB">
        <w:t>term meter</w:t>
      </w:r>
      <w:r w:rsidR="00FD2F64">
        <w:t>ing</w:t>
      </w:r>
      <w:r w:rsidR="00F03AFB">
        <w:t xml:space="preserve"> </w:t>
      </w:r>
      <w:r w:rsidRPr="00924FBC">
        <w:t>sites</w:t>
      </w:r>
      <w:r w:rsidR="00FD2F64">
        <w:t>,</w:t>
      </w:r>
      <w:r w:rsidRPr="00924FBC">
        <w:t xml:space="preserve"> only nine were use</w:t>
      </w:r>
      <w:r w:rsidR="00F03AFB">
        <w:t>d</w:t>
      </w:r>
      <w:r w:rsidRPr="00924FBC">
        <w:t xml:space="preserve"> in the analysis because the loggers at one of the sites (a new home) disappeared before they could be retrieved. </w:t>
      </w:r>
      <w:r w:rsidR="00FD2F64">
        <w:t xml:space="preserve">Therefore, </w:t>
      </w:r>
      <w:r w:rsidRPr="00924FBC">
        <w:t>there were only four new home sites with long</w:t>
      </w:r>
      <w:r w:rsidR="0071548A">
        <w:t>-</w:t>
      </w:r>
      <w:r w:rsidRPr="00924FBC">
        <w:t>term data available.</w:t>
      </w:r>
    </w:p>
    <w:p w14:paraId="4D086C21" w14:textId="5AE03671" w:rsidR="002C5E95" w:rsidRPr="00924FBC" w:rsidRDefault="00924A7F" w:rsidP="00336239">
      <w:r>
        <w:t>A</w:t>
      </w:r>
      <w:r w:rsidR="002C5E95" w:rsidRPr="00924FBC">
        <w:t xml:space="preserve"> sample of four or five sites </w:t>
      </w:r>
      <w:r>
        <w:t xml:space="preserve">does </w:t>
      </w:r>
      <w:r w:rsidR="0071548A">
        <w:t xml:space="preserve">not </w:t>
      </w:r>
      <w:r>
        <w:t>provide statistically rigorous results</w:t>
      </w:r>
      <w:r w:rsidR="0071548A">
        <w:t>,</w:t>
      </w:r>
      <w:r>
        <w:t xml:space="preserve"> but does provide </w:t>
      </w:r>
      <w:r w:rsidR="00FD2F64">
        <w:t xml:space="preserve">some long-term </w:t>
      </w:r>
      <w:r>
        <w:t>information about the performance of the GSHP systems.</w:t>
      </w:r>
      <w:r w:rsidR="002C5E95" w:rsidRPr="00924FBC">
        <w:t xml:space="preserve"> These </w:t>
      </w:r>
      <w:r w:rsidR="00FD2F64">
        <w:t xml:space="preserve">long-term </w:t>
      </w:r>
      <w:r w:rsidR="002C5E95" w:rsidRPr="00924FBC">
        <w:t xml:space="preserve">data were utilized primarily to aid in describing the cooling performance parameters to be input </w:t>
      </w:r>
      <w:r w:rsidR="00FD2F64">
        <w:t>in</w:t>
      </w:r>
      <w:r w:rsidR="002C5E95" w:rsidRPr="00924FBC">
        <w:t>to the DOE-2 models</w:t>
      </w:r>
      <w:r w:rsidR="00D626A9">
        <w:t xml:space="preserve"> that </w:t>
      </w:r>
      <w:r w:rsidR="00FD2F64">
        <w:t xml:space="preserve">are </w:t>
      </w:r>
      <w:r w:rsidR="00D626A9">
        <w:t>used to calculate savings</w:t>
      </w:r>
      <w:r w:rsidR="00F7788F">
        <w:t xml:space="preserve"> (see Section 3.3)</w:t>
      </w:r>
      <w:r w:rsidR="002C5E95" w:rsidRPr="00924FBC">
        <w:t>. They were also useful in refining and/or verifying the heating season performance metrics measured during the on-site audits.</w:t>
      </w:r>
    </w:p>
    <w:p w14:paraId="572911CB" w14:textId="3D643EC9" w:rsidR="002C5E95" w:rsidRPr="00924FBC" w:rsidRDefault="00FD0B20" w:rsidP="007946E1">
      <w:r>
        <w:t>T</w:t>
      </w:r>
      <w:r w:rsidR="002C5E95" w:rsidRPr="00924FBC">
        <w:t xml:space="preserve">he </w:t>
      </w:r>
      <w:r>
        <w:t xml:space="preserve">long-term </w:t>
      </w:r>
      <w:r w:rsidR="002C5E95" w:rsidRPr="00924FBC">
        <w:t>15</w:t>
      </w:r>
      <w:r w:rsidR="0071548A">
        <w:t>-</w:t>
      </w:r>
      <w:r w:rsidR="002C5E95" w:rsidRPr="00924FBC">
        <w:t>minute interval data were needed to identify the full load heating and cooling electric demand</w:t>
      </w:r>
      <w:r w:rsidR="0071548A">
        <w:t>,</w:t>
      </w:r>
      <w:r w:rsidR="002C5E95" w:rsidRPr="00924FBC">
        <w:t xml:space="preserve"> </w:t>
      </w:r>
      <w:r w:rsidR="00283CFF">
        <w:t>since</w:t>
      </w:r>
      <w:r w:rsidR="00283CFF" w:rsidRPr="00924FBC">
        <w:t xml:space="preserve"> </w:t>
      </w:r>
      <w:r w:rsidR="002C5E95" w:rsidRPr="00924FBC">
        <w:t xml:space="preserve">many GSHP systems seldom or never operate at full load for a full hour at a time </w:t>
      </w:r>
      <w:r w:rsidR="00283CFF">
        <w:t>if they are</w:t>
      </w:r>
      <w:r w:rsidR="002C5E95" w:rsidRPr="00924FBC">
        <w:t xml:space="preserve"> oversized</w:t>
      </w:r>
      <w:r w:rsidR="00283CFF">
        <w:t>.</w:t>
      </w:r>
      <w:r w:rsidR="002C5E95" w:rsidRPr="00924FBC">
        <w:t xml:space="preserve">  </w:t>
      </w:r>
    </w:p>
    <w:p w14:paraId="5D9C707C" w14:textId="65974C1B" w:rsidR="002C5E95" w:rsidRDefault="002C5E95" w:rsidP="00336239">
      <w:r w:rsidRPr="00924FBC">
        <w:t xml:space="preserve">An example of the metered performance data is shown in </w:t>
      </w:r>
      <w:r w:rsidR="00467E6C">
        <w:fldChar w:fldCharType="begin"/>
      </w:r>
      <w:r w:rsidR="00F5397D">
        <w:instrText xml:space="preserve"> REF _Ref369617006 \h </w:instrText>
      </w:r>
      <w:r w:rsidR="00467E6C">
        <w:fldChar w:fldCharType="separate"/>
      </w:r>
      <w:r w:rsidR="006D6B96">
        <w:t xml:space="preserve">Figure </w:t>
      </w:r>
      <w:r w:rsidR="006D6B96">
        <w:rPr>
          <w:noProof/>
        </w:rPr>
        <w:t>1</w:t>
      </w:r>
      <w:r w:rsidR="006D6B96">
        <w:noBreakHyphen/>
      </w:r>
      <w:r w:rsidR="006D6B96">
        <w:rPr>
          <w:noProof/>
        </w:rPr>
        <w:t>1</w:t>
      </w:r>
      <w:r w:rsidR="00467E6C">
        <w:fldChar w:fldCharType="end"/>
      </w:r>
      <w:r w:rsidRPr="00924FBC">
        <w:t>. The trend line quantif</w:t>
      </w:r>
      <w:r w:rsidR="00283CFF">
        <w:t>ies the</w:t>
      </w:r>
      <w:r w:rsidRPr="00924FBC">
        <w:t xml:space="preserve"> correlation between the outside dry bulb temperature and the GSHP system kW. </w:t>
      </w:r>
      <w:r w:rsidR="00C70339">
        <w:t>The measurements are 15</w:t>
      </w:r>
      <w:r w:rsidR="0071548A">
        <w:t>-</w:t>
      </w:r>
      <w:r w:rsidR="00C70339">
        <w:t xml:space="preserve">minute average kW readings. </w:t>
      </w:r>
      <w:r w:rsidRPr="00924FBC">
        <w:t>The temperatures were taken from the weighted actual NOAA data for Hartford and Bridgeport</w:t>
      </w:r>
      <w:r w:rsidR="00283CFF">
        <w:t xml:space="preserve"> for the period </w:t>
      </w:r>
      <w:r w:rsidR="0071548A">
        <w:t>from</w:t>
      </w:r>
      <w:r w:rsidRPr="00924FBC">
        <w:t xml:space="preserve"> February 21 through July 21, 2012. During that time</w:t>
      </w:r>
      <w:r w:rsidR="0071548A">
        <w:t>,</w:t>
      </w:r>
      <w:r w:rsidRPr="00924FBC">
        <w:t xml:space="preserve"> the lowest </w:t>
      </w:r>
      <w:r w:rsidR="0071548A">
        <w:t xml:space="preserve">recorded </w:t>
      </w:r>
      <w:r w:rsidRPr="00924FBC">
        <w:t>temperature was 22 degrees F</w:t>
      </w:r>
      <w:r w:rsidR="00CB31D3">
        <w:t>ahrenheit</w:t>
      </w:r>
      <w:r w:rsidRPr="00924FBC">
        <w:t>.</w:t>
      </w:r>
    </w:p>
    <w:p w14:paraId="559439C9" w14:textId="77777777" w:rsidR="00F5397D" w:rsidRPr="00924FBC" w:rsidRDefault="00F5397D" w:rsidP="00F5397D">
      <w:pPr>
        <w:pStyle w:val="Caption"/>
      </w:pPr>
      <w:bookmarkStart w:id="47" w:name="_Ref369617006"/>
      <w:bookmarkStart w:id="48" w:name="_Toc385014570"/>
      <w:r>
        <w:t xml:space="preserve">Figure </w:t>
      </w:r>
      <w:fldSimple w:instr=" STYLEREF 1 \s ">
        <w:r w:rsidR="006D6B96">
          <w:rPr>
            <w:noProof/>
          </w:rPr>
          <w:t>1</w:t>
        </w:r>
      </w:fldSimple>
      <w:r w:rsidR="00C10FEC">
        <w:noBreakHyphen/>
      </w:r>
      <w:fldSimple w:instr=" SEQ Figure \* ARABIC \s 1 ">
        <w:r w:rsidR="006D6B96">
          <w:rPr>
            <w:noProof/>
          </w:rPr>
          <w:t>1</w:t>
        </w:r>
      </w:fldSimple>
      <w:bookmarkEnd w:id="47"/>
      <w:r>
        <w:t>: GSHP System Power vs. Ambient Temperature for a New Construction Home</w:t>
      </w:r>
      <w:bookmarkEnd w:id="48"/>
    </w:p>
    <w:p w14:paraId="3279ADB6" w14:textId="77777777" w:rsidR="002C5E95" w:rsidRDefault="002C5E95" w:rsidP="003874AD">
      <w:pPr>
        <w:pStyle w:val="ParaText"/>
        <w:jc w:val="center"/>
      </w:pPr>
      <w:r w:rsidRPr="00866A00">
        <w:rPr>
          <w:noProof/>
        </w:rPr>
        <w:drawing>
          <wp:inline distT="0" distB="0" distL="0" distR="0" wp14:anchorId="6AEA294F" wp14:editId="343FB78F">
            <wp:extent cx="5762625" cy="2676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2676525"/>
                    </a:xfrm>
                    <a:prstGeom prst="rect">
                      <a:avLst/>
                    </a:prstGeom>
                    <a:noFill/>
                    <a:ln>
                      <a:noFill/>
                    </a:ln>
                  </pic:spPr>
                </pic:pic>
              </a:graphicData>
            </a:graphic>
          </wp:inline>
        </w:drawing>
      </w:r>
    </w:p>
    <w:p w14:paraId="7CEDA736" w14:textId="2510EFF6" w:rsidR="003429F4" w:rsidRPr="003429F4" w:rsidRDefault="003429F4" w:rsidP="005A5D2F">
      <w:r w:rsidRPr="003429F4">
        <w:t xml:space="preserve">While </w:t>
      </w:r>
      <w:r w:rsidR="00671367">
        <w:t xml:space="preserve">the </w:t>
      </w:r>
      <w:r w:rsidRPr="003429F4">
        <w:t>R</w:t>
      </w:r>
      <w:r w:rsidRPr="00BF4AF1">
        <w:rPr>
          <w:vertAlign w:val="superscript"/>
        </w:rPr>
        <w:t>2</w:t>
      </w:r>
      <w:r w:rsidRPr="003429F4">
        <w:t xml:space="preserve"> value</w:t>
      </w:r>
      <w:r w:rsidR="00BF4AF1">
        <w:t xml:space="preserve"> (0.68)</w:t>
      </w:r>
      <w:r w:rsidRPr="003429F4">
        <w:t xml:space="preserve"> may appear low</w:t>
      </w:r>
      <w:r w:rsidR="00671367">
        <w:t>,</w:t>
      </w:r>
      <w:r w:rsidRPr="003429F4">
        <w:t xml:space="preserve"> it is actually a relatively high correlation for this type of measurement. The GSHP system relies on ground water temperatures instead of outside air temperatures. Most of the correlation to outside air is indirect through the building cooling and heating loads, and very little or none is due to deep ground temperatures. Generally speaking, many air conditioners and heat pumps are controlled by thermostat setback, setup</w:t>
      </w:r>
      <w:r w:rsidR="00671367">
        <w:t>,</w:t>
      </w:r>
      <w:r w:rsidRPr="003429F4">
        <w:t xml:space="preserve"> and manual off/on intervention, and this behavior can adversely affect the undisturbed correlation with outside air temperature. The GSHP data in Figure 1-1 w</w:t>
      </w:r>
      <w:r w:rsidR="00671367">
        <w:t>ere</w:t>
      </w:r>
      <w:r w:rsidRPr="003429F4">
        <w:t xml:space="preserve"> apparently controlled by a thermostat that was allowed to cycle with fixed setpoints (one for summer and one for winter).</w:t>
      </w:r>
    </w:p>
    <w:p w14:paraId="0E638983" w14:textId="1D50389D" w:rsidR="003429F4" w:rsidRPr="00C70339" w:rsidRDefault="003429F4" w:rsidP="00C70339">
      <w:r w:rsidRPr="00C70339">
        <w:t>The consumption levels in the 50 to 75 degree temperature range are due to the variations in internal heat gains because the building shell heat gains and losses are relatively small. Also, solar heat gains through window glazing can vary regardless of temperature. The auxiliary loads</w:t>
      </w:r>
      <w:r w:rsidR="00671367">
        <w:t>—</w:t>
      </w:r>
      <w:r w:rsidR="00C70339" w:rsidRPr="00C70339">
        <w:t>such as pumps, controls</w:t>
      </w:r>
      <w:r w:rsidR="00671367">
        <w:t>,</w:t>
      </w:r>
      <w:r w:rsidR="00C70339" w:rsidRPr="00C70339">
        <w:t xml:space="preserve"> and blowers</w:t>
      </w:r>
      <w:r w:rsidR="00671367">
        <w:t>—</w:t>
      </w:r>
      <w:r w:rsidRPr="00C70339">
        <w:t xml:space="preserve">will </w:t>
      </w:r>
      <w:r w:rsidR="00C70339" w:rsidRPr="00C70339">
        <w:t>operate</w:t>
      </w:r>
      <w:r w:rsidRPr="00C70339">
        <w:t xml:space="preserve"> while the unit is cooling or heating, and sometimes when the unit is not. These </w:t>
      </w:r>
      <w:r w:rsidR="00C70339" w:rsidRPr="00C70339">
        <w:t xml:space="preserve">types of </w:t>
      </w:r>
      <w:r w:rsidRPr="00C70339">
        <w:t xml:space="preserve">loads vary from site to site and can range from a </w:t>
      </w:r>
      <w:r w:rsidR="00C70339" w:rsidRPr="00C70339">
        <w:t xml:space="preserve">just a </w:t>
      </w:r>
      <w:r w:rsidRPr="00C70339">
        <w:t xml:space="preserve">few </w:t>
      </w:r>
      <w:r w:rsidR="00C70339" w:rsidRPr="00C70339">
        <w:t xml:space="preserve">watts </w:t>
      </w:r>
      <w:r w:rsidRPr="00C70339">
        <w:t xml:space="preserve">to several hundred </w:t>
      </w:r>
      <w:r w:rsidR="00C70339" w:rsidRPr="00C70339">
        <w:t>w</w:t>
      </w:r>
      <w:r w:rsidRPr="00C70339">
        <w:t xml:space="preserve">atts. </w:t>
      </w:r>
    </w:p>
    <w:p w14:paraId="0A1AC6E0" w14:textId="55FC1BD4" w:rsidR="003429F4" w:rsidRPr="00C70339" w:rsidRDefault="00C70339" w:rsidP="00C70339">
      <w:r w:rsidRPr="00C70339">
        <w:t>Furthermore, for a given outside temperature</w:t>
      </w:r>
      <w:r w:rsidR="00671367">
        <w:t>,</w:t>
      </w:r>
      <w:r w:rsidR="003429F4" w:rsidRPr="00C70339">
        <w:t xml:space="preserve"> there can be significant and often uncorrelated variability among the factors that contribute to building heat gains and losses at any given outside air temperature. For example, at any given temperature during the day</w:t>
      </w:r>
      <w:r w:rsidR="00671367">
        <w:t>,</w:t>
      </w:r>
      <w:r w:rsidR="003429F4" w:rsidRPr="00C70339">
        <w:t xml:space="preserve"> the solar heat gains could be high or low, and the same is true of internal heat gains. At this site</w:t>
      </w:r>
      <w:r w:rsidR="00671367">
        <w:t>,</w:t>
      </w:r>
      <w:r w:rsidR="003429F4" w:rsidRPr="00C70339">
        <w:t xml:space="preserve"> the energy to offset these cooling and heating space loads comes through deep earth heat exchange where the sink and source temperatures remain fairly constant independent</w:t>
      </w:r>
      <w:r w:rsidR="00671367">
        <w:t>ly</w:t>
      </w:r>
      <w:r w:rsidR="003429F4" w:rsidRPr="00C70339">
        <w:t xml:space="preserve"> of varying outside air temperatures, so the uncorrelated variables carry more weight than normal</w:t>
      </w:r>
      <w:r w:rsidRPr="00C70339">
        <w:t>.</w:t>
      </w:r>
      <w:r w:rsidR="003429F4" w:rsidRPr="00C70339">
        <w:t xml:space="preserve"> </w:t>
      </w:r>
    </w:p>
    <w:p w14:paraId="7350A6D3" w14:textId="60D9E630" w:rsidR="002C5E95" w:rsidRPr="00924FBC" w:rsidRDefault="002C5E95" w:rsidP="00F0313E">
      <w:r w:rsidRPr="00924FBC">
        <w:t>A similar chart is shown in</w:t>
      </w:r>
      <w:r w:rsidR="00F5397D">
        <w:t xml:space="preserve"> </w:t>
      </w:r>
      <w:r w:rsidR="00467E6C">
        <w:fldChar w:fldCharType="begin"/>
      </w:r>
      <w:r w:rsidR="00F5397D">
        <w:instrText xml:space="preserve"> REF _Ref369617114 \h </w:instrText>
      </w:r>
      <w:r w:rsidR="00467E6C">
        <w:fldChar w:fldCharType="separate"/>
      </w:r>
      <w:r w:rsidR="006D6B96">
        <w:t xml:space="preserve">Figure </w:t>
      </w:r>
      <w:r w:rsidR="006D6B96">
        <w:rPr>
          <w:noProof/>
        </w:rPr>
        <w:t>1</w:t>
      </w:r>
      <w:r w:rsidR="006D6B96">
        <w:noBreakHyphen/>
      </w:r>
      <w:r w:rsidR="006D6B96">
        <w:rPr>
          <w:noProof/>
        </w:rPr>
        <w:t>2</w:t>
      </w:r>
      <w:r w:rsidR="00467E6C">
        <w:fldChar w:fldCharType="end"/>
      </w:r>
      <w:r w:rsidRPr="00924FBC">
        <w:t xml:space="preserve">, </w:t>
      </w:r>
      <w:r w:rsidR="00671367">
        <w:t xml:space="preserve">which </w:t>
      </w:r>
      <w:r w:rsidRPr="00924FBC">
        <w:t>depict</w:t>
      </w:r>
      <w:r w:rsidR="00671367">
        <w:t>s</w:t>
      </w:r>
      <w:r w:rsidRPr="00924FBC">
        <w:t xml:space="preserve"> the hourly system kW output from the DOE-2 calibrated new home model against the weighted TMY3 data for Hartford</w:t>
      </w:r>
      <w:r w:rsidR="00BE015B">
        <w:t xml:space="preserve"> and Bridgeport. The data range</w:t>
      </w:r>
      <w:r w:rsidRPr="00924FBC">
        <w:t xml:space="preserve"> is all 8,760 hours of the typical year. </w:t>
      </w:r>
      <w:r w:rsidR="00F0313E">
        <w:t xml:space="preserve">The 2011-2012 winter was </w:t>
      </w:r>
      <w:r w:rsidR="000302B3">
        <w:t>warmer</w:t>
      </w:r>
      <w:r w:rsidR="00F0313E">
        <w:t xml:space="preserve"> than usual</w:t>
      </w:r>
      <w:r w:rsidR="00671367">
        <w:t>;</w:t>
      </w:r>
      <w:r w:rsidR="000302B3">
        <w:t xml:space="preserve"> therefore, while </w:t>
      </w:r>
      <w:r w:rsidRPr="00924FBC">
        <w:t>the maximum</w:t>
      </w:r>
      <w:r w:rsidR="000302B3">
        <w:t xml:space="preserve"> TMY3</w:t>
      </w:r>
      <w:r w:rsidRPr="00924FBC">
        <w:t xml:space="preserve"> temperature </w:t>
      </w:r>
      <w:r w:rsidR="00F0313E">
        <w:t>was</w:t>
      </w:r>
      <w:r w:rsidRPr="00924FBC">
        <w:t xml:space="preserve"> about the same as that of the metered period, the minimum </w:t>
      </w:r>
      <w:r w:rsidR="000302B3">
        <w:t xml:space="preserve">TMY3 </w:t>
      </w:r>
      <w:r w:rsidRPr="00924FBC">
        <w:t xml:space="preserve">temperatures </w:t>
      </w:r>
      <w:r w:rsidR="00283CFF">
        <w:t>were</w:t>
      </w:r>
      <w:r w:rsidRPr="00924FBC">
        <w:t xml:space="preserve"> significantly lower.</w:t>
      </w:r>
    </w:p>
    <w:p w14:paraId="781CE07D" w14:textId="77777777" w:rsidR="002C5E95" w:rsidRPr="00924FBC" w:rsidRDefault="002C5E95" w:rsidP="00336239">
      <w:r w:rsidRPr="00924FBC">
        <w:t>Another important difference between the two graphs is the fact that the average NC sample site ha</w:t>
      </w:r>
      <w:r w:rsidR="00283CFF">
        <w:t>d</w:t>
      </w:r>
      <w:r w:rsidRPr="00924FBC">
        <w:t xml:space="preserve"> about 3,998 square feet of conditioned area and the NC-1 site</w:t>
      </w:r>
      <w:r w:rsidR="00170A3C">
        <w:t xml:space="preserve"> presented in </w:t>
      </w:r>
      <w:r w:rsidR="003A01B9">
        <w:fldChar w:fldCharType="begin"/>
      </w:r>
      <w:r w:rsidR="003A01B9">
        <w:instrText xml:space="preserve"> REF _Ref369617006 \h </w:instrText>
      </w:r>
      <w:r w:rsidR="003A01B9">
        <w:fldChar w:fldCharType="separate"/>
      </w:r>
      <w:r w:rsidR="006D6B96">
        <w:t xml:space="preserve">Figure </w:t>
      </w:r>
      <w:r w:rsidR="006D6B96">
        <w:rPr>
          <w:noProof/>
        </w:rPr>
        <w:t>1</w:t>
      </w:r>
      <w:r w:rsidR="006D6B96">
        <w:noBreakHyphen/>
      </w:r>
      <w:r w:rsidR="006D6B96">
        <w:rPr>
          <w:noProof/>
        </w:rPr>
        <w:t>1</w:t>
      </w:r>
      <w:r w:rsidR="003A01B9">
        <w:fldChar w:fldCharType="end"/>
      </w:r>
      <w:r w:rsidR="003A01B9">
        <w:t xml:space="preserve"> </w:t>
      </w:r>
      <w:r w:rsidRPr="00924FBC">
        <w:t xml:space="preserve">has </w:t>
      </w:r>
      <w:r w:rsidR="00170A3C">
        <w:t xml:space="preserve">only </w:t>
      </w:r>
      <w:r w:rsidRPr="00924FBC">
        <w:t>2,800 square feet. The differences in house size and winter temperatures contribute</w:t>
      </w:r>
      <w:r w:rsidR="00283CFF">
        <w:t>d</w:t>
      </w:r>
      <w:r w:rsidRPr="00924FBC">
        <w:t xml:space="preserve"> to the greater heating and cooling system kW in</w:t>
      </w:r>
      <w:r w:rsidR="00170A3C">
        <w:t xml:space="preserve"> </w:t>
      </w:r>
      <w:r w:rsidR="00467E6C">
        <w:fldChar w:fldCharType="begin"/>
      </w:r>
      <w:r w:rsidR="00F5397D">
        <w:instrText xml:space="preserve"> REF _Ref369617114 \h </w:instrText>
      </w:r>
      <w:r w:rsidR="00467E6C">
        <w:fldChar w:fldCharType="separate"/>
      </w:r>
      <w:r w:rsidR="006D6B96">
        <w:t xml:space="preserve">Figure </w:t>
      </w:r>
      <w:r w:rsidR="006D6B96">
        <w:rPr>
          <w:noProof/>
        </w:rPr>
        <w:t>1</w:t>
      </w:r>
      <w:r w:rsidR="006D6B96">
        <w:noBreakHyphen/>
      </w:r>
      <w:r w:rsidR="006D6B96">
        <w:rPr>
          <w:noProof/>
        </w:rPr>
        <w:t>2</w:t>
      </w:r>
      <w:r w:rsidR="00467E6C">
        <w:fldChar w:fldCharType="end"/>
      </w:r>
      <w:r w:rsidRPr="00924FBC">
        <w:t xml:space="preserve">, and certainly other differences </w:t>
      </w:r>
      <w:r w:rsidR="00283CFF">
        <w:t>were</w:t>
      </w:r>
      <w:r w:rsidRPr="00924FBC">
        <w:t xml:space="preserve"> due to </w:t>
      </w:r>
      <w:r w:rsidR="00661FC2">
        <w:t>variation</w:t>
      </w:r>
      <w:r w:rsidRPr="00924FBC">
        <w:t xml:space="preserve"> between the </w:t>
      </w:r>
      <w:r w:rsidR="00170A3C">
        <w:t>NC-1</w:t>
      </w:r>
      <w:r w:rsidRPr="00924FBC">
        <w:t xml:space="preserve"> home</w:t>
      </w:r>
      <w:r w:rsidR="00170A3C">
        <w:t xml:space="preserve"> (</w:t>
      </w:r>
      <w:r w:rsidR="00467E6C">
        <w:fldChar w:fldCharType="begin"/>
      </w:r>
      <w:r w:rsidR="00F5397D">
        <w:instrText xml:space="preserve"> REF _Ref369617006 \h </w:instrText>
      </w:r>
      <w:r w:rsidR="00467E6C">
        <w:fldChar w:fldCharType="separate"/>
      </w:r>
      <w:r w:rsidR="006D6B96">
        <w:t xml:space="preserve">Figure </w:t>
      </w:r>
      <w:r w:rsidR="006D6B96">
        <w:rPr>
          <w:noProof/>
        </w:rPr>
        <w:t>1</w:t>
      </w:r>
      <w:r w:rsidR="006D6B96">
        <w:noBreakHyphen/>
      </w:r>
      <w:r w:rsidR="006D6B96">
        <w:rPr>
          <w:noProof/>
        </w:rPr>
        <w:t>1</w:t>
      </w:r>
      <w:r w:rsidR="00467E6C">
        <w:fldChar w:fldCharType="end"/>
      </w:r>
      <w:r w:rsidR="00170A3C">
        <w:t>)</w:t>
      </w:r>
      <w:r w:rsidRPr="00924FBC">
        <w:t xml:space="preserve"> and the DOE-2 modeled averages based on all 18 audited </w:t>
      </w:r>
      <w:r w:rsidR="00170A3C">
        <w:t xml:space="preserve">new construction </w:t>
      </w:r>
      <w:r w:rsidRPr="00924FBC">
        <w:t>homes</w:t>
      </w:r>
      <w:r w:rsidR="00AC602C">
        <w:t xml:space="preserve"> (</w:t>
      </w:r>
      <w:r w:rsidR="00467E6C">
        <w:fldChar w:fldCharType="begin"/>
      </w:r>
      <w:r w:rsidR="00AC602C">
        <w:instrText xml:space="preserve"> REF _Ref369617114 \h </w:instrText>
      </w:r>
      <w:r w:rsidR="00467E6C">
        <w:fldChar w:fldCharType="separate"/>
      </w:r>
      <w:r w:rsidR="006D6B96">
        <w:t xml:space="preserve">Figure </w:t>
      </w:r>
      <w:r w:rsidR="006D6B96">
        <w:rPr>
          <w:noProof/>
        </w:rPr>
        <w:t>1</w:t>
      </w:r>
      <w:r w:rsidR="006D6B96">
        <w:noBreakHyphen/>
      </w:r>
      <w:r w:rsidR="006D6B96">
        <w:rPr>
          <w:noProof/>
        </w:rPr>
        <w:t>2</w:t>
      </w:r>
      <w:r w:rsidR="00467E6C">
        <w:fldChar w:fldCharType="end"/>
      </w:r>
      <w:r w:rsidR="00AC602C">
        <w:t>)</w:t>
      </w:r>
      <w:r w:rsidRPr="00924FBC">
        <w:t>.</w:t>
      </w:r>
    </w:p>
    <w:p w14:paraId="06DD201D" w14:textId="77777777" w:rsidR="002C5E95" w:rsidRDefault="00F5397D" w:rsidP="00F5397D">
      <w:pPr>
        <w:pStyle w:val="Caption"/>
      </w:pPr>
      <w:bookmarkStart w:id="49" w:name="_Ref369617114"/>
      <w:bookmarkStart w:id="50" w:name="_Toc385014571"/>
      <w:r>
        <w:t xml:space="preserve">Figure </w:t>
      </w:r>
      <w:fldSimple w:instr=" STYLEREF 1 \s ">
        <w:r w:rsidR="006D6B96">
          <w:rPr>
            <w:noProof/>
          </w:rPr>
          <w:t>1</w:t>
        </w:r>
      </w:fldSimple>
      <w:r w:rsidR="00C10FEC">
        <w:noBreakHyphen/>
      </w:r>
      <w:fldSimple w:instr=" SEQ Figure \* ARABIC \s 1 ">
        <w:r w:rsidR="006D6B96">
          <w:rPr>
            <w:noProof/>
          </w:rPr>
          <w:t>2</w:t>
        </w:r>
      </w:fldSimple>
      <w:bookmarkEnd w:id="49"/>
      <w:r>
        <w:t>: DOE-2 New Construction Model GSHP System Power vs. Temperature</w:t>
      </w:r>
      <w:bookmarkEnd w:id="50"/>
    </w:p>
    <w:p w14:paraId="6C25A005" w14:textId="77777777" w:rsidR="002C5E95" w:rsidRDefault="002C5E95" w:rsidP="00336239">
      <w:pPr>
        <w:pStyle w:val="ParaText"/>
        <w:keepNext/>
        <w:keepLines/>
        <w:jc w:val="center"/>
      </w:pPr>
      <w:r w:rsidRPr="00A30F1D">
        <w:rPr>
          <w:noProof/>
        </w:rPr>
        <w:drawing>
          <wp:inline distT="0" distB="0" distL="0" distR="0" wp14:anchorId="0B71A62B" wp14:editId="22008276">
            <wp:extent cx="5476875" cy="2428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6875" cy="2428875"/>
                    </a:xfrm>
                    <a:prstGeom prst="rect">
                      <a:avLst/>
                    </a:prstGeom>
                    <a:noFill/>
                    <a:ln>
                      <a:noFill/>
                    </a:ln>
                  </pic:spPr>
                </pic:pic>
              </a:graphicData>
            </a:graphic>
          </wp:inline>
        </w:drawing>
      </w:r>
    </w:p>
    <w:p w14:paraId="7A78D573" w14:textId="77777777" w:rsidR="002C5E95" w:rsidRPr="00924FBC" w:rsidRDefault="002C5E95" w:rsidP="00336239">
      <w:r w:rsidRPr="00924FBC">
        <w:t xml:space="preserve">The metered data from most of the other </w:t>
      </w:r>
      <w:r w:rsidR="00661FC2">
        <w:t xml:space="preserve">long-term </w:t>
      </w:r>
      <w:r w:rsidRPr="00924FBC">
        <w:t xml:space="preserve">sites, including the </w:t>
      </w:r>
      <w:r w:rsidR="00CB31D3">
        <w:t>five</w:t>
      </w:r>
      <w:r w:rsidRPr="00924FBC">
        <w:t xml:space="preserve"> existing home sites</w:t>
      </w:r>
      <w:r w:rsidR="00170A3C">
        <w:t>,</w:t>
      </w:r>
      <w:r w:rsidRPr="00924FBC">
        <w:t xml:space="preserve"> were viewed in the same graphical way as NC-1, and they exhibited a fairly wide range of statistical correlations</w:t>
      </w:r>
      <w:r w:rsidR="00223E48">
        <w:t xml:space="preserve"> between system kW and outside dry bulb temperature</w:t>
      </w:r>
      <w:r w:rsidRPr="00924FBC">
        <w:t>, with R-Square estimates varying from about 0.12 to 0.65. The site with the lowest correlation of 0.12 (existing home site R-45) was examined carefully to determine the reason for the poor correlation, but none could be positively identified, and the data appeared to be valid.</w:t>
      </w:r>
    </w:p>
    <w:p w14:paraId="08A1A3E0" w14:textId="77777777" w:rsidR="009F5FAB" w:rsidRDefault="009F5FAB" w:rsidP="006A5751">
      <w:pPr>
        <w:pStyle w:val="Heading3"/>
      </w:pPr>
      <w:bookmarkStart w:id="51" w:name="_Toc385014367"/>
      <w:r w:rsidRPr="009F5FAB">
        <w:t>Assessment of System Design</w:t>
      </w:r>
      <w:bookmarkEnd w:id="51"/>
    </w:p>
    <w:p w14:paraId="3C188F08" w14:textId="05C82073" w:rsidR="007857DA" w:rsidRDefault="007857DA" w:rsidP="00336239">
      <w:r w:rsidRPr="00CB31D3">
        <w:t xml:space="preserve">Using </w:t>
      </w:r>
      <w:r w:rsidR="00CB31D3" w:rsidRPr="00CB31D3">
        <w:t xml:space="preserve">short-term </w:t>
      </w:r>
      <w:r w:rsidRPr="00CB31D3">
        <w:t xml:space="preserve">data collected during the </w:t>
      </w:r>
      <w:r w:rsidR="00F5397D">
        <w:t>on-site visits</w:t>
      </w:r>
      <w:r w:rsidRPr="00CB31D3">
        <w:t xml:space="preserve">, the </w:t>
      </w:r>
      <w:r w:rsidR="00C0170F">
        <w:t>evaluation</w:t>
      </w:r>
      <w:r w:rsidR="00C0170F" w:rsidRPr="00CB31D3">
        <w:t xml:space="preserve"> </w:t>
      </w:r>
      <w:r w:rsidRPr="00CB31D3">
        <w:t xml:space="preserve">team </w:t>
      </w:r>
      <w:r w:rsidR="00963753" w:rsidRPr="00CB31D3">
        <w:t>performed</w:t>
      </w:r>
      <w:r w:rsidRPr="00CB31D3">
        <w:t xml:space="preserve"> a Manual J calculation to determine t</w:t>
      </w:r>
      <w:r w:rsidR="002D6BE2">
        <w:t>he load for each</w:t>
      </w:r>
      <w:r w:rsidRPr="00CB31D3">
        <w:t xml:space="preserve"> home and assess whether </w:t>
      </w:r>
      <w:r w:rsidR="003D75F9">
        <w:t xml:space="preserve">the </w:t>
      </w:r>
      <w:r w:rsidRPr="00CB31D3">
        <w:t>GSHP units, the condenser loop of the system</w:t>
      </w:r>
      <w:r w:rsidR="003D75F9">
        <w:t>,</w:t>
      </w:r>
      <w:r w:rsidRPr="00CB31D3">
        <w:t xml:space="preserve"> and field size were properly designed. The first step in the task </w:t>
      </w:r>
      <w:r w:rsidR="00963753" w:rsidRPr="00CB31D3">
        <w:t>was</w:t>
      </w:r>
      <w:r w:rsidRPr="00CB31D3">
        <w:t xml:space="preserve"> to compare the estimated load from the Manual J calculation used by the HVAC contractor to size the GSHP system to the results based on </w:t>
      </w:r>
      <w:r w:rsidR="003D75F9">
        <w:t>building</w:t>
      </w:r>
      <w:r w:rsidR="003D75F9" w:rsidRPr="00CB31D3">
        <w:t xml:space="preserve"> </w:t>
      </w:r>
      <w:r w:rsidRPr="00CB31D3">
        <w:t xml:space="preserve">shell characteristics collected during the on-site visits (Task 2.1). Comparison of these two data sources </w:t>
      </w:r>
      <w:r w:rsidR="00890CBB" w:rsidRPr="00CB31D3">
        <w:t>enabled</w:t>
      </w:r>
      <w:r w:rsidRPr="00CB31D3">
        <w:t xml:space="preserve"> us to determine the following:</w:t>
      </w:r>
    </w:p>
    <w:p w14:paraId="15340AC3" w14:textId="77777777" w:rsidR="007857DA" w:rsidRPr="00CB31D3" w:rsidRDefault="007857DA" w:rsidP="00002F8E">
      <w:pPr>
        <w:pStyle w:val="ListParagraph"/>
        <w:numPr>
          <w:ilvl w:val="0"/>
          <w:numId w:val="115"/>
        </w:numPr>
        <w:rPr>
          <w:rFonts w:asciiTheme="majorBidi" w:hAnsiTheme="majorBidi" w:cstheme="majorBidi"/>
          <w:szCs w:val="24"/>
        </w:rPr>
      </w:pPr>
      <w:r w:rsidRPr="00CB31D3">
        <w:rPr>
          <w:rFonts w:asciiTheme="majorBidi" w:hAnsiTheme="majorBidi" w:cstheme="majorBidi"/>
          <w:szCs w:val="24"/>
        </w:rPr>
        <w:t xml:space="preserve">Whether the Manual J calculations </w:t>
      </w:r>
      <w:r w:rsidR="00890CBB" w:rsidRPr="00CB31D3">
        <w:rPr>
          <w:rFonts w:asciiTheme="majorBidi" w:hAnsiTheme="majorBidi" w:cstheme="majorBidi"/>
          <w:szCs w:val="24"/>
        </w:rPr>
        <w:t xml:space="preserve">were </w:t>
      </w:r>
      <w:r w:rsidRPr="00CB31D3">
        <w:rPr>
          <w:rFonts w:asciiTheme="majorBidi" w:hAnsiTheme="majorBidi" w:cstheme="majorBidi"/>
          <w:szCs w:val="24"/>
        </w:rPr>
        <w:t>performed correctly</w:t>
      </w:r>
    </w:p>
    <w:p w14:paraId="088DA10D" w14:textId="77777777" w:rsidR="007857DA" w:rsidRDefault="007857DA" w:rsidP="00002F8E">
      <w:pPr>
        <w:pStyle w:val="ListParagraph"/>
        <w:numPr>
          <w:ilvl w:val="0"/>
          <w:numId w:val="115"/>
        </w:numPr>
        <w:rPr>
          <w:rFonts w:asciiTheme="majorBidi" w:hAnsiTheme="majorBidi" w:cstheme="majorBidi"/>
          <w:szCs w:val="24"/>
        </w:rPr>
      </w:pPr>
      <w:r w:rsidRPr="00CB31D3">
        <w:rPr>
          <w:rFonts w:asciiTheme="majorBidi" w:hAnsiTheme="majorBidi" w:cstheme="majorBidi"/>
          <w:szCs w:val="24"/>
        </w:rPr>
        <w:t xml:space="preserve">Whether the Manual J calculations </w:t>
      </w:r>
      <w:r w:rsidR="00890CBB" w:rsidRPr="00CB31D3">
        <w:rPr>
          <w:rFonts w:asciiTheme="majorBidi" w:hAnsiTheme="majorBidi" w:cstheme="majorBidi"/>
          <w:szCs w:val="24"/>
        </w:rPr>
        <w:t xml:space="preserve">were </w:t>
      </w:r>
      <w:r w:rsidRPr="00CB31D3">
        <w:rPr>
          <w:rFonts w:asciiTheme="majorBidi" w:hAnsiTheme="majorBidi" w:cstheme="majorBidi"/>
          <w:szCs w:val="24"/>
        </w:rPr>
        <w:t>used to properly determine the load requirements</w:t>
      </w:r>
    </w:p>
    <w:p w14:paraId="3C682AC4" w14:textId="77777777" w:rsidR="007857DA" w:rsidRDefault="007857DA" w:rsidP="002D6BE2">
      <w:pPr>
        <w:keepNext/>
      </w:pPr>
      <w:r w:rsidRPr="00CB31D3">
        <w:t xml:space="preserve">The second step of the task </w:t>
      </w:r>
      <w:r w:rsidR="00912D96" w:rsidRPr="00CB31D3">
        <w:t xml:space="preserve">was </w:t>
      </w:r>
      <w:r w:rsidRPr="00CB31D3">
        <w:t xml:space="preserve">to assess the design of the GSHP system and its ability to meet the </w:t>
      </w:r>
      <w:r w:rsidR="007B5577">
        <w:t>cooling and heating</w:t>
      </w:r>
      <w:r w:rsidR="007B5577" w:rsidRPr="00CB31D3">
        <w:t xml:space="preserve"> </w:t>
      </w:r>
      <w:r w:rsidRPr="00CB31D3">
        <w:t>load</w:t>
      </w:r>
      <w:r w:rsidR="007B5577">
        <w:t>s</w:t>
      </w:r>
      <w:r w:rsidRPr="00CB31D3">
        <w:t xml:space="preserve"> of the home determined from the Manual J calculation. This assessment of the adequacy of loop and field sizing include</w:t>
      </w:r>
      <w:r w:rsidR="00912D96" w:rsidRPr="00CB31D3">
        <w:t>d</w:t>
      </w:r>
      <w:r w:rsidRPr="00CB31D3">
        <w:t xml:space="preserve"> data from:</w:t>
      </w:r>
    </w:p>
    <w:p w14:paraId="033D8024" w14:textId="77777777" w:rsidR="007857DA" w:rsidRPr="00CB31D3" w:rsidRDefault="007857DA" w:rsidP="002D6BE2">
      <w:pPr>
        <w:pStyle w:val="ListParagraph"/>
        <w:keepNext/>
        <w:numPr>
          <w:ilvl w:val="0"/>
          <w:numId w:val="116"/>
        </w:numPr>
        <w:rPr>
          <w:rFonts w:asciiTheme="majorBidi" w:hAnsiTheme="majorBidi" w:cstheme="majorBidi"/>
          <w:szCs w:val="24"/>
        </w:rPr>
      </w:pPr>
      <w:r w:rsidRPr="00CB31D3">
        <w:rPr>
          <w:rFonts w:asciiTheme="majorBidi" w:hAnsiTheme="majorBidi" w:cstheme="majorBidi"/>
          <w:szCs w:val="24"/>
        </w:rPr>
        <w:t>Spot temperature and water flow measurements from the on-site visits</w:t>
      </w:r>
    </w:p>
    <w:p w14:paraId="69699DDF" w14:textId="77777777" w:rsidR="007857DA" w:rsidRPr="00CB31D3" w:rsidRDefault="007857DA" w:rsidP="002D6BE2">
      <w:pPr>
        <w:pStyle w:val="ListParagraph"/>
        <w:keepNext/>
        <w:numPr>
          <w:ilvl w:val="0"/>
          <w:numId w:val="116"/>
        </w:numPr>
        <w:rPr>
          <w:rFonts w:asciiTheme="majorBidi" w:hAnsiTheme="majorBidi" w:cstheme="majorBidi"/>
          <w:szCs w:val="24"/>
        </w:rPr>
      </w:pPr>
      <w:r w:rsidRPr="00CB31D3">
        <w:rPr>
          <w:rFonts w:asciiTheme="majorBidi" w:hAnsiTheme="majorBidi" w:cstheme="majorBidi"/>
          <w:szCs w:val="24"/>
        </w:rPr>
        <w:t>System characteristics from program records and on-site assessment including:</w:t>
      </w:r>
    </w:p>
    <w:p w14:paraId="13DA6815" w14:textId="77777777" w:rsidR="007857DA" w:rsidRPr="00CB31D3" w:rsidRDefault="007857DA" w:rsidP="002D6BE2">
      <w:pPr>
        <w:pStyle w:val="ListParagraph"/>
        <w:keepNext/>
        <w:numPr>
          <w:ilvl w:val="1"/>
          <w:numId w:val="116"/>
        </w:numPr>
        <w:rPr>
          <w:rFonts w:asciiTheme="majorBidi" w:hAnsiTheme="majorBidi" w:cstheme="majorBidi"/>
          <w:szCs w:val="24"/>
        </w:rPr>
      </w:pPr>
      <w:r w:rsidRPr="00CB31D3">
        <w:rPr>
          <w:rFonts w:asciiTheme="majorBidi" w:hAnsiTheme="majorBidi" w:cstheme="majorBidi"/>
          <w:szCs w:val="24"/>
        </w:rPr>
        <w:t>Type of pipe</w:t>
      </w:r>
    </w:p>
    <w:p w14:paraId="3CD79F9B" w14:textId="77777777" w:rsidR="007857DA" w:rsidRPr="00CB31D3" w:rsidRDefault="007857DA" w:rsidP="002D6BE2">
      <w:pPr>
        <w:pStyle w:val="ListParagraph"/>
        <w:keepNext/>
        <w:numPr>
          <w:ilvl w:val="1"/>
          <w:numId w:val="116"/>
        </w:numPr>
        <w:rPr>
          <w:rFonts w:asciiTheme="majorBidi" w:hAnsiTheme="majorBidi" w:cstheme="majorBidi"/>
          <w:szCs w:val="24"/>
        </w:rPr>
      </w:pPr>
      <w:r w:rsidRPr="00CB31D3">
        <w:rPr>
          <w:rFonts w:asciiTheme="majorBidi" w:hAnsiTheme="majorBidi" w:cstheme="majorBidi"/>
          <w:szCs w:val="24"/>
        </w:rPr>
        <w:t>Size of pipe</w:t>
      </w:r>
    </w:p>
    <w:p w14:paraId="3712DD11" w14:textId="77777777" w:rsidR="007857DA" w:rsidRPr="00CB31D3" w:rsidRDefault="007857DA" w:rsidP="002D6BE2">
      <w:pPr>
        <w:pStyle w:val="ListParagraph"/>
        <w:keepNext/>
        <w:numPr>
          <w:ilvl w:val="1"/>
          <w:numId w:val="116"/>
        </w:numPr>
        <w:rPr>
          <w:rFonts w:asciiTheme="majorBidi" w:hAnsiTheme="majorBidi" w:cstheme="majorBidi"/>
          <w:szCs w:val="24"/>
        </w:rPr>
      </w:pPr>
      <w:r w:rsidRPr="00CB31D3">
        <w:rPr>
          <w:rFonts w:asciiTheme="majorBidi" w:hAnsiTheme="majorBidi" w:cstheme="majorBidi"/>
          <w:szCs w:val="24"/>
        </w:rPr>
        <w:t>Length of pipe</w:t>
      </w:r>
    </w:p>
    <w:p w14:paraId="69B7B442" w14:textId="77777777" w:rsidR="007857DA" w:rsidRPr="00CB31D3" w:rsidRDefault="007857DA" w:rsidP="002D6BE2">
      <w:pPr>
        <w:pStyle w:val="ListParagraph"/>
        <w:keepNext/>
        <w:numPr>
          <w:ilvl w:val="1"/>
          <w:numId w:val="116"/>
        </w:numPr>
        <w:rPr>
          <w:rFonts w:asciiTheme="majorBidi" w:hAnsiTheme="majorBidi" w:cstheme="majorBidi"/>
          <w:szCs w:val="24"/>
        </w:rPr>
      </w:pPr>
      <w:r w:rsidRPr="00CB31D3">
        <w:rPr>
          <w:rFonts w:asciiTheme="majorBidi" w:hAnsiTheme="majorBidi" w:cstheme="majorBidi"/>
          <w:szCs w:val="24"/>
        </w:rPr>
        <w:t>Depth of well for piping in vertical systems</w:t>
      </w:r>
    </w:p>
    <w:p w14:paraId="478B3512" w14:textId="77777777" w:rsidR="007857DA" w:rsidRPr="00CB31D3" w:rsidRDefault="007857DA" w:rsidP="002D6BE2">
      <w:pPr>
        <w:pStyle w:val="ListParagraph"/>
        <w:keepNext/>
        <w:numPr>
          <w:ilvl w:val="1"/>
          <w:numId w:val="116"/>
        </w:numPr>
        <w:rPr>
          <w:rFonts w:asciiTheme="majorBidi" w:hAnsiTheme="majorBidi" w:cstheme="majorBidi"/>
          <w:szCs w:val="24"/>
        </w:rPr>
      </w:pPr>
      <w:r w:rsidRPr="00CB31D3">
        <w:rPr>
          <w:rFonts w:asciiTheme="majorBidi" w:hAnsiTheme="majorBidi" w:cstheme="majorBidi"/>
          <w:szCs w:val="24"/>
        </w:rPr>
        <w:t>Depth of burial of piping in horizontal systems</w:t>
      </w:r>
    </w:p>
    <w:p w14:paraId="427FDF5C" w14:textId="77777777" w:rsidR="007857DA" w:rsidRPr="00CB31D3" w:rsidRDefault="007857DA" w:rsidP="002D6BE2">
      <w:pPr>
        <w:pStyle w:val="ListParagraph"/>
        <w:keepNext/>
        <w:numPr>
          <w:ilvl w:val="1"/>
          <w:numId w:val="116"/>
        </w:numPr>
        <w:rPr>
          <w:rFonts w:asciiTheme="majorBidi" w:hAnsiTheme="majorBidi" w:cstheme="majorBidi"/>
          <w:szCs w:val="24"/>
        </w:rPr>
      </w:pPr>
      <w:r w:rsidRPr="00CB31D3">
        <w:rPr>
          <w:rFonts w:asciiTheme="majorBidi" w:hAnsiTheme="majorBidi" w:cstheme="majorBidi"/>
          <w:szCs w:val="24"/>
        </w:rPr>
        <w:t>Soil conditions</w:t>
      </w:r>
    </w:p>
    <w:p w14:paraId="3EA8B4DF" w14:textId="77777777" w:rsidR="007857DA" w:rsidRPr="00CB31D3" w:rsidRDefault="007857DA" w:rsidP="002D6BE2">
      <w:pPr>
        <w:pStyle w:val="ListParagraph"/>
        <w:keepNext/>
        <w:numPr>
          <w:ilvl w:val="1"/>
          <w:numId w:val="116"/>
        </w:numPr>
        <w:rPr>
          <w:rFonts w:asciiTheme="majorBidi" w:hAnsiTheme="majorBidi" w:cstheme="majorBidi"/>
          <w:szCs w:val="24"/>
        </w:rPr>
      </w:pPr>
      <w:r w:rsidRPr="00CB31D3">
        <w:rPr>
          <w:rFonts w:asciiTheme="majorBidi" w:hAnsiTheme="majorBidi" w:cstheme="majorBidi"/>
          <w:szCs w:val="24"/>
        </w:rPr>
        <w:t>Location of condenser coils and recovery field</w:t>
      </w:r>
    </w:p>
    <w:p w14:paraId="692FB0CA" w14:textId="77777777" w:rsidR="007857DA" w:rsidRDefault="007857DA" w:rsidP="002D6BE2">
      <w:pPr>
        <w:pStyle w:val="ListParagraph"/>
        <w:keepNext/>
        <w:numPr>
          <w:ilvl w:val="1"/>
          <w:numId w:val="116"/>
        </w:numPr>
        <w:rPr>
          <w:rFonts w:asciiTheme="majorBidi" w:hAnsiTheme="majorBidi" w:cstheme="majorBidi"/>
          <w:szCs w:val="24"/>
        </w:rPr>
      </w:pPr>
      <w:r w:rsidRPr="00CB31D3">
        <w:rPr>
          <w:rFonts w:asciiTheme="majorBidi" w:hAnsiTheme="majorBidi" w:cstheme="majorBidi"/>
          <w:szCs w:val="24"/>
        </w:rPr>
        <w:t>Size of recovery field</w:t>
      </w:r>
    </w:p>
    <w:p w14:paraId="659E3728" w14:textId="77777777" w:rsidR="007857DA" w:rsidRPr="00CB31D3" w:rsidRDefault="003D75F9" w:rsidP="00336239">
      <w:r>
        <w:t>Through this analysis, w</w:t>
      </w:r>
      <w:r w:rsidR="007857DA" w:rsidRPr="00CB31D3">
        <w:t xml:space="preserve">e </w:t>
      </w:r>
      <w:r w:rsidR="00661FC2">
        <w:t xml:space="preserve">attempted to </w:t>
      </w:r>
      <w:r w:rsidR="0098554A" w:rsidRPr="00CB31D3">
        <w:t>identif</w:t>
      </w:r>
      <w:r w:rsidR="00661FC2">
        <w:t>y</w:t>
      </w:r>
      <w:r w:rsidR="007857DA" w:rsidRPr="00CB31D3">
        <w:t xml:space="preserve"> the components of the design and installation of the system that result</w:t>
      </w:r>
      <w:r w:rsidR="0098554A" w:rsidRPr="00CB31D3">
        <w:t>ed</w:t>
      </w:r>
      <w:r w:rsidR="007857DA" w:rsidRPr="00CB31D3">
        <w:t xml:space="preserve"> in underperformance of the GSHP systems</w:t>
      </w:r>
      <w:r>
        <w:t>.</w:t>
      </w:r>
    </w:p>
    <w:p w14:paraId="01B6EA74" w14:textId="77777777" w:rsidR="009F5FAB" w:rsidRDefault="00D626A9" w:rsidP="006A5751">
      <w:pPr>
        <w:pStyle w:val="Heading3"/>
      </w:pPr>
      <w:bookmarkStart w:id="52" w:name="_Ref370279648"/>
      <w:bookmarkStart w:id="53" w:name="_Toc385014368"/>
      <w:r>
        <w:t>DOE-2</w:t>
      </w:r>
      <w:r w:rsidR="009F5FAB" w:rsidRPr="009F5FAB">
        <w:t xml:space="preserve"> </w:t>
      </w:r>
      <w:r w:rsidR="009F5FAB" w:rsidRPr="00336239">
        <w:t>Prototyp</w:t>
      </w:r>
      <w:r w:rsidR="00E37B01" w:rsidRPr="00336239">
        <w:t>e</w:t>
      </w:r>
      <w:r w:rsidR="009F5FAB" w:rsidRPr="009F5FAB">
        <w:t xml:space="preserve"> Model Development</w:t>
      </w:r>
      <w:bookmarkEnd w:id="52"/>
      <w:bookmarkEnd w:id="53"/>
    </w:p>
    <w:p w14:paraId="614D0D59" w14:textId="77777777" w:rsidR="007857DA" w:rsidRPr="00296E38" w:rsidRDefault="007857DA" w:rsidP="00336239">
      <w:r w:rsidRPr="007749FA">
        <w:t xml:space="preserve">The savings analysis </w:t>
      </w:r>
      <w:r w:rsidR="00E37845">
        <w:t>was</w:t>
      </w:r>
      <w:r w:rsidRPr="007749FA">
        <w:t xml:space="preserve"> </w:t>
      </w:r>
      <w:r>
        <w:t xml:space="preserve">performed using </w:t>
      </w:r>
      <w:r w:rsidR="00F7788F">
        <w:t>the</w:t>
      </w:r>
      <w:r>
        <w:t xml:space="preserve"> </w:t>
      </w:r>
      <w:r w:rsidR="00D626A9">
        <w:t>DOE-2</w:t>
      </w:r>
      <w:r>
        <w:t xml:space="preserve"> </w:t>
      </w:r>
      <w:r w:rsidR="00661FC2">
        <w:t xml:space="preserve">energy </w:t>
      </w:r>
      <w:r>
        <w:t>model</w:t>
      </w:r>
      <w:r w:rsidR="00F7788F">
        <w:t xml:space="preserve">. </w:t>
      </w:r>
      <w:r w:rsidR="00F7788F" w:rsidRPr="00FE40FA">
        <w:t>DOE-2 is an hourly building energy analysis tool that uses detailed building shell and demographic data in conjunction with hourly weather data to perform an hourly energy simulation of the modeled building and to estimate yearly energy consumption and hourly demand.</w:t>
      </w:r>
      <w:r>
        <w:t xml:space="preserve"> </w:t>
      </w:r>
      <w:r w:rsidR="003D75F9">
        <w:t>T</w:t>
      </w:r>
      <w:r w:rsidR="00C0170F">
        <w:t>he evaluation team</w:t>
      </w:r>
      <w:r w:rsidR="00F7788F" w:rsidRPr="007749FA">
        <w:t xml:space="preserve"> </w:t>
      </w:r>
      <w:r w:rsidRPr="007749FA">
        <w:t>utilize</w:t>
      </w:r>
      <w:r w:rsidR="00E37845">
        <w:t>d</w:t>
      </w:r>
      <w:r w:rsidRPr="007749FA">
        <w:t xml:space="preserve"> the on-site data collected from th</w:t>
      </w:r>
      <w:r>
        <w:t>e 4</w:t>
      </w:r>
      <w:r w:rsidRPr="007749FA">
        <w:t xml:space="preserve">0 sites to construct </w:t>
      </w:r>
      <w:r w:rsidR="00174DE8">
        <w:t>two</w:t>
      </w:r>
      <w:r>
        <w:t xml:space="preserve"> prototype model</w:t>
      </w:r>
      <w:r w:rsidRPr="007749FA">
        <w:t>s</w:t>
      </w:r>
      <w:r w:rsidRPr="00296E38">
        <w:t>:</w:t>
      </w:r>
    </w:p>
    <w:p w14:paraId="64060BCA" w14:textId="77777777" w:rsidR="007857DA" w:rsidRPr="00174DE8" w:rsidRDefault="00815DC3" w:rsidP="00002F8E">
      <w:pPr>
        <w:pStyle w:val="ListParagraph"/>
        <w:numPr>
          <w:ilvl w:val="0"/>
          <w:numId w:val="117"/>
        </w:numPr>
        <w:rPr>
          <w:rFonts w:asciiTheme="majorBidi" w:hAnsiTheme="majorBidi" w:cstheme="majorBidi"/>
          <w:szCs w:val="24"/>
        </w:rPr>
      </w:pPr>
      <w:r w:rsidRPr="00174DE8">
        <w:rPr>
          <w:rFonts w:asciiTheme="majorBidi" w:hAnsiTheme="majorBidi" w:cstheme="majorBidi"/>
          <w:szCs w:val="24"/>
        </w:rPr>
        <w:t>Existing</w:t>
      </w:r>
      <w:r w:rsidR="00174DE8" w:rsidRPr="00174DE8">
        <w:rPr>
          <w:rFonts w:asciiTheme="majorBidi" w:hAnsiTheme="majorBidi" w:cstheme="majorBidi"/>
          <w:szCs w:val="24"/>
        </w:rPr>
        <w:t xml:space="preserve"> </w:t>
      </w:r>
      <w:r w:rsidR="00661FC2">
        <w:rPr>
          <w:rFonts w:asciiTheme="majorBidi" w:hAnsiTheme="majorBidi" w:cstheme="majorBidi"/>
          <w:szCs w:val="24"/>
        </w:rPr>
        <w:t>homes</w:t>
      </w:r>
    </w:p>
    <w:p w14:paraId="56FF29E9" w14:textId="77777777" w:rsidR="007857DA" w:rsidRPr="00174DE8" w:rsidRDefault="007857DA" w:rsidP="00002F8E">
      <w:pPr>
        <w:pStyle w:val="ListParagraph"/>
        <w:numPr>
          <w:ilvl w:val="0"/>
          <w:numId w:val="117"/>
        </w:numPr>
        <w:rPr>
          <w:rFonts w:asciiTheme="majorBidi" w:hAnsiTheme="majorBidi" w:cstheme="majorBidi"/>
          <w:szCs w:val="24"/>
        </w:rPr>
      </w:pPr>
      <w:r w:rsidRPr="00174DE8">
        <w:rPr>
          <w:rFonts w:asciiTheme="majorBidi" w:hAnsiTheme="majorBidi" w:cstheme="majorBidi"/>
          <w:szCs w:val="24"/>
        </w:rPr>
        <w:t>Ne</w:t>
      </w:r>
      <w:r w:rsidR="00661FC2">
        <w:rPr>
          <w:rFonts w:asciiTheme="majorBidi" w:hAnsiTheme="majorBidi" w:cstheme="majorBidi"/>
          <w:szCs w:val="24"/>
        </w:rPr>
        <w:t>w Construction homes</w:t>
      </w:r>
    </w:p>
    <w:p w14:paraId="15F7AE35" w14:textId="3B3DBC65" w:rsidR="007857DA" w:rsidRDefault="008A1B3D" w:rsidP="00336239">
      <w:r>
        <w:t>The</w:t>
      </w:r>
      <w:r w:rsidR="007857DA" w:rsidRPr="001E02FD">
        <w:t xml:space="preserve"> average housing characteristics </w:t>
      </w:r>
      <w:r w:rsidR="007857DA">
        <w:t>differ</w:t>
      </w:r>
      <w:r w:rsidR="007857DA" w:rsidRPr="001E02FD">
        <w:t xml:space="preserve"> </w:t>
      </w:r>
      <w:r w:rsidR="007857DA">
        <w:t>sufficiently</w:t>
      </w:r>
      <w:r w:rsidR="007857DA" w:rsidRPr="001E02FD">
        <w:t xml:space="preserve"> between the </w:t>
      </w:r>
      <w:r w:rsidR="00661FC2">
        <w:t xml:space="preserve">sampled </w:t>
      </w:r>
      <w:r w:rsidR="001D0BAB">
        <w:t>e</w:t>
      </w:r>
      <w:r w:rsidR="00815DC3">
        <w:t>xisting</w:t>
      </w:r>
      <w:r w:rsidR="007857DA" w:rsidRPr="001E02FD">
        <w:t xml:space="preserve"> and new construction </w:t>
      </w:r>
      <w:r w:rsidR="007857DA">
        <w:t>home</w:t>
      </w:r>
      <w:r w:rsidR="007857DA" w:rsidRPr="001E02FD">
        <w:t xml:space="preserve">s to warrant the creation of separate </w:t>
      </w:r>
      <w:r w:rsidR="00D626A9">
        <w:t>DOE-2</w:t>
      </w:r>
      <w:r w:rsidR="007857DA">
        <w:t xml:space="preserve"> </w:t>
      </w:r>
      <w:r w:rsidR="007857DA" w:rsidRPr="001E02FD">
        <w:t>prototype models for each</w:t>
      </w:r>
      <w:r w:rsidR="007857DA">
        <w:t xml:space="preserve"> group</w:t>
      </w:r>
      <w:r w:rsidR="007857DA" w:rsidRPr="001E02FD">
        <w:t>. Housing characteristics such as size, insulation</w:t>
      </w:r>
      <w:r w:rsidR="00BC6AC7">
        <w:t>,</w:t>
      </w:r>
      <w:r w:rsidR="007857DA" w:rsidRPr="001E02FD">
        <w:t xml:space="preserve"> and air leakage tend to vary significantly between the two </w:t>
      </w:r>
      <w:r w:rsidR="007857DA">
        <w:t>group</w:t>
      </w:r>
      <w:r w:rsidR="007857DA" w:rsidRPr="001E02FD">
        <w:t>s</w:t>
      </w:r>
      <w:r w:rsidR="007857DA">
        <w:t>,</w:t>
      </w:r>
      <w:r w:rsidR="007857DA" w:rsidRPr="001E02FD">
        <w:t xml:space="preserve"> with new construction homes typically being larger, better insulated</w:t>
      </w:r>
      <w:r w:rsidR="00BC6AC7">
        <w:t>,</w:t>
      </w:r>
      <w:r w:rsidR="007857DA" w:rsidRPr="001E02FD">
        <w:t xml:space="preserve"> and </w:t>
      </w:r>
      <w:r w:rsidR="007857DA">
        <w:t>tighter</w:t>
      </w:r>
      <w:r w:rsidR="007857DA" w:rsidRPr="001E02FD">
        <w:t xml:space="preserve"> than </w:t>
      </w:r>
      <w:r w:rsidR="001D0BAB">
        <w:t>e</w:t>
      </w:r>
      <w:r w:rsidR="00815DC3">
        <w:t>xisting</w:t>
      </w:r>
      <w:r w:rsidR="007857DA" w:rsidRPr="001E02FD">
        <w:t xml:space="preserve"> homes.</w:t>
      </w:r>
      <w:r w:rsidR="007857DA" w:rsidRPr="00180383">
        <w:t xml:space="preserve"> </w:t>
      </w:r>
      <w:r w:rsidR="007857DA" w:rsidRPr="000B304E">
        <w:t>In addition, the baseline heating equipment assumptions differ as well, which further warrants the development of distinct prototypes.</w:t>
      </w:r>
      <w:r w:rsidR="007857DA" w:rsidRPr="00A75D83">
        <w:t xml:space="preserve"> </w:t>
      </w:r>
    </w:p>
    <w:p w14:paraId="59E2E392" w14:textId="77777777" w:rsidR="00FA5853" w:rsidRDefault="00FA5853" w:rsidP="005A5D2F">
      <w:r w:rsidRPr="00936F5D">
        <w:t xml:space="preserve">As discussed earlier, the GSHP program required </w:t>
      </w:r>
      <w:r w:rsidR="00661FC2">
        <w:t xml:space="preserve">that </w:t>
      </w:r>
      <w:r w:rsidRPr="00936F5D">
        <w:t xml:space="preserve">new homes meet ENERGY STAR criteria and that existing homes pass HES program testing. However, the team did not </w:t>
      </w:r>
      <w:r>
        <w:t>model</w:t>
      </w:r>
      <w:r w:rsidRPr="00936F5D">
        <w:t xml:space="preserve"> the savings from these </w:t>
      </w:r>
      <w:r>
        <w:t>requirements</w:t>
      </w:r>
      <w:r w:rsidRPr="00936F5D">
        <w:t xml:space="preserve"> in the DOE-2 </w:t>
      </w:r>
      <w:r>
        <w:t>prototypes</w:t>
      </w:r>
      <w:r w:rsidRPr="00936F5D">
        <w:t xml:space="preserve"> because our understanding is that these savings are claimed by the Residential New Construction and HES programs</w:t>
      </w:r>
      <w:r>
        <w:t>, respectively</w:t>
      </w:r>
      <w:r w:rsidRPr="00936F5D">
        <w:t>.</w:t>
      </w:r>
      <w:r>
        <w:t xml:space="preserve"> Therefore, the “as-observed” version</w:t>
      </w:r>
      <w:r w:rsidR="00661FC2">
        <w:t>s</w:t>
      </w:r>
      <w:r>
        <w:t xml:space="preserve"> of the sampled homes were modeled in DOE-2.</w:t>
      </w:r>
    </w:p>
    <w:p w14:paraId="70413A58" w14:textId="3674F9DF" w:rsidR="000E03B8" w:rsidRDefault="007857DA" w:rsidP="0034730E">
      <w:r>
        <w:t xml:space="preserve">The prototype models </w:t>
      </w:r>
      <w:r w:rsidR="00905AFC">
        <w:t>were</w:t>
      </w:r>
      <w:r>
        <w:t xml:space="preserve"> calibrated using monthly post-installation electric billing data</w:t>
      </w:r>
      <w:r w:rsidR="00BC6AC7">
        <w:t>,</w:t>
      </w:r>
      <w:r>
        <w:t xml:space="preserve"> along with the interval whole premise load</w:t>
      </w:r>
      <w:r w:rsidR="00F0313E">
        <w:t xml:space="preserve"> that were collected during the on-site visit</w:t>
      </w:r>
      <w:r>
        <w:t xml:space="preserve">. The GSHP metered data </w:t>
      </w:r>
      <w:r w:rsidR="00905AFC">
        <w:t>w</w:t>
      </w:r>
      <w:r w:rsidR="00BC6AC7">
        <w:t>ere</w:t>
      </w:r>
      <w:r>
        <w:t xml:space="preserve"> used to calibrate the GSHP end-use model output using weather data to ensure that the heating and cooling lo</w:t>
      </w:r>
      <w:r w:rsidR="000E03B8">
        <w:t>ads of the homes are accurate.</w:t>
      </w:r>
    </w:p>
    <w:p w14:paraId="116827CD" w14:textId="0CE70BA2" w:rsidR="00C12EF1" w:rsidRPr="00FE40FA" w:rsidRDefault="00C12EF1" w:rsidP="00C12EF1">
      <w:pPr>
        <w:rPr>
          <w:rFonts w:cs="Times New Roman"/>
          <w:szCs w:val="24"/>
        </w:rPr>
      </w:pPr>
      <w:r w:rsidRPr="00FE40FA">
        <w:rPr>
          <w:rFonts w:cs="Times New Roman"/>
          <w:szCs w:val="24"/>
        </w:rPr>
        <w:t>Monthly electric kWh billing data were</w:t>
      </w:r>
      <w:r>
        <w:rPr>
          <w:rFonts w:cs="Times New Roman"/>
          <w:szCs w:val="24"/>
        </w:rPr>
        <w:t xml:space="preserve"> provided </w:t>
      </w:r>
      <w:r w:rsidRPr="00FE40FA">
        <w:rPr>
          <w:rFonts w:cs="Times New Roman"/>
          <w:szCs w:val="24"/>
        </w:rPr>
        <w:t xml:space="preserve">by the </w:t>
      </w:r>
      <w:r>
        <w:rPr>
          <w:rFonts w:cs="Times New Roman"/>
          <w:szCs w:val="24"/>
        </w:rPr>
        <w:t xml:space="preserve">Connecticut </w:t>
      </w:r>
      <w:r w:rsidRPr="00FE40FA">
        <w:rPr>
          <w:rFonts w:cs="Times New Roman"/>
          <w:szCs w:val="24"/>
        </w:rPr>
        <w:t>utilit</w:t>
      </w:r>
      <w:r>
        <w:rPr>
          <w:rFonts w:cs="Times New Roman"/>
          <w:szCs w:val="24"/>
        </w:rPr>
        <w:t>ies</w:t>
      </w:r>
      <w:r w:rsidRPr="00FE40FA">
        <w:rPr>
          <w:rFonts w:cs="Times New Roman"/>
          <w:szCs w:val="24"/>
        </w:rPr>
        <w:t xml:space="preserve"> for 19 of the 21 existing home </w:t>
      </w:r>
      <w:r>
        <w:rPr>
          <w:rFonts w:cs="Times New Roman"/>
          <w:szCs w:val="24"/>
        </w:rPr>
        <w:t>sites a</w:t>
      </w:r>
      <w:r w:rsidR="0025114F">
        <w:rPr>
          <w:rFonts w:cs="Times New Roman"/>
          <w:szCs w:val="24"/>
        </w:rPr>
        <w:t>nd five</w:t>
      </w:r>
      <w:r w:rsidRPr="00FE40FA">
        <w:rPr>
          <w:rFonts w:cs="Times New Roman"/>
          <w:szCs w:val="24"/>
        </w:rPr>
        <w:t xml:space="preserve"> of the 18 new construction </w:t>
      </w:r>
      <w:r>
        <w:rPr>
          <w:rFonts w:cs="Times New Roman"/>
          <w:szCs w:val="24"/>
        </w:rPr>
        <w:t>sites</w:t>
      </w:r>
      <w:r w:rsidRPr="00FE40FA">
        <w:rPr>
          <w:rFonts w:cs="Times New Roman"/>
          <w:szCs w:val="24"/>
        </w:rPr>
        <w:t xml:space="preserve">. </w:t>
      </w:r>
      <w:r>
        <w:rPr>
          <w:rFonts w:cs="Times New Roman"/>
          <w:szCs w:val="24"/>
        </w:rPr>
        <w:t>The 19 existing homes with billing data had an average of</w:t>
      </w:r>
      <w:r w:rsidRPr="00FE40FA">
        <w:rPr>
          <w:rFonts w:cs="Times New Roman"/>
          <w:szCs w:val="24"/>
        </w:rPr>
        <w:t xml:space="preserve"> 2,681 square feet of conditioned area</w:t>
      </w:r>
      <w:r w:rsidR="00BC6AC7">
        <w:rPr>
          <w:rFonts w:cs="Times New Roman"/>
          <w:szCs w:val="24"/>
        </w:rPr>
        <w:t>,</w:t>
      </w:r>
      <w:r w:rsidRPr="00FE40FA">
        <w:rPr>
          <w:rFonts w:cs="Times New Roman"/>
          <w:szCs w:val="24"/>
        </w:rPr>
        <w:t xml:space="preserve"> </w:t>
      </w:r>
      <w:r>
        <w:rPr>
          <w:rFonts w:cs="Times New Roman"/>
          <w:szCs w:val="24"/>
        </w:rPr>
        <w:t>which was similar to the average home size of</w:t>
      </w:r>
      <w:r w:rsidRPr="00FE40FA">
        <w:rPr>
          <w:rFonts w:cs="Times New Roman"/>
          <w:szCs w:val="24"/>
        </w:rPr>
        <w:t xml:space="preserve"> 2,665 square feet</w:t>
      </w:r>
      <w:r>
        <w:rPr>
          <w:rFonts w:cs="Times New Roman"/>
          <w:szCs w:val="24"/>
        </w:rPr>
        <w:t xml:space="preserve"> for the entire sample of 21 existing homes</w:t>
      </w:r>
      <w:r w:rsidRPr="00FE40FA">
        <w:rPr>
          <w:rFonts w:cs="Times New Roman"/>
          <w:szCs w:val="24"/>
        </w:rPr>
        <w:t>.</w:t>
      </w:r>
    </w:p>
    <w:p w14:paraId="63CB9141" w14:textId="73DFB62E" w:rsidR="00C12EF1" w:rsidRDefault="00C12EF1" w:rsidP="00C12EF1">
      <w:pPr>
        <w:rPr>
          <w:rFonts w:cs="Times New Roman"/>
          <w:szCs w:val="24"/>
        </w:rPr>
      </w:pPr>
      <w:r>
        <w:rPr>
          <w:rFonts w:cs="Times New Roman"/>
          <w:szCs w:val="24"/>
        </w:rPr>
        <w:t>However</w:t>
      </w:r>
      <w:r w:rsidRPr="00FE40FA">
        <w:rPr>
          <w:rFonts w:cs="Times New Roman"/>
          <w:szCs w:val="24"/>
        </w:rPr>
        <w:t xml:space="preserve">, the </w:t>
      </w:r>
      <w:r>
        <w:rPr>
          <w:rFonts w:cs="Times New Roman"/>
          <w:szCs w:val="24"/>
        </w:rPr>
        <w:t xml:space="preserve">five new homes with billing data had an average of </w:t>
      </w:r>
      <w:r w:rsidRPr="00FE40FA">
        <w:rPr>
          <w:rFonts w:cs="Times New Roman"/>
          <w:szCs w:val="24"/>
        </w:rPr>
        <w:t>2,640 square feet of conditioned</w:t>
      </w:r>
      <w:r>
        <w:rPr>
          <w:rFonts w:cs="Times New Roman"/>
          <w:szCs w:val="24"/>
        </w:rPr>
        <w:t xml:space="preserve"> space</w:t>
      </w:r>
      <w:r w:rsidR="00BC6AC7">
        <w:rPr>
          <w:rFonts w:cs="Times New Roman"/>
          <w:szCs w:val="24"/>
        </w:rPr>
        <w:t>, while</w:t>
      </w:r>
      <w:r w:rsidRPr="00FE40FA">
        <w:rPr>
          <w:rFonts w:cs="Times New Roman"/>
          <w:szCs w:val="24"/>
        </w:rPr>
        <w:t xml:space="preserve"> </w:t>
      </w:r>
      <w:r>
        <w:rPr>
          <w:rFonts w:cs="Times New Roman"/>
          <w:szCs w:val="24"/>
        </w:rPr>
        <w:t xml:space="preserve">the </w:t>
      </w:r>
      <w:r w:rsidR="00BC6AC7">
        <w:rPr>
          <w:rFonts w:cs="Times New Roman"/>
          <w:szCs w:val="24"/>
        </w:rPr>
        <w:t xml:space="preserve">average of the </w:t>
      </w:r>
      <w:r>
        <w:rPr>
          <w:rFonts w:cs="Times New Roman"/>
          <w:szCs w:val="24"/>
        </w:rPr>
        <w:t>entire sample of</w:t>
      </w:r>
      <w:r w:rsidRPr="00FE40FA">
        <w:rPr>
          <w:rFonts w:cs="Times New Roman"/>
          <w:szCs w:val="24"/>
        </w:rPr>
        <w:t xml:space="preserve"> 18 </w:t>
      </w:r>
      <w:r>
        <w:rPr>
          <w:rFonts w:cs="Times New Roman"/>
          <w:szCs w:val="24"/>
        </w:rPr>
        <w:t>new</w:t>
      </w:r>
      <w:r w:rsidRPr="00FE40FA">
        <w:rPr>
          <w:rFonts w:cs="Times New Roman"/>
          <w:szCs w:val="24"/>
        </w:rPr>
        <w:t xml:space="preserve"> homes </w:t>
      </w:r>
      <w:r w:rsidR="00BC6AC7">
        <w:rPr>
          <w:rFonts w:cs="Times New Roman"/>
          <w:szCs w:val="24"/>
        </w:rPr>
        <w:t>was</w:t>
      </w:r>
      <w:r w:rsidRPr="00FE40FA">
        <w:rPr>
          <w:rFonts w:cs="Times New Roman"/>
          <w:szCs w:val="24"/>
        </w:rPr>
        <w:t xml:space="preserve"> 3,998 square feet. </w:t>
      </w:r>
      <w:r>
        <w:rPr>
          <w:rFonts w:cs="Times New Roman"/>
          <w:szCs w:val="24"/>
        </w:rPr>
        <w:t>Therefore, the billing data for the new homes could not be used to calibrate the DOE-2 prototype model.</w:t>
      </w:r>
      <w:r w:rsidRPr="00FE40FA">
        <w:rPr>
          <w:rFonts w:cs="Times New Roman"/>
          <w:szCs w:val="24"/>
        </w:rPr>
        <w:t xml:space="preserve"> </w:t>
      </w:r>
      <w:r>
        <w:rPr>
          <w:rFonts w:cs="Times New Roman"/>
          <w:szCs w:val="24"/>
        </w:rPr>
        <w:t>Instead</w:t>
      </w:r>
      <w:r w:rsidRPr="00FE40FA">
        <w:rPr>
          <w:rFonts w:cs="Times New Roman"/>
          <w:szCs w:val="24"/>
        </w:rPr>
        <w:t xml:space="preserve">, </w:t>
      </w:r>
      <w:r w:rsidR="000005E7">
        <w:rPr>
          <w:rFonts w:cs="Times New Roman"/>
          <w:szCs w:val="24"/>
        </w:rPr>
        <w:t xml:space="preserve">because the ratio of conditioned space to conditioned volume was similar for all sites, </w:t>
      </w:r>
      <w:r>
        <w:rPr>
          <w:rFonts w:cs="Times New Roman"/>
          <w:szCs w:val="24"/>
        </w:rPr>
        <w:t>the evaluation team</w:t>
      </w:r>
      <w:r w:rsidRPr="00FE40FA">
        <w:rPr>
          <w:rFonts w:cs="Times New Roman"/>
          <w:szCs w:val="24"/>
        </w:rPr>
        <w:t xml:space="preserve"> multiplied the average</w:t>
      </w:r>
      <w:r>
        <w:rPr>
          <w:rFonts w:cs="Times New Roman"/>
          <w:szCs w:val="24"/>
        </w:rPr>
        <w:t xml:space="preserve"> kWh</w:t>
      </w:r>
      <w:r w:rsidRPr="00FE40FA">
        <w:rPr>
          <w:rFonts w:cs="Times New Roman"/>
          <w:szCs w:val="24"/>
        </w:rPr>
        <w:t xml:space="preserve"> f</w:t>
      </w:r>
      <w:r>
        <w:rPr>
          <w:rFonts w:cs="Times New Roman"/>
          <w:szCs w:val="24"/>
        </w:rPr>
        <w:t>rom</w:t>
      </w:r>
      <w:r w:rsidRPr="00FE40FA">
        <w:rPr>
          <w:rFonts w:cs="Times New Roman"/>
          <w:szCs w:val="24"/>
        </w:rPr>
        <w:t xml:space="preserve"> the </w:t>
      </w:r>
      <w:r>
        <w:rPr>
          <w:rFonts w:cs="Times New Roman"/>
          <w:szCs w:val="24"/>
        </w:rPr>
        <w:t>five</w:t>
      </w:r>
      <w:r w:rsidRPr="00FE40FA">
        <w:rPr>
          <w:rFonts w:cs="Times New Roman"/>
          <w:szCs w:val="24"/>
        </w:rPr>
        <w:t xml:space="preserve"> site</w:t>
      </w:r>
      <w:r>
        <w:rPr>
          <w:rFonts w:cs="Times New Roman"/>
          <w:szCs w:val="24"/>
        </w:rPr>
        <w:t>s with</w:t>
      </w:r>
      <w:r w:rsidRPr="00FE40FA">
        <w:rPr>
          <w:rFonts w:cs="Times New Roman"/>
          <w:szCs w:val="24"/>
        </w:rPr>
        <w:t xml:space="preserve"> monthly kWh</w:t>
      </w:r>
      <w:r>
        <w:rPr>
          <w:rFonts w:cs="Times New Roman"/>
          <w:szCs w:val="24"/>
        </w:rPr>
        <w:t xml:space="preserve"> available</w:t>
      </w:r>
      <w:r w:rsidRPr="00FE40FA">
        <w:rPr>
          <w:rFonts w:cs="Times New Roman"/>
          <w:szCs w:val="24"/>
        </w:rPr>
        <w:t xml:space="preserve"> by the ratio (3,998/2,640) of the conditioned areas to approximate the monthly kWh usage of </w:t>
      </w:r>
      <w:r>
        <w:rPr>
          <w:rFonts w:cs="Times New Roman"/>
          <w:szCs w:val="24"/>
        </w:rPr>
        <w:t>all</w:t>
      </w:r>
      <w:r w:rsidRPr="00FE40FA">
        <w:rPr>
          <w:rFonts w:cs="Times New Roman"/>
          <w:szCs w:val="24"/>
        </w:rPr>
        <w:t xml:space="preserve"> 18 sites. The new </w:t>
      </w:r>
      <w:r w:rsidR="0025114F">
        <w:rPr>
          <w:rFonts w:cs="Times New Roman"/>
          <w:szCs w:val="24"/>
        </w:rPr>
        <w:t>construction</w:t>
      </w:r>
      <w:r w:rsidRPr="00FE40FA">
        <w:rPr>
          <w:rFonts w:cs="Times New Roman"/>
          <w:szCs w:val="24"/>
        </w:rPr>
        <w:t xml:space="preserve"> DOE-2 model was calibrated </w:t>
      </w:r>
      <w:r>
        <w:rPr>
          <w:rFonts w:cs="Times New Roman"/>
          <w:szCs w:val="24"/>
        </w:rPr>
        <w:t>using</w:t>
      </w:r>
      <w:r w:rsidRPr="00FE40FA">
        <w:rPr>
          <w:rFonts w:cs="Times New Roman"/>
          <w:szCs w:val="24"/>
        </w:rPr>
        <w:t xml:space="preserve"> th</w:t>
      </w:r>
      <w:r>
        <w:rPr>
          <w:rFonts w:cs="Times New Roman"/>
          <w:szCs w:val="24"/>
        </w:rPr>
        <w:t>is adjusted monthly kWh data</w:t>
      </w:r>
      <w:r w:rsidRPr="00FE40FA">
        <w:rPr>
          <w:rFonts w:cs="Times New Roman"/>
          <w:szCs w:val="24"/>
        </w:rPr>
        <w:t>.</w:t>
      </w:r>
    </w:p>
    <w:p w14:paraId="139043C8" w14:textId="5282F358" w:rsidR="0084554F" w:rsidRPr="00FE40FA" w:rsidRDefault="0084554F" w:rsidP="0084554F">
      <w:r>
        <w:t>The</w:t>
      </w:r>
      <w:r w:rsidRPr="00FE40FA">
        <w:t xml:space="preserve"> </w:t>
      </w:r>
      <w:r>
        <w:t xml:space="preserve">utility </w:t>
      </w:r>
      <w:r w:rsidRPr="00FE40FA">
        <w:t xml:space="preserve">billing data </w:t>
      </w:r>
      <w:r>
        <w:t>were</w:t>
      </w:r>
      <w:r w:rsidRPr="00FE40FA">
        <w:t xml:space="preserve"> based on kWh consumed between meter readings and typically contain</w:t>
      </w:r>
      <w:r w:rsidR="00B83C6F">
        <w:t>ed</w:t>
      </w:r>
      <w:r w:rsidRPr="00FE40FA">
        <w:t xml:space="preserve"> some voids, estimated reads, multiple reads</w:t>
      </w:r>
      <w:r w:rsidR="00B83C6F">
        <w:t>,</w:t>
      </w:r>
      <w:r w:rsidRPr="00FE40FA">
        <w:t xml:space="preserve"> and other anomalies that </w:t>
      </w:r>
      <w:r>
        <w:t xml:space="preserve">had to be </w:t>
      </w:r>
      <w:r w:rsidRPr="00FE40FA">
        <w:t xml:space="preserve">adjusted before contiguous monthly kWh </w:t>
      </w:r>
      <w:r>
        <w:t>could</w:t>
      </w:r>
      <w:r w:rsidRPr="00FE40FA">
        <w:t xml:space="preserve"> be derived. This process is called cleaning and annualizing, and it </w:t>
      </w:r>
      <w:r>
        <w:t>was</w:t>
      </w:r>
      <w:r w:rsidRPr="00FE40FA">
        <w:t xml:space="preserve"> necessary</w:t>
      </w:r>
      <w:r>
        <w:t xml:space="preserve"> to perform</w:t>
      </w:r>
      <w:r w:rsidRPr="00FE40FA">
        <w:t xml:space="preserve"> before the data c</w:t>
      </w:r>
      <w:r w:rsidR="00B83C6F">
        <w:t>ould</w:t>
      </w:r>
      <w:r w:rsidRPr="00FE40FA">
        <w:t xml:space="preserve"> be compared to DOE-2 results.  </w:t>
      </w:r>
    </w:p>
    <w:p w14:paraId="208508FB" w14:textId="17D23CF9" w:rsidR="0084554F" w:rsidRDefault="0084554F" w:rsidP="0084554F">
      <w:r w:rsidRPr="00FE40FA">
        <w:t xml:space="preserve">After </w:t>
      </w:r>
      <w:r>
        <w:t>the data cleaning</w:t>
      </w:r>
      <w:r w:rsidRPr="00FE40FA">
        <w:t xml:space="preserve">, either a special DOE-2 weather file that </w:t>
      </w:r>
      <w:r>
        <w:t>was</w:t>
      </w:r>
      <w:r w:rsidRPr="00FE40FA">
        <w:t xml:space="preserve"> synchronous with the billing data </w:t>
      </w:r>
      <w:r w:rsidR="00056733">
        <w:t>had to</w:t>
      </w:r>
      <w:r w:rsidR="00056733" w:rsidRPr="00FE40FA">
        <w:t xml:space="preserve"> </w:t>
      </w:r>
      <w:r w:rsidRPr="00FE40FA">
        <w:t xml:space="preserve">be created, or the billing data </w:t>
      </w:r>
      <w:r w:rsidR="00056733">
        <w:t>had to</w:t>
      </w:r>
      <w:r w:rsidR="00056733" w:rsidRPr="00FE40FA">
        <w:t xml:space="preserve"> </w:t>
      </w:r>
      <w:r w:rsidRPr="00FE40FA">
        <w:t>be weather normalized to represent the monthly kWh that would be consumed during a typical meteorological weather year (T</w:t>
      </w:r>
      <w:r>
        <w:t xml:space="preserve">MY). </w:t>
      </w:r>
      <w:r w:rsidRPr="00FE40FA">
        <w:t>For this study</w:t>
      </w:r>
      <w:r w:rsidR="00056733">
        <w:t>,</w:t>
      </w:r>
      <w:r w:rsidRPr="00FE40FA">
        <w:t xml:space="preserve"> </w:t>
      </w:r>
      <w:r>
        <w:t>the evaluation team</w:t>
      </w:r>
      <w:r w:rsidRPr="00FE40FA">
        <w:t xml:space="preserve"> chose to normalize the actual billing data to a </w:t>
      </w:r>
      <w:r>
        <w:t>custom</w:t>
      </w:r>
      <w:r w:rsidRPr="00FE40FA">
        <w:t xml:space="preserve"> weighted TMY3 weather file that </w:t>
      </w:r>
      <w:r>
        <w:t>represented</w:t>
      </w:r>
      <w:r w:rsidRPr="00FE40FA">
        <w:t xml:space="preserve"> hourly TMY3 weather data for both Hartford and Bridgeport. The weights were calculated, based on the distribution of the program participant population, to be 79% for Hartford and 21% for Bridgeport.</w:t>
      </w:r>
    </w:p>
    <w:p w14:paraId="2AB636F0" w14:textId="77777777" w:rsidR="001F64FD" w:rsidRDefault="001F64FD" w:rsidP="00CF6BCD">
      <w:pPr>
        <w:pStyle w:val="Heading3"/>
      </w:pPr>
      <w:bookmarkStart w:id="54" w:name="_Toc385014369"/>
      <w:r w:rsidRPr="00F415D7">
        <w:t xml:space="preserve">DOE-2 </w:t>
      </w:r>
      <w:r w:rsidRPr="00DF3823">
        <w:t>Model</w:t>
      </w:r>
      <w:r w:rsidRPr="00F415D7">
        <w:t xml:space="preserve"> Calibration</w:t>
      </w:r>
      <w:bookmarkEnd w:id="54"/>
    </w:p>
    <w:p w14:paraId="2B66600B" w14:textId="79DF4E80" w:rsidR="001F64FD" w:rsidRPr="00FE40FA" w:rsidRDefault="001F64FD" w:rsidP="00CF6BCD">
      <w:pPr>
        <w:keepNext/>
      </w:pPr>
      <w:r>
        <w:fldChar w:fldCharType="begin"/>
      </w:r>
      <w:r>
        <w:instrText xml:space="preserve"> REF _Ref369713482 \h </w:instrText>
      </w:r>
      <w:r>
        <w:fldChar w:fldCharType="separate"/>
      </w:r>
      <w:r w:rsidR="006D6B96">
        <w:t xml:space="preserve">Figure </w:t>
      </w:r>
      <w:r w:rsidR="006D6B96">
        <w:rPr>
          <w:noProof/>
        </w:rPr>
        <w:t>1</w:t>
      </w:r>
      <w:r w:rsidR="006D6B96">
        <w:noBreakHyphen/>
      </w:r>
      <w:r w:rsidR="006D6B96">
        <w:rPr>
          <w:noProof/>
        </w:rPr>
        <w:t>3</w:t>
      </w:r>
      <w:r>
        <w:fldChar w:fldCharType="end"/>
      </w:r>
      <w:r>
        <w:t xml:space="preserve"> </w:t>
      </w:r>
      <w:r w:rsidRPr="00FE40FA">
        <w:t xml:space="preserve">shows the </w:t>
      </w:r>
      <w:r>
        <w:t xml:space="preserve">average </w:t>
      </w:r>
      <w:r w:rsidRPr="00FE40FA">
        <w:t xml:space="preserve">monthly billing data for the </w:t>
      </w:r>
      <w:r>
        <w:t xml:space="preserve">19 existing homes during the actual </w:t>
      </w:r>
      <w:r w:rsidR="00056733">
        <w:t>12-</w:t>
      </w:r>
      <w:r w:rsidRPr="00FE40FA">
        <w:t>month</w:t>
      </w:r>
      <w:r>
        <w:t xml:space="preserve"> period</w:t>
      </w:r>
      <w:r w:rsidRPr="00FE40FA">
        <w:t xml:space="preserve"> and the weather</w:t>
      </w:r>
      <w:r w:rsidR="00056733">
        <w:t>-</w:t>
      </w:r>
      <w:r w:rsidRPr="00FE40FA">
        <w:t>normalized monthly kWh for the TMY3 typical year. The actual year began on October 1</w:t>
      </w:r>
      <w:r>
        <w:t>,</w:t>
      </w:r>
      <w:r w:rsidRPr="00FE40FA">
        <w:t xml:space="preserve"> 2011</w:t>
      </w:r>
      <w:r w:rsidR="00056733">
        <w:t>,</w:t>
      </w:r>
      <w:r w:rsidRPr="00FE40FA">
        <w:t xml:space="preserve"> and ended on September 30</w:t>
      </w:r>
      <w:r>
        <w:t>,</w:t>
      </w:r>
      <w:r w:rsidRPr="00FE40FA">
        <w:t xml:space="preserve"> 2012. </w:t>
      </w:r>
      <w:r>
        <w:t xml:space="preserve">The monthly billing data indicated </w:t>
      </w:r>
      <w:r w:rsidRPr="00FE40FA">
        <w:t>a milder winter and a warmer summer tha</w:t>
      </w:r>
      <w:r>
        <w:t>n</w:t>
      </w:r>
      <w:r w:rsidRPr="00FE40FA">
        <w:t xml:space="preserve"> the typical TMY3 year. A similar pattern was observed in the weather</w:t>
      </w:r>
      <w:r w:rsidR="00056733">
        <w:t>-</w:t>
      </w:r>
      <w:r w:rsidRPr="00FE40FA">
        <w:t>normalized billing data for the new homes.</w:t>
      </w:r>
    </w:p>
    <w:p w14:paraId="117F4B15" w14:textId="77777777" w:rsidR="001F64FD" w:rsidRPr="00A635D4" w:rsidRDefault="001F64FD" w:rsidP="00CF6BCD">
      <w:pPr>
        <w:pStyle w:val="Caption"/>
      </w:pPr>
      <w:bookmarkStart w:id="55" w:name="_Ref369713482"/>
      <w:bookmarkStart w:id="56" w:name="_Toc385014572"/>
      <w:r>
        <w:t xml:space="preserve">Figure </w:t>
      </w:r>
      <w:fldSimple w:instr=" STYLEREF 1 \s ">
        <w:r w:rsidR="006D6B96">
          <w:rPr>
            <w:noProof/>
          </w:rPr>
          <w:t>1</w:t>
        </w:r>
      </w:fldSimple>
      <w:r>
        <w:noBreakHyphen/>
      </w:r>
      <w:fldSimple w:instr=" SEQ Figure \* ARABIC \s 1 ">
        <w:r w:rsidR="006D6B96">
          <w:rPr>
            <w:noProof/>
          </w:rPr>
          <w:t>3</w:t>
        </w:r>
      </w:fldSimple>
      <w:bookmarkEnd w:id="55"/>
      <w:r>
        <w:t xml:space="preserve">: </w:t>
      </w:r>
      <w:r w:rsidRPr="00A635D4">
        <w:t xml:space="preserve">Actual and Normalized </w:t>
      </w:r>
      <w:r w:rsidRPr="00960128">
        <w:t>Monthly</w:t>
      </w:r>
      <w:r w:rsidRPr="00A635D4">
        <w:t xml:space="preserve"> Billing Data for the </w:t>
      </w:r>
      <w:r>
        <w:t>Existing</w:t>
      </w:r>
      <w:r w:rsidRPr="00A635D4">
        <w:t xml:space="preserve"> Home Sample</w:t>
      </w:r>
      <w:bookmarkEnd w:id="56"/>
    </w:p>
    <w:p w14:paraId="5B702A3C" w14:textId="77777777" w:rsidR="001F64FD" w:rsidRPr="00A635D4" w:rsidRDefault="001F64FD" w:rsidP="00CF6BCD">
      <w:pPr>
        <w:keepNext/>
        <w:jc w:val="left"/>
        <w:rPr>
          <w:rFonts w:cs="Times New Roman"/>
          <w:sz w:val="22"/>
        </w:rPr>
      </w:pPr>
      <w:r w:rsidRPr="00A635D4">
        <w:rPr>
          <w:rFonts w:cs="Times New Roman"/>
          <w:noProof/>
          <w:sz w:val="22"/>
          <w:lang w:bidi="ar-SA"/>
        </w:rPr>
        <w:drawing>
          <wp:inline distT="0" distB="0" distL="0" distR="0" wp14:anchorId="08999D3F" wp14:editId="08322C18">
            <wp:extent cx="5857875" cy="2686050"/>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7875" cy="2686050"/>
                    </a:xfrm>
                    <a:prstGeom prst="rect">
                      <a:avLst/>
                    </a:prstGeom>
                    <a:noFill/>
                    <a:ln>
                      <a:solidFill>
                        <a:schemeClr val="bg1"/>
                      </a:solidFill>
                    </a:ln>
                  </pic:spPr>
                </pic:pic>
              </a:graphicData>
            </a:graphic>
          </wp:inline>
        </w:drawing>
      </w:r>
    </w:p>
    <w:p w14:paraId="7911362E" w14:textId="77777777" w:rsidR="001F64FD" w:rsidRPr="00A635D4" w:rsidRDefault="001F64FD" w:rsidP="001F64FD">
      <w:pPr>
        <w:jc w:val="left"/>
        <w:rPr>
          <w:rFonts w:cs="Times New Roman"/>
          <w:sz w:val="22"/>
        </w:rPr>
      </w:pPr>
    </w:p>
    <w:p w14:paraId="2458829E" w14:textId="0C5A7BC9" w:rsidR="001F64FD" w:rsidRPr="00FE40FA" w:rsidRDefault="001F64FD" w:rsidP="00CF6BCD">
      <w:pPr>
        <w:keepNext/>
      </w:pPr>
      <w:r w:rsidRPr="00FE40FA">
        <w:t xml:space="preserve">A fully calibrated </w:t>
      </w:r>
      <w:r>
        <w:t xml:space="preserve">DOE-2 </w:t>
      </w:r>
      <w:r w:rsidRPr="00FE40FA">
        <w:t>model must</w:t>
      </w:r>
      <w:r w:rsidR="00056733">
        <w:t>,</w:t>
      </w:r>
      <w:r w:rsidRPr="00FE40FA">
        <w:t xml:space="preserve"> within a sm</w:t>
      </w:r>
      <w:r>
        <w:t>all tolerance</w:t>
      </w:r>
      <w:r w:rsidR="00056733">
        <w:t>, agree</w:t>
      </w:r>
      <w:r>
        <w:t xml:space="preserve"> with each of the </w:t>
      </w:r>
      <w:r w:rsidR="00056733">
        <w:t>12</w:t>
      </w:r>
      <w:r w:rsidR="00056733" w:rsidRPr="00FE40FA">
        <w:t xml:space="preserve"> </w:t>
      </w:r>
      <w:r w:rsidRPr="00FE40FA">
        <w:t xml:space="preserve">months of kWh </w:t>
      </w:r>
      <w:r>
        <w:t xml:space="preserve">usage </w:t>
      </w:r>
      <w:r w:rsidRPr="00FE40FA">
        <w:t>and the annual total</w:t>
      </w:r>
      <w:r>
        <w:t xml:space="preserve"> kWh usage</w:t>
      </w:r>
      <w:r w:rsidRPr="00FE40FA">
        <w:t xml:space="preserve">. </w:t>
      </w:r>
      <w:r>
        <w:fldChar w:fldCharType="begin"/>
      </w:r>
      <w:r>
        <w:instrText xml:space="preserve"> REF _Ref369618004 \h </w:instrText>
      </w:r>
      <w:r>
        <w:fldChar w:fldCharType="separate"/>
      </w:r>
      <w:r w:rsidR="006D6B96">
        <w:t xml:space="preserve">Figure </w:t>
      </w:r>
      <w:r w:rsidR="006D6B96">
        <w:rPr>
          <w:noProof/>
        </w:rPr>
        <w:t>1</w:t>
      </w:r>
      <w:r w:rsidR="006D6B96">
        <w:noBreakHyphen/>
      </w:r>
      <w:r w:rsidR="006D6B96">
        <w:rPr>
          <w:noProof/>
        </w:rPr>
        <w:t>4</w:t>
      </w:r>
      <w:r>
        <w:fldChar w:fldCharType="end"/>
      </w:r>
      <w:r>
        <w:t xml:space="preserve"> </w:t>
      </w:r>
      <w:r w:rsidRPr="00FE40FA">
        <w:t xml:space="preserve">depicts the calibrated </w:t>
      </w:r>
      <w:r>
        <w:t>DOE-2</w:t>
      </w:r>
      <w:r w:rsidRPr="00FE40FA">
        <w:t xml:space="preserve"> model results by direct comparison to the actual monthly kWh from the calendarized and normalized utility billing data.</w:t>
      </w:r>
    </w:p>
    <w:p w14:paraId="72979D45" w14:textId="77777777" w:rsidR="001F64FD" w:rsidRDefault="001F64FD" w:rsidP="00CF6BCD">
      <w:pPr>
        <w:pStyle w:val="Caption"/>
      </w:pPr>
      <w:bookmarkStart w:id="57" w:name="_Ref369618004"/>
      <w:bookmarkStart w:id="58" w:name="_Toc385014573"/>
      <w:bookmarkStart w:id="59" w:name="_Ref365022242"/>
      <w:bookmarkStart w:id="60" w:name="_Ref365022274"/>
      <w:r>
        <w:t xml:space="preserve">Figure </w:t>
      </w:r>
      <w:fldSimple w:instr=" STYLEREF 1 \s ">
        <w:r w:rsidR="006D6B96">
          <w:rPr>
            <w:noProof/>
          </w:rPr>
          <w:t>1</w:t>
        </w:r>
      </w:fldSimple>
      <w:r>
        <w:noBreakHyphen/>
      </w:r>
      <w:fldSimple w:instr=" SEQ Figure \* ARABIC \s 1 ">
        <w:r w:rsidR="006D6B96">
          <w:rPr>
            <w:noProof/>
          </w:rPr>
          <w:t>4</w:t>
        </w:r>
      </w:fldSimple>
      <w:bookmarkEnd w:id="57"/>
      <w:r>
        <w:t>: Existing</w:t>
      </w:r>
      <w:r w:rsidRPr="00A635D4">
        <w:t xml:space="preserve"> Home </w:t>
      </w:r>
      <w:r w:rsidRPr="00960128">
        <w:t>Model</w:t>
      </w:r>
      <w:r w:rsidRPr="00A635D4">
        <w:t xml:space="preserve"> Calibration</w:t>
      </w:r>
      <w:bookmarkEnd w:id="58"/>
    </w:p>
    <w:bookmarkEnd w:id="59"/>
    <w:bookmarkEnd w:id="60"/>
    <w:p w14:paraId="3D7950E9" w14:textId="77777777" w:rsidR="001F64FD" w:rsidRPr="00A635D4" w:rsidRDefault="001F64FD" w:rsidP="00CF6BCD">
      <w:pPr>
        <w:keepNext/>
        <w:jc w:val="left"/>
        <w:rPr>
          <w:rFonts w:cs="Times New Roman"/>
          <w:sz w:val="22"/>
        </w:rPr>
      </w:pPr>
      <w:r w:rsidRPr="00A635D4">
        <w:rPr>
          <w:rFonts w:cs="Times New Roman"/>
          <w:noProof/>
          <w:sz w:val="22"/>
          <w:lang w:bidi="ar-SA"/>
        </w:rPr>
        <w:drawing>
          <wp:inline distT="0" distB="0" distL="0" distR="0" wp14:anchorId="07D23CA9" wp14:editId="276DCBC1">
            <wp:extent cx="5940966" cy="2809875"/>
            <wp:effectExtent l="19050" t="19050" r="222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811121"/>
                    </a:xfrm>
                    <a:prstGeom prst="rect">
                      <a:avLst/>
                    </a:prstGeom>
                    <a:noFill/>
                    <a:ln>
                      <a:solidFill>
                        <a:schemeClr val="tx1"/>
                      </a:solidFill>
                    </a:ln>
                  </pic:spPr>
                </pic:pic>
              </a:graphicData>
            </a:graphic>
          </wp:inline>
        </w:drawing>
      </w:r>
    </w:p>
    <w:p w14:paraId="650CD418" w14:textId="70F49F3F" w:rsidR="00C70339" w:rsidRPr="00F45229" w:rsidRDefault="00C70339" w:rsidP="00F1005D">
      <w:r w:rsidRPr="00F45229">
        <w:t xml:space="preserve">The calibration process follows </w:t>
      </w:r>
      <w:r w:rsidR="00F1005D" w:rsidRPr="00F45229">
        <w:t xml:space="preserve">several guidelines. First, </w:t>
      </w:r>
      <w:r w:rsidRPr="00F45229">
        <w:t xml:space="preserve">no input variables, regardless of their importance, are allowed to be </w:t>
      </w:r>
      <w:r w:rsidR="00F1005D" w:rsidRPr="00F45229">
        <w:t>adjusted</w:t>
      </w:r>
      <w:r w:rsidRPr="00F45229">
        <w:t xml:space="preserve"> outside known or realistic </w:t>
      </w:r>
      <w:r w:rsidR="00F1005D" w:rsidRPr="00F45229">
        <w:t xml:space="preserve">performance </w:t>
      </w:r>
      <w:r w:rsidRPr="00F45229">
        <w:t>ranges. </w:t>
      </w:r>
      <w:r w:rsidR="00F1005D" w:rsidRPr="00F45229">
        <w:t xml:space="preserve">Tight calibrations to monthly billing data are obtained </w:t>
      </w:r>
      <w:r w:rsidRPr="00F45229">
        <w:t xml:space="preserve">through the iterative application of </w:t>
      </w:r>
      <w:r w:rsidR="00F1005D" w:rsidRPr="00F45229">
        <w:t>engineering performance data that</w:t>
      </w:r>
      <w:r w:rsidRPr="00F45229">
        <w:t xml:space="preserve"> compare the DOE-2 hourly output aggregated to monthly kWh to the actual calendarized and averaged (across sites) billing data</w:t>
      </w:r>
      <w:r w:rsidR="00F1005D" w:rsidRPr="00F45229">
        <w:t>. This process</w:t>
      </w:r>
      <w:r w:rsidRPr="00F45229">
        <w:t xml:space="preserve"> helps to predict the changes necessary to reduce the monthly differences.  </w:t>
      </w:r>
    </w:p>
    <w:p w14:paraId="5FF996F3" w14:textId="31AD5A37" w:rsidR="00C70339" w:rsidRPr="00F45229" w:rsidRDefault="00C70339" w:rsidP="00F1005D">
      <w:r w:rsidRPr="00F45229">
        <w:t xml:space="preserve">One part </w:t>
      </w:r>
      <w:r w:rsidR="00F1005D" w:rsidRPr="00F45229">
        <w:t xml:space="preserve">of the process </w:t>
      </w:r>
      <w:r w:rsidRPr="00F45229">
        <w:t>requires calibration of the cooling and heating loads from DOE-2 to closely follow the monthly distributions of cooling and heating degree days over the same period (as the billing data)</w:t>
      </w:r>
      <w:r w:rsidR="00056733">
        <w:t>,</w:t>
      </w:r>
      <w:r w:rsidRPr="00F45229">
        <w:t xml:space="preserve"> calculated at various base temperatures. These base temperatures are found by iteration and closely match th</w:t>
      </w:r>
      <w:r w:rsidR="00F1005D" w:rsidRPr="00F45229">
        <w:t>e base temperatures</w:t>
      </w:r>
      <w:r w:rsidRPr="00F45229">
        <w:t xml:space="preserve"> </w:t>
      </w:r>
      <w:r w:rsidR="00F1005D" w:rsidRPr="00F45229">
        <w:t>derived</w:t>
      </w:r>
      <w:r w:rsidRPr="00F45229">
        <w:t xml:space="preserve"> using PRISM techniques. Summer and winter coefficients representing kWh per degree day (DD) are then applied to the monthly CDD and HDD, respectively, to calculate cooling and heating monthly kWh for each month and season.</w:t>
      </w:r>
    </w:p>
    <w:p w14:paraId="59C2F105" w14:textId="000138C8" w:rsidR="00C70339" w:rsidRPr="00F45229" w:rsidRDefault="00C70339" w:rsidP="00F1005D">
      <w:r w:rsidRPr="00F45229">
        <w:t xml:space="preserve">The other </w:t>
      </w:r>
      <w:r w:rsidR="00056733">
        <w:t xml:space="preserve">part of the </w:t>
      </w:r>
      <w:r w:rsidRPr="00F45229">
        <w:t xml:space="preserve">calibration </w:t>
      </w:r>
      <w:r w:rsidR="00056733">
        <w:t>process</w:t>
      </w:r>
      <w:r w:rsidRPr="00F45229">
        <w:t xml:space="preserve"> is to simultaneously match the monthly whole building kWh from the billing data. This </w:t>
      </w:r>
      <w:r w:rsidR="00056733">
        <w:t xml:space="preserve">is </w:t>
      </w:r>
      <w:r w:rsidR="00F1005D" w:rsidRPr="00F45229">
        <w:t>done iteratively until</w:t>
      </w:r>
      <w:r w:rsidRPr="00F45229">
        <w:t xml:space="preserve"> the actual and predicted kWh agree within 1% for every month and 0.25% annually</w:t>
      </w:r>
      <w:r w:rsidR="00056733">
        <w:t>,</w:t>
      </w:r>
      <w:r w:rsidRPr="00F45229">
        <w:t xml:space="preserve"> and the cooling and heating monthly kWh agree with the CDD and HDD times their respective coefficients within 5% </w:t>
      </w:r>
      <w:r w:rsidR="00BE137C">
        <w:t>for every</w:t>
      </w:r>
      <w:r w:rsidRPr="00F45229">
        <w:t xml:space="preserve"> month.</w:t>
      </w:r>
    </w:p>
    <w:p w14:paraId="26A52DC7" w14:textId="77777777" w:rsidR="00C70339" w:rsidRDefault="00C70339" w:rsidP="00C70339">
      <w:pPr>
        <w:rPr>
          <w:color w:val="1F497D"/>
        </w:rPr>
      </w:pPr>
    </w:p>
    <w:p w14:paraId="7221C366" w14:textId="63430366" w:rsidR="00CF6BCD" w:rsidRDefault="00C70339" w:rsidP="00363F1D">
      <w:r w:rsidRPr="00F45229">
        <w:t xml:space="preserve">This double calibration process guarantees that the DOE-2 monthly cooling and heating kWh and the whole building monthly kWh are both accurate.  </w:t>
      </w:r>
    </w:p>
    <w:p w14:paraId="14520835" w14:textId="055D3C8C" w:rsidR="001F64FD" w:rsidRDefault="001F64FD" w:rsidP="00CF6BCD">
      <w:pPr>
        <w:keepNext/>
      </w:pPr>
      <w:r>
        <w:t>The evaluation team</w:t>
      </w:r>
      <w:r w:rsidRPr="00FE40FA">
        <w:t xml:space="preserve"> </w:t>
      </w:r>
      <w:r>
        <w:t>took this process a step furth</w:t>
      </w:r>
      <w:r w:rsidRPr="00FE40FA">
        <w:t>er by simultaneously requiring that the cooling and heating monthly kWh align with the monthly distribution of cooling (CDD) and heating (HDD) degree</w:t>
      </w:r>
      <w:r w:rsidR="00056733">
        <w:t xml:space="preserve"> </w:t>
      </w:r>
      <w:r w:rsidRPr="00FE40FA">
        <w:t xml:space="preserve">days from the weather file. </w:t>
      </w:r>
      <w:r>
        <w:t>In order t</w:t>
      </w:r>
      <w:r w:rsidRPr="00FE40FA">
        <w:t>o do this</w:t>
      </w:r>
      <w:r w:rsidR="00056733">
        <w:t>,</w:t>
      </w:r>
      <w:r w:rsidRPr="00FE40FA">
        <w:t xml:space="preserve"> it </w:t>
      </w:r>
      <w:r>
        <w:t>was</w:t>
      </w:r>
      <w:r w:rsidRPr="00FE40FA">
        <w:t xml:space="preserve"> necessary to find the base temperatures for the CDD and HDD that yield the highest correlations to the summer and winter monthly kWh, respectively. The next graph</w:t>
      </w:r>
      <w:r>
        <w:t xml:space="preserve"> (</w:t>
      </w:r>
      <w:r>
        <w:fldChar w:fldCharType="begin"/>
      </w:r>
      <w:r>
        <w:instrText xml:space="preserve"> REF _Ref369618104 \h </w:instrText>
      </w:r>
      <w:r>
        <w:fldChar w:fldCharType="separate"/>
      </w:r>
      <w:r w:rsidR="006D6B96">
        <w:t xml:space="preserve">Figure </w:t>
      </w:r>
      <w:r w:rsidR="006D6B96">
        <w:rPr>
          <w:noProof/>
        </w:rPr>
        <w:t>1</w:t>
      </w:r>
      <w:r w:rsidR="006D6B96">
        <w:noBreakHyphen/>
      </w:r>
      <w:r w:rsidR="006D6B96">
        <w:rPr>
          <w:noProof/>
        </w:rPr>
        <w:t>5</w:t>
      </w:r>
      <w:r>
        <w:fldChar w:fldCharType="end"/>
      </w:r>
      <w:r>
        <w:t>)</w:t>
      </w:r>
      <w:r w:rsidRPr="00FE40FA">
        <w:t xml:space="preserve"> depicts the calibrated </w:t>
      </w:r>
      <w:r>
        <w:t>DOE-2</w:t>
      </w:r>
      <w:r w:rsidRPr="00FE40FA">
        <w:t xml:space="preserve"> model results </w:t>
      </w:r>
      <w:r>
        <w:t>and</w:t>
      </w:r>
      <w:r w:rsidRPr="00FE40FA">
        <w:t xml:space="preserve"> the actual monthly CDD and HDD. </w:t>
      </w:r>
      <w:r>
        <w:t>Monthly heating kWh are listed on the left-hand axis and monthly c</w:t>
      </w:r>
      <w:r w:rsidRPr="00FE40FA">
        <w:t xml:space="preserve">ooling kWh </w:t>
      </w:r>
      <w:r>
        <w:t>are</w:t>
      </w:r>
      <w:r w:rsidRPr="00FE40FA">
        <w:t xml:space="preserve"> </w:t>
      </w:r>
      <w:r>
        <w:t>listed</w:t>
      </w:r>
      <w:r w:rsidRPr="00FE40FA">
        <w:t xml:space="preserve"> on the right</w:t>
      </w:r>
      <w:r>
        <w:t>-</w:t>
      </w:r>
      <w:r w:rsidRPr="00FE40FA">
        <w:t xml:space="preserve">hand axis. </w:t>
      </w:r>
      <w:r>
        <w:t xml:space="preserve">The </w:t>
      </w:r>
      <w:r w:rsidRPr="00FE40FA">
        <w:t xml:space="preserve">kWh for CDD and HDD were calculated by multiplying their monthly values by annual </w:t>
      </w:r>
      <w:r>
        <w:t>values for</w:t>
      </w:r>
      <w:r w:rsidRPr="00FE40FA">
        <w:t xml:space="preserve"> kWh/CDD and kWh/HDD, respectively.</w:t>
      </w:r>
    </w:p>
    <w:p w14:paraId="2A119F50" w14:textId="77777777" w:rsidR="001F64FD" w:rsidRDefault="001F64FD" w:rsidP="00CF6BCD">
      <w:pPr>
        <w:pStyle w:val="Caption"/>
      </w:pPr>
      <w:bookmarkStart w:id="61" w:name="_Ref369618104"/>
      <w:bookmarkStart w:id="62" w:name="_Toc385014574"/>
      <w:bookmarkStart w:id="63" w:name="_Ref368845619"/>
      <w:r>
        <w:t xml:space="preserve">Figure </w:t>
      </w:r>
      <w:fldSimple w:instr=" STYLEREF 1 \s ">
        <w:r w:rsidR="006D6B96">
          <w:rPr>
            <w:noProof/>
          </w:rPr>
          <w:t>1</w:t>
        </w:r>
      </w:fldSimple>
      <w:r>
        <w:noBreakHyphen/>
      </w:r>
      <w:fldSimple w:instr=" SEQ Figure \* ARABIC \s 1 ">
        <w:r w:rsidR="006D6B96">
          <w:rPr>
            <w:noProof/>
          </w:rPr>
          <w:t>5</w:t>
        </w:r>
      </w:fldSimple>
      <w:bookmarkEnd w:id="61"/>
      <w:r>
        <w:t>: Comparison of DOE-2 Results to CDD and HDD</w:t>
      </w:r>
      <w:bookmarkEnd w:id="62"/>
    </w:p>
    <w:bookmarkEnd w:id="63"/>
    <w:p w14:paraId="01199389" w14:textId="77777777" w:rsidR="001F64FD" w:rsidRPr="00A635D4" w:rsidRDefault="001F64FD" w:rsidP="00CF6BCD">
      <w:pPr>
        <w:keepNext/>
        <w:jc w:val="left"/>
        <w:rPr>
          <w:rFonts w:cs="Times New Roman"/>
          <w:sz w:val="22"/>
        </w:rPr>
      </w:pPr>
      <w:r w:rsidRPr="00A635D4">
        <w:rPr>
          <w:rFonts w:cs="Times New Roman"/>
          <w:noProof/>
          <w:sz w:val="22"/>
          <w:lang w:bidi="ar-SA"/>
        </w:rPr>
        <w:drawing>
          <wp:inline distT="0" distB="0" distL="0" distR="0" wp14:anchorId="3A2E72F8" wp14:editId="22FD755A">
            <wp:extent cx="5939316" cy="3133725"/>
            <wp:effectExtent l="19050" t="19050" r="2349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135986"/>
                    </a:xfrm>
                    <a:prstGeom prst="rect">
                      <a:avLst/>
                    </a:prstGeom>
                    <a:noFill/>
                    <a:ln>
                      <a:solidFill>
                        <a:schemeClr val="tx1"/>
                      </a:solidFill>
                    </a:ln>
                  </pic:spPr>
                </pic:pic>
              </a:graphicData>
            </a:graphic>
          </wp:inline>
        </w:drawing>
      </w:r>
    </w:p>
    <w:p w14:paraId="4D3DAF95" w14:textId="64E86E0C" w:rsidR="001F64FD" w:rsidRPr="00FE40FA" w:rsidRDefault="001F64FD" w:rsidP="001F64FD">
      <w:r w:rsidRPr="00FE40FA">
        <w:t xml:space="preserve">This step in </w:t>
      </w:r>
      <w:r>
        <w:t>the calibration process provided</w:t>
      </w:r>
      <w:r w:rsidRPr="00FE40FA">
        <w:t xml:space="preserve"> assurance that the distributions (not the magnitudes) of the cooling and heating monthly kWh </w:t>
      </w:r>
      <w:r>
        <w:t>were</w:t>
      </w:r>
      <w:r w:rsidRPr="00FE40FA">
        <w:t xml:space="preserve"> valid so that the distribution of non-weather</w:t>
      </w:r>
      <w:r w:rsidR="00715F7C">
        <w:t>-</w:t>
      </w:r>
      <w:r w:rsidRPr="00FE40FA">
        <w:t xml:space="preserve">sensitive (base) monthly loads </w:t>
      </w:r>
      <w:r>
        <w:t>would</w:t>
      </w:r>
      <w:r w:rsidRPr="00FE40FA">
        <w:t xml:space="preserve"> be more precisely calculated.</w:t>
      </w:r>
      <w:r>
        <w:t xml:space="preserve"> </w:t>
      </w:r>
      <w:r w:rsidRPr="00FE40FA">
        <w:t>Although the results are not shown</w:t>
      </w:r>
      <w:r>
        <w:t xml:space="preserve"> here</w:t>
      </w:r>
      <w:r w:rsidRPr="00FE40FA">
        <w:t>, these same requirements were applied during the calibration of the new homes DOE-2 model.</w:t>
      </w:r>
    </w:p>
    <w:p w14:paraId="3D3D04E7" w14:textId="49790589" w:rsidR="00A16277" w:rsidRPr="00A16277" w:rsidRDefault="00A16277" w:rsidP="00A16277">
      <w:r w:rsidRPr="00A16277">
        <w:t xml:space="preserve">The DOE-2 analysis incorporated the use of electric domestic hot water (DHW) and </w:t>
      </w:r>
      <w:r>
        <w:t xml:space="preserve">a </w:t>
      </w:r>
      <w:r w:rsidR="00A24966">
        <w:t>desuperheater using a two-</w:t>
      </w:r>
      <w:r w:rsidRPr="00A16277">
        <w:t xml:space="preserve">step process. First, the DOE-2 models </w:t>
      </w:r>
      <w:r>
        <w:t xml:space="preserve">were run </w:t>
      </w:r>
      <w:r w:rsidRPr="00A16277">
        <w:t>with electric hot wa</w:t>
      </w:r>
      <w:r>
        <w:t>ter</w:t>
      </w:r>
      <w:r w:rsidRPr="00A16277">
        <w:t xml:space="preserve"> energy both in the heated space and outside the heated space to obtain the DHW interactive effects every hour. When the entire DHW energy was assigned to the conditioned space, it forced the GSHP to carry all the DHW load</w:t>
      </w:r>
      <w:r w:rsidR="00A24966">
        <w:t>s as if they were space loads. </w:t>
      </w:r>
      <w:r w:rsidRPr="00A16277">
        <w:t>The difference between the two models captured the desuperheater energy at the hourly GSHP capacity and efficiency, and thus 42% of this</w:t>
      </w:r>
      <w:r>
        <w:t xml:space="preserve"> figure</w:t>
      </w:r>
      <w:r w:rsidRPr="00A16277">
        <w:t xml:space="preserve"> was then added to the other savings whenever a desuperheater was </w:t>
      </w:r>
      <w:r w:rsidR="00A24966">
        <w:t>installed</w:t>
      </w:r>
      <w:r w:rsidRPr="00A16277">
        <w:t xml:space="preserve"> with the GSHP. This value </w:t>
      </w:r>
      <w:r>
        <w:t xml:space="preserve">is </w:t>
      </w:r>
      <w:r w:rsidRPr="00A16277">
        <w:t xml:space="preserve">a typical percentage of total DHW energy produced by a GSHP based upon the fraction of DHW energy delivered when the system is running and hot water is being used (75%) and the average coincidence factor between hot water usage and GSHP run hours (56%). These </w:t>
      </w:r>
      <w:r w:rsidR="00A24966">
        <w:t>value</w:t>
      </w:r>
      <w:r w:rsidRPr="00A16277">
        <w:t>s were not measured at the sites, but are based on engineering theory and experience with desuperheaters used in residences to generate domestic hot water. Therefore, the desuperheater savings were modeled estimates, and not directly measured.</w:t>
      </w:r>
    </w:p>
    <w:p w14:paraId="5285C58A" w14:textId="43D29C20" w:rsidR="001F64FD" w:rsidRPr="00FE40FA" w:rsidRDefault="001F64FD" w:rsidP="001F64FD">
      <w:r w:rsidRPr="00FE40FA">
        <w:t xml:space="preserve">The model calibration </w:t>
      </w:r>
      <w:r>
        <w:t>estimates energy consumption for non-weather</w:t>
      </w:r>
      <w:r w:rsidR="00715F7C">
        <w:t>-</w:t>
      </w:r>
      <w:r>
        <w:t xml:space="preserve">sensitive equipment, such as appliances, that was not measured during the site visits. </w:t>
      </w:r>
      <w:r w:rsidRPr="00FE40FA">
        <w:t xml:space="preserve">The </w:t>
      </w:r>
      <w:r>
        <w:t>visits obtained</w:t>
      </w:r>
      <w:r w:rsidRPr="00FE40FA">
        <w:t xml:space="preserve"> the counts and fuel</w:t>
      </w:r>
      <w:r>
        <w:t xml:space="preserve"> type</w:t>
      </w:r>
      <w:r w:rsidRPr="00FE40FA">
        <w:t xml:space="preserve"> of household applia</w:t>
      </w:r>
      <w:r>
        <w:t>nces, but not the monthly</w:t>
      </w:r>
      <w:r w:rsidRPr="00FE40FA">
        <w:t xml:space="preserve"> usage patterns.</w:t>
      </w:r>
    </w:p>
    <w:p w14:paraId="70F81F57" w14:textId="7828F581" w:rsidR="001F64FD" w:rsidRPr="00FE40FA" w:rsidRDefault="001F64FD" w:rsidP="001F64FD">
      <w:r>
        <w:t>An iterative process was applied to align</w:t>
      </w:r>
      <w:r w:rsidRPr="00FE40FA">
        <w:t xml:space="preserve"> the monthly kWh from the model</w:t>
      </w:r>
      <w:r>
        <w:t xml:space="preserve"> to</w:t>
      </w:r>
      <w:r w:rsidRPr="00FE40FA">
        <w:t xml:space="preserve"> agree closely with the utility billing data and the CDD/HDD from the weather file. This provide</w:t>
      </w:r>
      <w:r>
        <w:t>d</w:t>
      </w:r>
      <w:r w:rsidRPr="00FE40FA">
        <w:t xml:space="preserve"> assurance that the model predictions of usage</w:t>
      </w:r>
      <w:r w:rsidR="00715F7C">
        <w:t>—</w:t>
      </w:r>
      <w:r w:rsidRPr="00FE40FA">
        <w:t>and then savings</w:t>
      </w:r>
      <w:r w:rsidR="00715F7C">
        <w:t>—</w:t>
      </w:r>
      <w:r>
        <w:t>were</w:t>
      </w:r>
      <w:r w:rsidRPr="00FE40FA">
        <w:t xml:space="preserve"> as accurate as possible based on all </w:t>
      </w:r>
      <w:r>
        <w:t xml:space="preserve">of </w:t>
      </w:r>
      <w:r w:rsidRPr="00FE40FA">
        <w:t>the available data.</w:t>
      </w:r>
    </w:p>
    <w:p w14:paraId="79D72F22" w14:textId="77777777" w:rsidR="007857DA" w:rsidRDefault="009F5FAB" w:rsidP="006A5751">
      <w:pPr>
        <w:pStyle w:val="Heading3"/>
      </w:pPr>
      <w:bookmarkStart w:id="64" w:name="_Ref370279652"/>
      <w:bookmarkStart w:id="65" w:name="_Toc385014370"/>
      <w:r w:rsidRPr="009F5FAB">
        <w:t xml:space="preserve">Savings </w:t>
      </w:r>
      <w:r w:rsidRPr="00336239">
        <w:t>Analysis</w:t>
      </w:r>
      <w:bookmarkEnd w:id="64"/>
      <w:bookmarkEnd w:id="65"/>
    </w:p>
    <w:p w14:paraId="4F382629" w14:textId="77777777" w:rsidR="007857DA" w:rsidRDefault="007857DA" w:rsidP="006A5751">
      <w:pPr>
        <w:pStyle w:val="Heading4"/>
      </w:pPr>
      <w:r>
        <w:t>Energy and Demand Savings Analysis</w:t>
      </w:r>
    </w:p>
    <w:p w14:paraId="381CC1A5" w14:textId="77777777" w:rsidR="007857DA" w:rsidRDefault="007857DA" w:rsidP="00336239">
      <w:r w:rsidRPr="007857DA">
        <w:t xml:space="preserve">Once the </w:t>
      </w:r>
      <w:r w:rsidR="00D626A9">
        <w:t>DOE-2</w:t>
      </w:r>
      <w:r w:rsidRPr="007857DA">
        <w:t xml:space="preserve"> prototype models </w:t>
      </w:r>
      <w:r w:rsidR="003775CC">
        <w:t>were</w:t>
      </w:r>
      <w:r w:rsidRPr="007857DA">
        <w:t xml:space="preserve"> calibrated, the baseline heating and cooling systems </w:t>
      </w:r>
      <w:r w:rsidR="003775CC">
        <w:t>were</w:t>
      </w:r>
      <w:r w:rsidRPr="007857DA">
        <w:t xml:space="preserve"> simulated in the model and savings impacts </w:t>
      </w:r>
      <w:r w:rsidR="005631FA">
        <w:t>were</w:t>
      </w:r>
      <w:r w:rsidRPr="007857DA">
        <w:t xml:space="preserve"> assessed. </w:t>
      </w:r>
    </w:p>
    <w:p w14:paraId="423DAD1C" w14:textId="77777777" w:rsidR="00573CF1" w:rsidRPr="00296E38" w:rsidRDefault="00573CF1" w:rsidP="00573CF1">
      <w:r>
        <w:t xml:space="preserve">As discussed in Section </w:t>
      </w:r>
      <w:r>
        <w:fldChar w:fldCharType="begin"/>
      </w:r>
      <w:r>
        <w:instrText xml:space="preserve"> REF _Ref370279648 \r \h </w:instrText>
      </w:r>
      <w:r>
        <w:fldChar w:fldCharType="separate"/>
      </w:r>
      <w:r w:rsidR="006D6B96">
        <w:t>1.2.3</w:t>
      </w:r>
      <w:r>
        <w:fldChar w:fldCharType="end"/>
      </w:r>
      <w:r>
        <w:t>, the evaluation team</w:t>
      </w:r>
      <w:r w:rsidRPr="007749FA">
        <w:t xml:space="preserve"> utilize</w:t>
      </w:r>
      <w:r>
        <w:t>d</w:t>
      </w:r>
      <w:r w:rsidRPr="007749FA">
        <w:t xml:space="preserve"> the on-site data collected from th</w:t>
      </w:r>
      <w:r>
        <w:t>e 4</w:t>
      </w:r>
      <w:r w:rsidRPr="007749FA">
        <w:t xml:space="preserve">0 sites to construct </w:t>
      </w:r>
      <w:r>
        <w:t>two prototype model</w:t>
      </w:r>
      <w:r w:rsidRPr="007749FA">
        <w:t>s</w:t>
      </w:r>
      <w:r w:rsidRPr="00296E38">
        <w:t>:</w:t>
      </w:r>
    </w:p>
    <w:p w14:paraId="5326E0AA" w14:textId="77777777" w:rsidR="00573CF1" w:rsidRPr="00174DE8" w:rsidRDefault="00573CF1" w:rsidP="00573CF1">
      <w:pPr>
        <w:pStyle w:val="ListParagraph"/>
        <w:numPr>
          <w:ilvl w:val="0"/>
          <w:numId w:val="117"/>
        </w:numPr>
        <w:rPr>
          <w:rFonts w:asciiTheme="majorBidi" w:hAnsiTheme="majorBidi" w:cstheme="majorBidi"/>
          <w:szCs w:val="24"/>
        </w:rPr>
      </w:pPr>
      <w:r w:rsidRPr="00174DE8">
        <w:rPr>
          <w:rFonts w:asciiTheme="majorBidi" w:hAnsiTheme="majorBidi" w:cstheme="majorBidi"/>
          <w:szCs w:val="24"/>
        </w:rPr>
        <w:t xml:space="preserve">Existing </w:t>
      </w:r>
      <w:r>
        <w:rPr>
          <w:rFonts w:asciiTheme="majorBidi" w:hAnsiTheme="majorBidi" w:cstheme="majorBidi"/>
          <w:szCs w:val="24"/>
        </w:rPr>
        <w:t>homes</w:t>
      </w:r>
    </w:p>
    <w:p w14:paraId="1585BD44" w14:textId="77777777" w:rsidR="00573CF1" w:rsidRPr="00174DE8" w:rsidRDefault="00573CF1" w:rsidP="00573CF1">
      <w:pPr>
        <w:pStyle w:val="ListParagraph"/>
        <w:numPr>
          <w:ilvl w:val="0"/>
          <w:numId w:val="117"/>
        </w:numPr>
        <w:rPr>
          <w:rFonts w:asciiTheme="majorBidi" w:hAnsiTheme="majorBidi" w:cstheme="majorBidi"/>
          <w:szCs w:val="24"/>
        </w:rPr>
      </w:pPr>
      <w:r w:rsidRPr="00174DE8">
        <w:rPr>
          <w:rFonts w:asciiTheme="majorBidi" w:hAnsiTheme="majorBidi" w:cstheme="majorBidi"/>
          <w:szCs w:val="24"/>
        </w:rPr>
        <w:t>Ne</w:t>
      </w:r>
      <w:r>
        <w:rPr>
          <w:rFonts w:asciiTheme="majorBidi" w:hAnsiTheme="majorBidi" w:cstheme="majorBidi"/>
          <w:szCs w:val="24"/>
        </w:rPr>
        <w:t>w Construction homes</w:t>
      </w:r>
    </w:p>
    <w:p w14:paraId="46BA9592" w14:textId="565F3BEA" w:rsidR="00291960" w:rsidRDefault="00291960" w:rsidP="005A5D2F">
      <w:r>
        <w:t>Each of the</w:t>
      </w:r>
      <w:r w:rsidR="00573CF1">
        <w:t>se</w:t>
      </w:r>
      <w:r>
        <w:t xml:space="preserve"> </w:t>
      </w:r>
      <w:r w:rsidR="00981A09">
        <w:t xml:space="preserve">two </w:t>
      </w:r>
      <w:r>
        <w:t>prototype homes w</w:t>
      </w:r>
      <w:r w:rsidR="005C4CB2">
        <w:t>as</w:t>
      </w:r>
      <w:r>
        <w:t xml:space="preserve"> analyzed using two baseline scenarios, as described below:</w:t>
      </w:r>
    </w:p>
    <w:p w14:paraId="7F08E0E5" w14:textId="77777777" w:rsidR="00291960" w:rsidRPr="000E03B8" w:rsidRDefault="00291960" w:rsidP="005A5D2F">
      <w:pPr>
        <w:pStyle w:val="ListParagraph"/>
        <w:numPr>
          <w:ilvl w:val="0"/>
          <w:numId w:val="129"/>
        </w:numPr>
        <w:spacing w:after="0" w:line="288" w:lineRule="auto"/>
        <w:rPr>
          <w:rFonts w:cs="Times New Roman"/>
          <w:szCs w:val="24"/>
        </w:rPr>
      </w:pPr>
      <w:r w:rsidRPr="000E03B8">
        <w:t>CEFIA baseline:</w:t>
      </w:r>
      <w:r>
        <w:t xml:space="preserve"> This </w:t>
      </w:r>
      <w:r w:rsidRPr="000E03B8">
        <w:t>option represents the baseline conditions assumed by CEFIA for their portion of the GSHP program, which include a</w:t>
      </w:r>
      <w:r w:rsidRPr="000E03B8">
        <w:rPr>
          <w:rFonts w:cs="Times New Roman"/>
          <w:szCs w:val="24"/>
        </w:rPr>
        <w:t xml:space="preserve"> typical AC unit plus an oil hot water boiler.</w:t>
      </w:r>
    </w:p>
    <w:p w14:paraId="12A8AFC0" w14:textId="3E40DB2B" w:rsidR="00291960" w:rsidRPr="000E03B8" w:rsidRDefault="00291960" w:rsidP="005A5D2F">
      <w:pPr>
        <w:pStyle w:val="ListParagraph"/>
        <w:numPr>
          <w:ilvl w:val="0"/>
          <w:numId w:val="129"/>
        </w:numPr>
        <w:spacing w:line="288" w:lineRule="auto"/>
        <w:rPr>
          <w:rFonts w:cs="Times New Roman"/>
          <w:szCs w:val="24"/>
        </w:rPr>
      </w:pPr>
      <w:r w:rsidRPr="000E03B8">
        <w:t>CEEF baseline: Th</w:t>
      </w:r>
      <w:r>
        <w:t xml:space="preserve">is </w:t>
      </w:r>
      <w:r w:rsidRPr="000E03B8">
        <w:t>option represents the baseline conditions assumed by CEEF for their portion of the GSHP program</w:t>
      </w:r>
      <w:r w:rsidR="005C4CB2">
        <w:t>—</w:t>
      </w:r>
      <w:r w:rsidRPr="000E03B8">
        <w:t xml:space="preserve">an ENERGY STAR Tier 1 water-to-air GSHP system.  </w:t>
      </w:r>
    </w:p>
    <w:p w14:paraId="6C6B0448" w14:textId="77A15427" w:rsidR="007857DA" w:rsidRPr="007857DA" w:rsidRDefault="007857DA" w:rsidP="00336239">
      <w:r w:rsidRPr="007857DA">
        <w:t xml:space="preserve">Using the individual load models based on the metered data, savings </w:t>
      </w:r>
      <w:r w:rsidR="00512241">
        <w:t>were</w:t>
      </w:r>
      <w:r w:rsidRPr="007857DA">
        <w:t xml:space="preserve"> determined independently for cooling and heating operation. These cooling and heating savings calculations provide estimates of gross annual savings and hourly savings load shapes for the metered units and </w:t>
      </w:r>
      <w:r w:rsidR="004C40D7">
        <w:t>form</w:t>
      </w:r>
      <w:r w:rsidRPr="007857DA">
        <w:t xml:space="preserve"> the basis for determining the peak demand load reductions. They </w:t>
      </w:r>
      <w:r w:rsidR="004C40D7">
        <w:t>were</w:t>
      </w:r>
      <w:r w:rsidRPr="007857DA">
        <w:t xml:space="preserve"> used to generate seasonal performance factors (SEER and HSPF) from the we</w:t>
      </w:r>
      <w:r w:rsidR="00C471F0">
        <w:t>a</w:t>
      </w:r>
      <w:r w:rsidRPr="007857DA">
        <w:t>ther-normalized load shapes.</w:t>
      </w:r>
    </w:p>
    <w:p w14:paraId="55B02C75" w14:textId="70D49248" w:rsidR="00C471F0" w:rsidRPr="00C471F0" w:rsidRDefault="00C471F0" w:rsidP="00C471F0">
      <w:r w:rsidRPr="00C471F0">
        <w:t>All participants had supplemental heating systems therefore the usage of supplemental heating systems were included in the analysis. The specific type of back-up heat and the average efficiency and capacity obtained from the onsite data were included in the model</w:t>
      </w:r>
      <w:r>
        <w:t>s</w:t>
      </w:r>
      <w:r w:rsidRPr="00C471F0">
        <w:t xml:space="preserve">. DOE-2 calculated the hours of operation, the time of day and how much the auxiliary heat was needed based on hourly heating load. The operation of the supplemental heating system was limited by the outdoor </w:t>
      </w:r>
      <w:r>
        <w:t xml:space="preserve">air </w:t>
      </w:r>
      <w:r w:rsidRPr="00C471F0">
        <w:t>temperature (OAT) sensor based on a fixed setpoint, above which the auxiliary heat is locked out.</w:t>
      </w:r>
    </w:p>
    <w:p w14:paraId="62A668AE" w14:textId="01570E1D" w:rsidR="00C471F0" w:rsidRPr="00C471F0" w:rsidRDefault="00C471F0" w:rsidP="00C471F0">
      <w:r w:rsidRPr="00C471F0">
        <w:t xml:space="preserve">Zero degrees Fahrenheit was applied as the outside temperature limit </w:t>
      </w:r>
      <w:r>
        <w:t>because</w:t>
      </w:r>
      <w:r w:rsidRPr="00C471F0">
        <w:t xml:space="preserve"> the end-use </w:t>
      </w:r>
      <w:r>
        <w:t xml:space="preserve">metering </w:t>
      </w:r>
      <w:r w:rsidRPr="00C471F0">
        <w:t>data indicated that these auxiliary heating systems were not operated during the metering period. For a GSHP, the auxiliary heating system was installed for the purpose of emergency heat whenever the GSHP failed. The condensing temperature in the deep wells was not sensitive to the outside air temperature. In contrast, air source heat pumps use outside air for condensing, and their capacities and efficiencies decreased rapidly when OAT falls below about 45 degrees Fahrenheit.</w:t>
      </w:r>
    </w:p>
    <w:p w14:paraId="60902C73" w14:textId="5924CDCC" w:rsidR="007857DA" w:rsidRDefault="007857DA" w:rsidP="00336239">
      <w:r w:rsidRPr="007857DA">
        <w:t xml:space="preserve">Finally, the savings attributable to </w:t>
      </w:r>
      <w:r w:rsidR="00291960">
        <w:t xml:space="preserve">the replacement of the </w:t>
      </w:r>
      <w:r w:rsidRPr="007857DA">
        <w:t xml:space="preserve">water heating system </w:t>
      </w:r>
      <w:r w:rsidR="0001260D">
        <w:t>were</w:t>
      </w:r>
      <w:r w:rsidRPr="007857DA">
        <w:t xml:space="preserve"> assessed using primary data collected as part of the long</w:t>
      </w:r>
      <w:r w:rsidR="005C4CB2">
        <w:t>-</w:t>
      </w:r>
      <w:r w:rsidRPr="007857DA">
        <w:t>term metering effort to establish hot water usage as a function of the number of building occupants and data collected on-site. </w:t>
      </w:r>
      <w:r w:rsidRPr="00A65E65">
        <w:t xml:space="preserve">The savings </w:t>
      </w:r>
      <w:r w:rsidR="0001260D" w:rsidRPr="00A65E65">
        <w:t>were</w:t>
      </w:r>
      <w:r w:rsidRPr="00A65E65">
        <w:t xml:space="preserve"> calculated using engineering models in a spreadsheet.</w:t>
      </w:r>
    </w:p>
    <w:p w14:paraId="16062001" w14:textId="77777777" w:rsidR="007857DA" w:rsidRPr="007857DA" w:rsidRDefault="007857DA" w:rsidP="006A5751">
      <w:pPr>
        <w:pStyle w:val="Heading4"/>
      </w:pPr>
      <w:r w:rsidRPr="00336239">
        <w:rPr>
          <w:szCs w:val="24"/>
        </w:rPr>
        <w:t>Environmental</w:t>
      </w:r>
      <w:r w:rsidRPr="007857DA">
        <w:t xml:space="preserve"> Impact Analysis</w:t>
      </w:r>
    </w:p>
    <w:p w14:paraId="0406933E" w14:textId="40A69572" w:rsidR="007857DA" w:rsidRDefault="007857DA" w:rsidP="006A5751">
      <w:r w:rsidRPr="007857DA">
        <w:t>The results of the energy and demand saving</w:t>
      </w:r>
      <w:r w:rsidR="005C4CB2">
        <w:t>s</w:t>
      </w:r>
      <w:r w:rsidRPr="007857DA">
        <w:t xml:space="preserve"> analysis serve as the basis for calculating the environmental impacts. The steps for the environmental analysis include</w:t>
      </w:r>
      <w:r w:rsidR="00605370">
        <w:t>d</w:t>
      </w:r>
      <w:r w:rsidRPr="007857DA">
        <w:t xml:space="preserve"> the following:</w:t>
      </w:r>
    </w:p>
    <w:p w14:paraId="0B4B72F0" w14:textId="73F7E864" w:rsidR="007857DA" w:rsidRPr="007857DA" w:rsidRDefault="007857DA" w:rsidP="006A5751">
      <w:pPr>
        <w:pStyle w:val="ListBullet"/>
        <w:numPr>
          <w:ilvl w:val="0"/>
          <w:numId w:val="119"/>
        </w:numPr>
        <w:spacing w:before="120" w:after="0" w:line="240" w:lineRule="auto"/>
        <w:contextualSpacing w:val="0"/>
        <w:rPr>
          <w:rFonts w:asciiTheme="majorBidi" w:hAnsiTheme="majorBidi" w:cstheme="majorBidi"/>
          <w:szCs w:val="24"/>
        </w:rPr>
      </w:pPr>
      <w:r w:rsidRPr="007857DA">
        <w:rPr>
          <w:rFonts w:asciiTheme="majorBidi" w:hAnsiTheme="majorBidi" w:cstheme="majorBidi"/>
          <w:szCs w:val="24"/>
        </w:rPr>
        <w:t xml:space="preserve">Derive net reduction in energy consumption for replaced or supplemental heating sources. Participants’ pre-installation fuel bills and characteristics of the replaced or back-up heating system (e.g., fuel type, efficiency levels) </w:t>
      </w:r>
      <w:r w:rsidR="004C4995">
        <w:rPr>
          <w:rFonts w:asciiTheme="majorBidi" w:hAnsiTheme="majorBidi" w:cstheme="majorBidi"/>
          <w:szCs w:val="24"/>
        </w:rPr>
        <w:t xml:space="preserve">were </w:t>
      </w:r>
      <w:r w:rsidRPr="007857DA">
        <w:rPr>
          <w:rFonts w:asciiTheme="majorBidi" w:hAnsiTheme="majorBidi" w:cstheme="majorBidi"/>
          <w:szCs w:val="24"/>
        </w:rPr>
        <w:t>used to quantify pre-installation consumption levels.</w:t>
      </w:r>
    </w:p>
    <w:p w14:paraId="68852A9D" w14:textId="2780F77A" w:rsidR="007857DA" w:rsidRPr="007857DA" w:rsidRDefault="007857DA" w:rsidP="006A5751">
      <w:pPr>
        <w:pStyle w:val="ListBullet"/>
        <w:numPr>
          <w:ilvl w:val="0"/>
          <w:numId w:val="119"/>
        </w:numPr>
        <w:spacing w:before="120" w:after="0" w:line="240" w:lineRule="auto"/>
        <w:contextualSpacing w:val="0"/>
        <w:rPr>
          <w:rFonts w:asciiTheme="majorBidi" w:hAnsiTheme="majorBidi" w:cstheme="majorBidi"/>
          <w:szCs w:val="24"/>
        </w:rPr>
      </w:pPr>
      <w:r w:rsidRPr="007857DA">
        <w:rPr>
          <w:rFonts w:asciiTheme="majorBidi" w:hAnsiTheme="majorBidi" w:cstheme="majorBidi"/>
          <w:szCs w:val="24"/>
        </w:rPr>
        <w:t xml:space="preserve">Obtain </w:t>
      </w:r>
      <w:r w:rsidR="00B43D37">
        <w:rPr>
          <w:rFonts w:asciiTheme="majorBidi" w:hAnsiTheme="majorBidi" w:cstheme="majorBidi"/>
          <w:szCs w:val="24"/>
        </w:rPr>
        <w:t>greenhouse gas (</w:t>
      </w:r>
      <w:r w:rsidRPr="007857DA">
        <w:rPr>
          <w:rFonts w:asciiTheme="majorBidi" w:hAnsiTheme="majorBidi" w:cstheme="majorBidi"/>
          <w:szCs w:val="24"/>
        </w:rPr>
        <w:t>GHG</w:t>
      </w:r>
      <w:r w:rsidR="00B43D37">
        <w:rPr>
          <w:rFonts w:asciiTheme="majorBidi" w:hAnsiTheme="majorBidi" w:cstheme="majorBidi"/>
          <w:szCs w:val="24"/>
        </w:rPr>
        <w:t>)</w:t>
      </w:r>
      <w:r w:rsidRPr="007857DA">
        <w:rPr>
          <w:rFonts w:asciiTheme="majorBidi" w:hAnsiTheme="majorBidi" w:cstheme="majorBidi"/>
          <w:szCs w:val="24"/>
        </w:rPr>
        <w:t xml:space="preserve"> emission factor</w:t>
      </w:r>
      <w:r w:rsidR="00B43D37">
        <w:rPr>
          <w:rFonts w:asciiTheme="majorBidi" w:hAnsiTheme="majorBidi" w:cstheme="majorBidi"/>
          <w:szCs w:val="24"/>
        </w:rPr>
        <w:t>s</w:t>
      </w:r>
      <w:r w:rsidRPr="007857DA">
        <w:rPr>
          <w:rFonts w:asciiTheme="majorBidi" w:hAnsiTheme="majorBidi" w:cstheme="majorBidi"/>
          <w:szCs w:val="24"/>
        </w:rPr>
        <w:t xml:space="preserve"> for CO</w:t>
      </w:r>
      <w:r w:rsidRPr="007857DA">
        <w:rPr>
          <w:rFonts w:asciiTheme="majorBidi" w:hAnsiTheme="majorBidi" w:cstheme="majorBidi"/>
          <w:szCs w:val="24"/>
          <w:vertAlign w:val="subscript"/>
        </w:rPr>
        <w:t>2</w:t>
      </w:r>
      <w:r w:rsidRPr="007857DA">
        <w:rPr>
          <w:rFonts w:asciiTheme="majorBidi" w:hAnsiTheme="majorBidi" w:cstheme="majorBidi"/>
          <w:szCs w:val="24"/>
        </w:rPr>
        <w:t xml:space="preserve"> and NOx </w:t>
      </w:r>
      <w:r w:rsidR="00CB31D3">
        <w:rPr>
          <w:rFonts w:asciiTheme="majorBidi" w:hAnsiTheme="majorBidi" w:cstheme="majorBidi"/>
          <w:szCs w:val="24"/>
        </w:rPr>
        <w:t>for electricity and</w:t>
      </w:r>
      <w:r w:rsidRPr="007857DA">
        <w:rPr>
          <w:rFonts w:asciiTheme="majorBidi" w:hAnsiTheme="majorBidi" w:cstheme="majorBidi"/>
          <w:szCs w:val="24"/>
        </w:rPr>
        <w:t xml:space="preserve"> </w:t>
      </w:r>
      <w:r w:rsidR="00CB31D3" w:rsidRPr="007857DA">
        <w:rPr>
          <w:rFonts w:asciiTheme="majorBidi" w:hAnsiTheme="majorBidi" w:cstheme="majorBidi"/>
          <w:szCs w:val="24"/>
        </w:rPr>
        <w:t>CO</w:t>
      </w:r>
      <w:r w:rsidR="00CB31D3" w:rsidRPr="007857DA">
        <w:rPr>
          <w:rFonts w:asciiTheme="majorBidi" w:hAnsiTheme="majorBidi" w:cstheme="majorBidi"/>
          <w:szCs w:val="24"/>
          <w:vertAlign w:val="subscript"/>
        </w:rPr>
        <w:t>2</w:t>
      </w:r>
      <w:r w:rsidR="00CB31D3">
        <w:rPr>
          <w:rFonts w:asciiTheme="majorBidi" w:hAnsiTheme="majorBidi" w:cstheme="majorBidi"/>
          <w:szCs w:val="24"/>
          <w:vertAlign w:val="subscript"/>
        </w:rPr>
        <w:t xml:space="preserve">  </w:t>
      </w:r>
      <w:r w:rsidR="00CB31D3">
        <w:rPr>
          <w:rFonts w:asciiTheme="majorBidi" w:hAnsiTheme="majorBidi" w:cstheme="majorBidi"/>
          <w:szCs w:val="24"/>
        </w:rPr>
        <w:t>for residential fuel oil</w:t>
      </w:r>
      <w:r w:rsidR="005C4CB2">
        <w:rPr>
          <w:rFonts w:asciiTheme="majorBidi" w:hAnsiTheme="majorBidi" w:cstheme="majorBidi"/>
          <w:szCs w:val="24"/>
        </w:rPr>
        <w:t>.</w:t>
      </w:r>
    </w:p>
    <w:p w14:paraId="57C0C989" w14:textId="19A2D54B" w:rsidR="007857DA" w:rsidRPr="007857DA" w:rsidRDefault="007857DA" w:rsidP="006A5751">
      <w:pPr>
        <w:pStyle w:val="ListBullet"/>
        <w:numPr>
          <w:ilvl w:val="0"/>
          <w:numId w:val="119"/>
        </w:numPr>
        <w:spacing w:before="120" w:after="0" w:line="240" w:lineRule="auto"/>
        <w:contextualSpacing w:val="0"/>
        <w:rPr>
          <w:rFonts w:asciiTheme="majorBidi" w:hAnsiTheme="majorBidi" w:cstheme="majorBidi"/>
          <w:szCs w:val="24"/>
        </w:rPr>
      </w:pPr>
      <w:r w:rsidRPr="007857DA">
        <w:rPr>
          <w:rFonts w:asciiTheme="majorBidi" w:hAnsiTheme="majorBidi" w:cstheme="majorBidi"/>
          <w:szCs w:val="24"/>
        </w:rPr>
        <w:t>Calculate GHG impacts for CO</w:t>
      </w:r>
      <w:r w:rsidRPr="007857DA">
        <w:rPr>
          <w:rFonts w:asciiTheme="majorBidi" w:hAnsiTheme="majorBidi" w:cstheme="majorBidi"/>
          <w:szCs w:val="24"/>
          <w:vertAlign w:val="subscript"/>
        </w:rPr>
        <w:t>2</w:t>
      </w:r>
      <w:r w:rsidRPr="007857DA">
        <w:rPr>
          <w:rFonts w:asciiTheme="majorBidi" w:hAnsiTheme="majorBidi" w:cstheme="majorBidi"/>
          <w:szCs w:val="24"/>
        </w:rPr>
        <w:t xml:space="preserve"> </w:t>
      </w:r>
      <w:r w:rsidR="00CB31D3">
        <w:rPr>
          <w:rFonts w:asciiTheme="majorBidi" w:hAnsiTheme="majorBidi" w:cstheme="majorBidi"/>
          <w:szCs w:val="24"/>
        </w:rPr>
        <w:t xml:space="preserve">for both electricity and fuel oil </w:t>
      </w:r>
      <w:r w:rsidRPr="007857DA">
        <w:rPr>
          <w:rFonts w:asciiTheme="majorBidi" w:hAnsiTheme="majorBidi" w:cstheme="majorBidi"/>
          <w:szCs w:val="24"/>
        </w:rPr>
        <w:t xml:space="preserve">and NOx </w:t>
      </w:r>
      <w:r w:rsidR="00CB31D3">
        <w:rPr>
          <w:rFonts w:asciiTheme="majorBidi" w:hAnsiTheme="majorBidi" w:cstheme="majorBidi"/>
          <w:szCs w:val="24"/>
        </w:rPr>
        <w:t>for electricity</w:t>
      </w:r>
      <w:r w:rsidRPr="007857DA">
        <w:rPr>
          <w:rFonts w:asciiTheme="majorBidi" w:hAnsiTheme="majorBidi" w:cstheme="majorBidi"/>
          <w:szCs w:val="24"/>
        </w:rPr>
        <w:t xml:space="preserve"> (</w:t>
      </w:r>
      <w:r w:rsidR="00B43D37">
        <w:rPr>
          <w:rFonts w:asciiTheme="majorBidi" w:hAnsiTheme="majorBidi" w:cstheme="majorBidi"/>
          <w:szCs w:val="24"/>
        </w:rPr>
        <w:t xml:space="preserve">GHG impacts = </w:t>
      </w:r>
      <w:r w:rsidRPr="007857DA">
        <w:rPr>
          <w:rFonts w:asciiTheme="majorBidi" w:hAnsiTheme="majorBidi" w:cstheme="majorBidi"/>
          <w:szCs w:val="24"/>
        </w:rPr>
        <w:t xml:space="preserve">reduction in consumption x GHG </w:t>
      </w:r>
      <w:r w:rsidR="00BE1768">
        <w:rPr>
          <w:rFonts w:asciiTheme="majorBidi" w:hAnsiTheme="majorBidi" w:cstheme="majorBidi"/>
          <w:szCs w:val="24"/>
        </w:rPr>
        <w:t xml:space="preserve">average </w:t>
      </w:r>
      <w:r w:rsidRPr="007857DA">
        <w:rPr>
          <w:rFonts w:asciiTheme="majorBidi" w:hAnsiTheme="majorBidi" w:cstheme="majorBidi"/>
          <w:szCs w:val="24"/>
        </w:rPr>
        <w:t>emission factor)</w:t>
      </w:r>
      <w:r w:rsidR="005C4CB2">
        <w:rPr>
          <w:rFonts w:asciiTheme="majorBidi" w:hAnsiTheme="majorBidi" w:cstheme="majorBidi"/>
          <w:szCs w:val="24"/>
        </w:rPr>
        <w:t>.</w:t>
      </w:r>
    </w:p>
    <w:p w14:paraId="1A007A51" w14:textId="089B4A01" w:rsidR="007857DA" w:rsidRPr="007857DA" w:rsidRDefault="007857DA" w:rsidP="006A5751">
      <w:pPr>
        <w:pStyle w:val="ListBullet"/>
        <w:numPr>
          <w:ilvl w:val="0"/>
          <w:numId w:val="119"/>
        </w:numPr>
        <w:spacing w:before="120" w:after="0" w:line="240" w:lineRule="auto"/>
        <w:contextualSpacing w:val="0"/>
        <w:rPr>
          <w:rFonts w:asciiTheme="majorBidi" w:hAnsiTheme="majorBidi" w:cstheme="majorBidi"/>
          <w:szCs w:val="24"/>
        </w:rPr>
      </w:pPr>
      <w:r w:rsidRPr="007857DA">
        <w:rPr>
          <w:rFonts w:asciiTheme="majorBidi" w:hAnsiTheme="majorBidi" w:cstheme="majorBidi"/>
          <w:szCs w:val="24"/>
        </w:rPr>
        <w:t>Calculate net GHG impacts for CO</w:t>
      </w:r>
      <w:r w:rsidRPr="007857DA">
        <w:rPr>
          <w:rFonts w:asciiTheme="majorBidi" w:hAnsiTheme="majorBidi" w:cstheme="majorBidi"/>
          <w:szCs w:val="24"/>
          <w:vertAlign w:val="subscript"/>
        </w:rPr>
        <w:t>2</w:t>
      </w:r>
      <w:r w:rsidRPr="007857DA">
        <w:rPr>
          <w:rFonts w:asciiTheme="majorBidi" w:hAnsiTheme="majorBidi" w:cstheme="majorBidi"/>
          <w:szCs w:val="24"/>
        </w:rPr>
        <w:t xml:space="preserve"> and NOx</w:t>
      </w:r>
      <w:r w:rsidR="005C4CB2">
        <w:rPr>
          <w:rFonts w:asciiTheme="majorBidi" w:hAnsiTheme="majorBidi" w:cstheme="majorBidi"/>
          <w:szCs w:val="24"/>
        </w:rPr>
        <w:t>.</w:t>
      </w:r>
    </w:p>
    <w:p w14:paraId="1F613E55" w14:textId="77777777" w:rsidR="0044372E" w:rsidRPr="004A489B" w:rsidRDefault="0044372E" w:rsidP="006A5751">
      <w:pPr>
        <w:pStyle w:val="Heading3"/>
      </w:pPr>
      <w:bookmarkStart w:id="66" w:name="_Ref368833682"/>
      <w:bookmarkStart w:id="67" w:name="_Ref368833689"/>
      <w:bookmarkStart w:id="68" w:name="_Toc385014371"/>
      <w:r w:rsidRPr="00336239">
        <w:t>Participant</w:t>
      </w:r>
      <w:r>
        <w:t xml:space="preserve"> Telephone Survey</w:t>
      </w:r>
      <w:bookmarkEnd w:id="45"/>
      <w:bookmarkEnd w:id="66"/>
      <w:bookmarkEnd w:id="67"/>
      <w:bookmarkEnd w:id="68"/>
    </w:p>
    <w:p w14:paraId="70A1129A" w14:textId="77777777" w:rsidR="0044372E" w:rsidRPr="00B82867" w:rsidRDefault="0044372E" w:rsidP="006A5751">
      <w:pPr>
        <w:pStyle w:val="Heading4"/>
      </w:pPr>
      <w:r w:rsidRPr="00B82867">
        <w:t xml:space="preserve">Data </w:t>
      </w:r>
      <w:r w:rsidRPr="00336239">
        <w:t>Collection</w:t>
      </w:r>
    </w:p>
    <w:p w14:paraId="6E5381F9" w14:textId="4872BDA3" w:rsidR="0044372E" w:rsidRDefault="0044372E" w:rsidP="00336239">
      <w:r>
        <w:t>From November 8, 2012</w:t>
      </w:r>
      <w:r w:rsidR="005C4CB2">
        <w:t>,</w:t>
      </w:r>
      <w:r>
        <w:t xml:space="preserve"> through November 18, 2012, the evaluation team conducted Computer Assisted Telephone Interviewing (CATI)-style telephone surveys with 100 homeowners </w:t>
      </w:r>
      <w:r w:rsidR="005C4CB2">
        <w:t>who had</w:t>
      </w:r>
      <w:r>
        <w:t xml:space="preserve"> participated in the GSHP program. </w:t>
      </w:r>
    </w:p>
    <w:p w14:paraId="14AE1A2E" w14:textId="427F9C54" w:rsidR="0044372E" w:rsidRDefault="0044372E" w:rsidP="00336239">
      <w:r>
        <w:t xml:space="preserve">Participants that installed GSHPs in newly constructed homes completed 46 surveys and participants that installed GSHPs in existing homes completed 54 surveys. According to the CEFIA program database, the survey completes proportionally reflect the program participant population (see </w:t>
      </w:r>
      <w:r w:rsidR="00E0212A">
        <w:fldChar w:fldCharType="begin"/>
      </w:r>
      <w:r w:rsidR="00E0212A">
        <w:instrText xml:space="preserve"> REF _Ref195935523 \h  \* MERGEFORMAT </w:instrText>
      </w:r>
      <w:r w:rsidR="00E0212A">
        <w:fldChar w:fldCharType="separate"/>
      </w:r>
      <w:r w:rsidR="006D6B96">
        <w:t xml:space="preserve">Table </w:t>
      </w:r>
      <w:r w:rsidR="006D6B96">
        <w:rPr>
          <w:noProof/>
        </w:rPr>
        <w:t>1</w:t>
      </w:r>
      <w:r w:rsidR="006D6B96">
        <w:rPr>
          <w:noProof/>
        </w:rPr>
        <w:noBreakHyphen/>
        <w:t>2</w:t>
      </w:r>
      <w:r w:rsidR="00E0212A">
        <w:fldChar w:fldCharType="end"/>
      </w:r>
      <w:r>
        <w:t xml:space="preserve">). The sample frame included </w:t>
      </w:r>
      <w:r w:rsidR="002E677E">
        <w:t xml:space="preserve">only </w:t>
      </w:r>
      <w:r>
        <w:t xml:space="preserve">homeowners with projects identified as </w:t>
      </w:r>
      <w:r w:rsidRPr="004F33C6">
        <w:rPr>
          <w:i/>
        </w:rPr>
        <w:t>complete</w:t>
      </w:r>
      <w:r>
        <w:t xml:space="preserve"> (not </w:t>
      </w:r>
      <w:r w:rsidRPr="004F33C6">
        <w:rPr>
          <w:i/>
        </w:rPr>
        <w:t>pipeline</w:t>
      </w:r>
      <w:r>
        <w:t xml:space="preserve"> or </w:t>
      </w:r>
      <w:r w:rsidRPr="004F33C6">
        <w:rPr>
          <w:i/>
        </w:rPr>
        <w:t>pending</w:t>
      </w:r>
      <w:r>
        <w:t>) in the program tracking database</w:t>
      </w:r>
      <w:r w:rsidR="002E677E">
        <w:t xml:space="preserve"> at the time the program database was provided</w:t>
      </w:r>
      <w:r>
        <w:t>.</w:t>
      </w:r>
      <w:r>
        <w:rPr>
          <w:rStyle w:val="FootnoteReference"/>
        </w:rPr>
        <w:footnoteReference w:id="16"/>
      </w:r>
      <w:r>
        <w:t xml:space="preserve"> Given that the program tracking database includes 528 projects,</w:t>
      </w:r>
      <w:r>
        <w:rPr>
          <w:rStyle w:val="FootnoteReference"/>
        </w:rPr>
        <w:footnoteReference w:id="17"/>
      </w:r>
      <w:r>
        <w:t xml:space="preserve"> the 100 survey completes provide results at the 90% confidence level with +/-7.4% accuracy</w:t>
      </w:r>
      <w:r w:rsidRPr="00840B7E">
        <w:rPr>
          <w:color w:val="000000" w:themeColor="text1"/>
        </w:rPr>
        <w:t xml:space="preserve"> </w:t>
      </w:r>
      <w:r w:rsidRPr="00314360">
        <w:rPr>
          <w:color w:val="000000" w:themeColor="text1"/>
        </w:rPr>
        <w:t xml:space="preserve">assuming a </w:t>
      </w:r>
      <w:r>
        <w:rPr>
          <w:color w:val="000000" w:themeColor="text1"/>
        </w:rPr>
        <w:t xml:space="preserve">50/50 </w:t>
      </w:r>
      <w:r w:rsidRPr="00314360">
        <w:rPr>
          <w:color w:val="000000" w:themeColor="text1"/>
        </w:rPr>
        <w:t>break in responses</w:t>
      </w:r>
      <w:r>
        <w:rPr>
          <w:color w:val="000000" w:themeColor="text1"/>
        </w:rPr>
        <w:t xml:space="preserve"> (i.e., 50% “yes” and 50% “no”)</w:t>
      </w:r>
      <w:r w:rsidR="005C4CB2">
        <w:rPr>
          <w:color w:val="000000" w:themeColor="text1"/>
        </w:rPr>
        <w:t>,</w:t>
      </w:r>
      <w:r>
        <w:rPr>
          <w:color w:val="000000" w:themeColor="text1"/>
        </w:rPr>
        <w:t xml:space="preserve"> which yields the most conservative estimate of precision</w:t>
      </w:r>
      <w:r>
        <w:t>.</w:t>
      </w:r>
    </w:p>
    <w:p w14:paraId="762F1FC3" w14:textId="6179FCD0" w:rsidR="0044372E" w:rsidRPr="00B0716D" w:rsidRDefault="00924FBC" w:rsidP="00663D3C">
      <w:pPr>
        <w:pStyle w:val="Caption"/>
        <w:keepLines/>
      </w:pPr>
      <w:bookmarkStart w:id="69" w:name="_Ref195935523"/>
      <w:bookmarkStart w:id="70" w:name="_Toc328143702"/>
      <w:bookmarkStart w:id="71" w:name="_Toc385014988"/>
      <w:r>
        <w:t xml:space="preserve">Table </w:t>
      </w:r>
      <w:fldSimple w:instr=" STYLEREF 1 \s ">
        <w:r w:rsidR="006D6B96">
          <w:rPr>
            <w:noProof/>
          </w:rPr>
          <w:t>1</w:t>
        </w:r>
      </w:fldSimple>
      <w:r w:rsidR="006D6B96">
        <w:noBreakHyphen/>
      </w:r>
      <w:fldSimple w:instr=" SEQ Table \* ARABIC \s 1 ">
        <w:r w:rsidR="006D6B96">
          <w:rPr>
            <w:noProof/>
          </w:rPr>
          <w:t>2</w:t>
        </w:r>
      </w:fldSimple>
      <w:bookmarkEnd w:id="69"/>
      <w:r w:rsidR="0044372E" w:rsidRPr="00DB7406">
        <w:t xml:space="preserve">: </w:t>
      </w:r>
      <w:bookmarkEnd w:id="70"/>
      <w:r w:rsidR="0044372E" w:rsidRPr="00CD0641">
        <w:t>Participant</w:t>
      </w:r>
      <w:r w:rsidR="0044372E">
        <w:t xml:space="preserve"> Survey Sample and Completes</w:t>
      </w:r>
      <w:bookmarkEnd w:id="7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71"/>
        <w:gridCol w:w="1183"/>
        <w:gridCol w:w="1170"/>
        <w:gridCol w:w="1260"/>
        <w:gridCol w:w="1620"/>
        <w:gridCol w:w="1034"/>
        <w:gridCol w:w="1309"/>
      </w:tblGrid>
      <w:tr w:rsidR="00C10FEC" w:rsidRPr="00D7037B" w14:paraId="68AD48A4" w14:textId="77777777" w:rsidTr="00DB0B76">
        <w:trPr>
          <w:jc w:val="center"/>
        </w:trPr>
        <w:tc>
          <w:tcPr>
            <w:tcW w:w="1871" w:type="dxa"/>
            <w:vMerge w:val="restart"/>
            <w:tcBorders>
              <w:top w:val="single" w:sz="12" w:space="0" w:color="auto"/>
            </w:tcBorders>
            <w:vAlign w:val="center"/>
          </w:tcPr>
          <w:p w14:paraId="08E27FDE" w14:textId="77777777" w:rsidR="00C10FEC" w:rsidRDefault="00C10FEC" w:rsidP="00663D3C">
            <w:pPr>
              <w:keepNext/>
              <w:keepLines/>
              <w:spacing w:after="0" w:line="240" w:lineRule="auto"/>
              <w:jc w:val="left"/>
              <w:rPr>
                <w:b/>
                <w:sz w:val="20"/>
                <w:szCs w:val="20"/>
              </w:rPr>
            </w:pPr>
            <w:r>
              <w:rPr>
                <w:b/>
                <w:sz w:val="20"/>
                <w:szCs w:val="20"/>
              </w:rPr>
              <w:t>Project Type</w:t>
            </w:r>
          </w:p>
        </w:tc>
        <w:tc>
          <w:tcPr>
            <w:tcW w:w="2353" w:type="dxa"/>
            <w:gridSpan w:val="2"/>
            <w:tcBorders>
              <w:top w:val="single" w:sz="12" w:space="0" w:color="auto"/>
              <w:bottom w:val="single" w:sz="4" w:space="0" w:color="auto"/>
            </w:tcBorders>
            <w:vAlign w:val="center"/>
          </w:tcPr>
          <w:p w14:paraId="74501D38" w14:textId="77777777" w:rsidR="00C10FEC" w:rsidRDefault="00C10FEC" w:rsidP="00663D3C">
            <w:pPr>
              <w:keepNext/>
              <w:keepLines/>
              <w:spacing w:after="0" w:line="240" w:lineRule="auto"/>
              <w:jc w:val="center"/>
              <w:rPr>
                <w:b/>
                <w:sz w:val="20"/>
                <w:szCs w:val="20"/>
              </w:rPr>
            </w:pPr>
            <w:r>
              <w:rPr>
                <w:b/>
                <w:sz w:val="20"/>
                <w:szCs w:val="20"/>
              </w:rPr>
              <w:t>Residential Projects*</w:t>
            </w:r>
          </w:p>
        </w:tc>
        <w:tc>
          <w:tcPr>
            <w:tcW w:w="2880" w:type="dxa"/>
            <w:gridSpan w:val="2"/>
            <w:tcBorders>
              <w:top w:val="single" w:sz="12" w:space="0" w:color="auto"/>
              <w:bottom w:val="single" w:sz="4" w:space="0" w:color="auto"/>
            </w:tcBorders>
            <w:vAlign w:val="center"/>
          </w:tcPr>
          <w:p w14:paraId="407DE8AD" w14:textId="77777777" w:rsidR="00C10FEC" w:rsidRDefault="00C10FEC" w:rsidP="00663D3C">
            <w:pPr>
              <w:keepNext/>
              <w:keepLines/>
              <w:spacing w:after="0" w:line="240" w:lineRule="auto"/>
              <w:jc w:val="center"/>
              <w:rPr>
                <w:b/>
                <w:sz w:val="20"/>
                <w:szCs w:val="20"/>
              </w:rPr>
            </w:pPr>
            <w:r>
              <w:rPr>
                <w:b/>
                <w:sz w:val="20"/>
                <w:szCs w:val="20"/>
              </w:rPr>
              <w:t>Survey Sample Frame**</w:t>
            </w:r>
          </w:p>
        </w:tc>
        <w:tc>
          <w:tcPr>
            <w:tcW w:w="2343" w:type="dxa"/>
            <w:gridSpan w:val="2"/>
            <w:tcBorders>
              <w:top w:val="single" w:sz="12" w:space="0" w:color="auto"/>
              <w:bottom w:val="single" w:sz="4" w:space="0" w:color="auto"/>
            </w:tcBorders>
            <w:vAlign w:val="center"/>
          </w:tcPr>
          <w:p w14:paraId="39540E17" w14:textId="77777777" w:rsidR="00C10FEC" w:rsidRDefault="00C10FEC" w:rsidP="00663D3C">
            <w:pPr>
              <w:keepNext/>
              <w:keepLines/>
              <w:spacing w:after="0" w:line="240" w:lineRule="auto"/>
              <w:jc w:val="center"/>
              <w:rPr>
                <w:b/>
                <w:sz w:val="20"/>
                <w:szCs w:val="20"/>
              </w:rPr>
            </w:pPr>
            <w:r>
              <w:rPr>
                <w:b/>
                <w:sz w:val="20"/>
                <w:szCs w:val="20"/>
              </w:rPr>
              <w:t>Survey Completes</w:t>
            </w:r>
          </w:p>
        </w:tc>
      </w:tr>
      <w:tr w:rsidR="00C10FEC" w:rsidRPr="00D7037B" w14:paraId="4B939CCF" w14:textId="77777777" w:rsidTr="00DB0B76">
        <w:trPr>
          <w:jc w:val="center"/>
        </w:trPr>
        <w:tc>
          <w:tcPr>
            <w:tcW w:w="1871" w:type="dxa"/>
            <w:vMerge/>
            <w:tcBorders>
              <w:bottom w:val="double" w:sz="4" w:space="0" w:color="auto"/>
            </w:tcBorders>
            <w:vAlign w:val="center"/>
          </w:tcPr>
          <w:p w14:paraId="5AC8B5EF" w14:textId="77777777" w:rsidR="00C10FEC" w:rsidRPr="00D7037B" w:rsidRDefault="00C10FEC" w:rsidP="00663D3C">
            <w:pPr>
              <w:keepNext/>
              <w:keepLines/>
              <w:spacing w:after="0" w:line="240" w:lineRule="auto"/>
              <w:jc w:val="left"/>
              <w:rPr>
                <w:b/>
                <w:sz w:val="20"/>
                <w:szCs w:val="20"/>
              </w:rPr>
            </w:pPr>
          </w:p>
        </w:tc>
        <w:tc>
          <w:tcPr>
            <w:tcW w:w="1183" w:type="dxa"/>
            <w:tcBorders>
              <w:top w:val="double" w:sz="4" w:space="0" w:color="auto"/>
              <w:bottom w:val="double" w:sz="4" w:space="0" w:color="auto"/>
            </w:tcBorders>
            <w:vAlign w:val="center"/>
          </w:tcPr>
          <w:p w14:paraId="60F8836A" w14:textId="77777777" w:rsidR="00C10FEC" w:rsidRPr="008B3F34" w:rsidRDefault="000D755F" w:rsidP="00663D3C">
            <w:pPr>
              <w:keepNext/>
              <w:keepLines/>
              <w:spacing w:after="0" w:line="240" w:lineRule="auto"/>
              <w:jc w:val="center"/>
              <w:rPr>
                <w:b/>
                <w:i/>
                <w:sz w:val="20"/>
                <w:szCs w:val="20"/>
              </w:rPr>
            </w:pPr>
            <w:r w:rsidRPr="008B3F34">
              <w:rPr>
                <w:b/>
                <w:i/>
                <w:sz w:val="20"/>
                <w:szCs w:val="20"/>
              </w:rPr>
              <w:t>N</w:t>
            </w:r>
          </w:p>
        </w:tc>
        <w:tc>
          <w:tcPr>
            <w:tcW w:w="1170" w:type="dxa"/>
            <w:tcBorders>
              <w:top w:val="double" w:sz="4" w:space="0" w:color="auto"/>
              <w:bottom w:val="double" w:sz="4" w:space="0" w:color="auto"/>
            </w:tcBorders>
            <w:vAlign w:val="center"/>
          </w:tcPr>
          <w:p w14:paraId="38D6616F" w14:textId="77777777" w:rsidR="00C10FEC" w:rsidRDefault="00C10FEC" w:rsidP="00663D3C">
            <w:pPr>
              <w:keepNext/>
              <w:keepLines/>
              <w:spacing w:after="0" w:line="240" w:lineRule="auto"/>
              <w:jc w:val="center"/>
              <w:rPr>
                <w:b/>
                <w:sz w:val="20"/>
                <w:szCs w:val="20"/>
              </w:rPr>
            </w:pPr>
            <w:r>
              <w:rPr>
                <w:b/>
                <w:sz w:val="20"/>
                <w:szCs w:val="20"/>
              </w:rPr>
              <w:t>% of Total</w:t>
            </w:r>
          </w:p>
        </w:tc>
        <w:tc>
          <w:tcPr>
            <w:tcW w:w="1260" w:type="dxa"/>
            <w:tcBorders>
              <w:top w:val="double" w:sz="4" w:space="0" w:color="auto"/>
              <w:bottom w:val="double" w:sz="4" w:space="0" w:color="auto"/>
            </w:tcBorders>
            <w:vAlign w:val="center"/>
          </w:tcPr>
          <w:p w14:paraId="1364B6B2" w14:textId="77777777" w:rsidR="00C10FEC" w:rsidRPr="00D7037B" w:rsidRDefault="00C10FEC" w:rsidP="00663D3C">
            <w:pPr>
              <w:keepNext/>
              <w:keepLines/>
              <w:spacing w:after="0" w:line="240" w:lineRule="auto"/>
              <w:jc w:val="center"/>
              <w:rPr>
                <w:b/>
                <w:sz w:val="20"/>
                <w:szCs w:val="20"/>
              </w:rPr>
            </w:pPr>
            <w:r w:rsidRPr="008B3F34">
              <w:rPr>
                <w:b/>
                <w:i/>
                <w:sz w:val="20"/>
                <w:szCs w:val="20"/>
              </w:rPr>
              <w:t>n</w:t>
            </w:r>
          </w:p>
        </w:tc>
        <w:tc>
          <w:tcPr>
            <w:tcW w:w="1620" w:type="dxa"/>
            <w:tcBorders>
              <w:top w:val="double" w:sz="4" w:space="0" w:color="auto"/>
              <w:bottom w:val="double" w:sz="4" w:space="0" w:color="auto"/>
            </w:tcBorders>
            <w:vAlign w:val="center"/>
          </w:tcPr>
          <w:p w14:paraId="19C17633" w14:textId="77777777" w:rsidR="00C10FEC" w:rsidRDefault="00C10FEC" w:rsidP="00663D3C">
            <w:pPr>
              <w:keepNext/>
              <w:keepLines/>
              <w:spacing w:after="0" w:line="240" w:lineRule="auto"/>
              <w:jc w:val="center"/>
              <w:rPr>
                <w:b/>
                <w:sz w:val="20"/>
                <w:szCs w:val="20"/>
              </w:rPr>
            </w:pPr>
            <w:r>
              <w:rPr>
                <w:b/>
                <w:sz w:val="20"/>
                <w:szCs w:val="20"/>
              </w:rPr>
              <w:t>% of Total</w:t>
            </w:r>
          </w:p>
        </w:tc>
        <w:tc>
          <w:tcPr>
            <w:tcW w:w="1034" w:type="dxa"/>
            <w:tcBorders>
              <w:top w:val="double" w:sz="4" w:space="0" w:color="auto"/>
              <w:bottom w:val="double" w:sz="4" w:space="0" w:color="auto"/>
            </w:tcBorders>
            <w:vAlign w:val="center"/>
          </w:tcPr>
          <w:p w14:paraId="2DE04A76" w14:textId="77777777" w:rsidR="00C10FEC" w:rsidRPr="00D7037B" w:rsidRDefault="00C10FEC" w:rsidP="00663D3C">
            <w:pPr>
              <w:keepNext/>
              <w:keepLines/>
              <w:spacing w:after="0" w:line="240" w:lineRule="auto"/>
              <w:jc w:val="center"/>
              <w:rPr>
                <w:b/>
                <w:sz w:val="20"/>
                <w:szCs w:val="20"/>
              </w:rPr>
            </w:pPr>
            <w:r w:rsidRPr="008B3F34">
              <w:rPr>
                <w:b/>
                <w:i/>
                <w:sz w:val="20"/>
                <w:szCs w:val="20"/>
              </w:rPr>
              <w:t>n</w:t>
            </w:r>
          </w:p>
        </w:tc>
        <w:tc>
          <w:tcPr>
            <w:tcW w:w="1309" w:type="dxa"/>
            <w:tcBorders>
              <w:top w:val="double" w:sz="4" w:space="0" w:color="auto"/>
              <w:bottom w:val="double" w:sz="4" w:space="0" w:color="auto"/>
            </w:tcBorders>
            <w:vAlign w:val="center"/>
          </w:tcPr>
          <w:p w14:paraId="109552BB" w14:textId="77777777" w:rsidR="00C10FEC" w:rsidRDefault="00C10FEC" w:rsidP="00663D3C">
            <w:pPr>
              <w:keepNext/>
              <w:keepLines/>
              <w:spacing w:after="0" w:line="240" w:lineRule="auto"/>
              <w:jc w:val="center"/>
              <w:rPr>
                <w:b/>
                <w:sz w:val="20"/>
                <w:szCs w:val="20"/>
              </w:rPr>
            </w:pPr>
            <w:r>
              <w:rPr>
                <w:b/>
                <w:sz w:val="20"/>
                <w:szCs w:val="20"/>
              </w:rPr>
              <w:t>% of Total</w:t>
            </w:r>
          </w:p>
        </w:tc>
      </w:tr>
      <w:tr w:rsidR="0044372E" w:rsidRPr="00D7037B" w14:paraId="047CCFD2" w14:textId="77777777" w:rsidTr="00DB0B76">
        <w:trPr>
          <w:jc w:val="center"/>
        </w:trPr>
        <w:tc>
          <w:tcPr>
            <w:tcW w:w="1871" w:type="dxa"/>
            <w:vAlign w:val="center"/>
          </w:tcPr>
          <w:p w14:paraId="78F398F9" w14:textId="77777777" w:rsidR="0044372E" w:rsidRPr="00B0716D" w:rsidRDefault="0044372E" w:rsidP="00663D3C">
            <w:pPr>
              <w:keepNext/>
              <w:keepLines/>
              <w:spacing w:after="0" w:line="240" w:lineRule="auto"/>
              <w:jc w:val="left"/>
              <w:rPr>
                <w:sz w:val="20"/>
                <w:szCs w:val="20"/>
              </w:rPr>
            </w:pPr>
            <w:r w:rsidRPr="00B0716D">
              <w:rPr>
                <w:sz w:val="20"/>
                <w:szCs w:val="20"/>
              </w:rPr>
              <w:t>New Construction</w:t>
            </w:r>
          </w:p>
        </w:tc>
        <w:tc>
          <w:tcPr>
            <w:tcW w:w="1183" w:type="dxa"/>
            <w:vAlign w:val="center"/>
          </w:tcPr>
          <w:p w14:paraId="34407840" w14:textId="77777777" w:rsidR="0044372E" w:rsidRPr="00D7037B" w:rsidRDefault="0044372E" w:rsidP="00663D3C">
            <w:pPr>
              <w:keepNext/>
              <w:keepLines/>
              <w:tabs>
                <w:tab w:val="decimal" w:pos="675"/>
              </w:tabs>
              <w:spacing w:after="0" w:line="240" w:lineRule="auto"/>
              <w:jc w:val="left"/>
              <w:rPr>
                <w:sz w:val="20"/>
                <w:szCs w:val="20"/>
              </w:rPr>
            </w:pPr>
            <w:r>
              <w:rPr>
                <w:sz w:val="20"/>
                <w:szCs w:val="20"/>
              </w:rPr>
              <w:t>243</w:t>
            </w:r>
          </w:p>
        </w:tc>
        <w:tc>
          <w:tcPr>
            <w:tcW w:w="1170" w:type="dxa"/>
            <w:vAlign w:val="center"/>
          </w:tcPr>
          <w:p w14:paraId="28520964" w14:textId="77777777" w:rsidR="0044372E" w:rsidRPr="00D7037B" w:rsidRDefault="0044372E" w:rsidP="00663D3C">
            <w:pPr>
              <w:keepNext/>
              <w:keepLines/>
              <w:tabs>
                <w:tab w:val="decimal" w:pos="452"/>
              </w:tabs>
              <w:spacing w:after="0" w:line="240" w:lineRule="auto"/>
              <w:jc w:val="left"/>
              <w:rPr>
                <w:sz w:val="20"/>
                <w:szCs w:val="20"/>
              </w:rPr>
            </w:pPr>
            <w:r>
              <w:rPr>
                <w:sz w:val="20"/>
                <w:szCs w:val="20"/>
              </w:rPr>
              <w:t>46%</w:t>
            </w:r>
          </w:p>
        </w:tc>
        <w:tc>
          <w:tcPr>
            <w:tcW w:w="1260" w:type="dxa"/>
            <w:vAlign w:val="center"/>
          </w:tcPr>
          <w:p w14:paraId="6E3F0882" w14:textId="77777777" w:rsidR="0044372E" w:rsidRPr="00D7037B" w:rsidRDefault="0044372E" w:rsidP="00663D3C">
            <w:pPr>
              <w:keepNext/>
              <w:keepLines/>
              <w:tabs>
                <w:tab w:val="decimal" w:pos="662"/>
              </w:tabs>
              <w:spacing w:after="0" w:line="240" w:lineRule="auto"/>
              <w:jc w:val="left"/>
              <w:rPr>
                <w:sz w:val="20"/>
                <w:szCs w:val="20"/>
              </w:rPr>
            </w:pPr>
            <w:r>
              <w:rPr>
                <w:sz w:val="20"/>
                <w:szCs w:val="20"/>
              </w:rPr>
              <w:t>208</w:t>
            </w:r>
          </w:p>
        </w:tc>
        <w:tc>
          <w:tcPr>
            <w:tcW w:w="1620" w:type="dxa"/>
            <w:vAlign w:val="center"/>
          </w:tcPr>
          <w:p w14:paraId="03365280" w14:textId="77777777" w:rsidR="0044372E" w:rsidRPr="00D7037B" w:rsidRDefault="0044372E" w:rsidP="00663D3C">
            <w:pPr>
              <w:keepNext/>
              <w:keepLines/>
              <w:tabs>
                <w:tab w:val="decimal" w:pos="752"/>
              </w:tabs>
              <w:spacing w:after="0" w:line="240" w:lineRule="auto"/>
              <w:jc w:val="left"/>
              <w:rPr>
                <w:sz w:val="20"/>
                <w:szCs w:val="20"/>
              </w:rPr>
            </w:pPr>
            <w:r>
              <w:rPr>
                <w:sz w:val="20"/>
                <w:szCs w:val="20"/>
              </w:rPr>
              <w:t>46%</w:t>
            </w:r>
          </w:p>
        </w:tc>
        <w:tc>
          <w:tcPr>
            <w:tcW w:w="1034" w:type="dxa"/>
            <w:vAlign w:val="center"/>
          </w:tcPr>
          <w:p w14:paraId="5607A1EF" w14:textId="77777777" w:rsidR="0044372E" w:rsidRPr="00D7037B" w:rsidRDefault="0044372E" w:rsidP="00663D3C">
            <w:pPr>
              <w:keepNext/>
              <w:keepLines/>
              <w:tabs>
                <w:tab w:val="decimal" w:pos="482"/>
              </w:tabs>
              <w:spacing w:after="0" w:line="240" w:lineRule="auto"/>
              <w:jc w:val="left"/>
              <w:rPr>
                <w:sz w:val="20"/>
                <w:szCs w:val="20"/>
              </w:rPr>
            </w:pPr>
            <w:r>
              <w:rPr>
                <w:sz w:val="20"/>
                <w:szCs w:val="20"/>
              </w:rPr>
              <w:t>46</w:t>
            </w:r>
          </w:p>
        </w:tc>
        <w:tc>
          <w:tcPr>
            <w:tcW w:w="1309" w:type="dxa"/>
            <w:vAlign w:val="center"/>
          </w:tcPr>
          <w:p w14:paraId="7DDC38D2" w14:textId="77777777" w:rsidR="0044372E" w:rsidRPr="00D7037B" w:rsidRDefault="0044372E" w:rsidP="00663D3C">
            <w:pPr>
              <w:keepNext/>
              <w:keepLines/>
              <w:tabs>
                <w:tab w:val="decimal" w:pos="498"/>
              </w:tabs>
              <w:spacing w:after="0" w:line="240" w:lineRule="auto"/>
              <w:jc w:val="left"/>
              <w:rPr>
                <w:sz w:val="20"/>
                <w:szCs w:val="20"/>
              </w:rPr>
            </w:pPr>
            <w:r>
              <w:rPr>
                <w:sz w:val="20"/>
                <w:szCs w:val="20"/>
              </w:rPr>
              <w:t>46%</w:t>
            </w:r>
          </w:p>
        </w:tc>
      </w:tr>
      <w:tr w:rsidR="0044372E" w:rsidRPr="00D7037B" w14:paraId="7763E35F" w14:textId="77777777" w:rsidTr="00DB0B76">
        <w:trPr>
          <w:jc w:val="center"/>
        </w:trPr>
        <w:tc>
          <w:tcPr>
            <w:tcW w:w="1871" w:type="dxa"/>
            <w:vAlign w:val="center"/>
          </w:tcPr>
          <w:p w14:paraId="433D64C2" w14:textId="77777777" w:rsidR="0044372E" w:rsidRPr="00B0716D" w:rsidRDefault="00815DC3" w:rsidP="00663D3C">
            <w:pPr>
              <w:keepNext/>
              <w:keepLines/>
              <w:spacing w:after="0" w:line="240" w:lineRule="auto"/>
              <w:jc w:val="left"/>
              <w:rPr>
                <w:sz w:val="20"/>
                <w:szCs w:val="20"/>
              </w:rPr>
            </w:pPr>
            <w:r>
              <w:rPr>
                <w:sz w:val="20"/>
                <w:szCs w:val="20"/>
              </w:rPr>
              <w:t>Existing</w:t>
            </w:r>
          </w:p>
        </w:tc>
        <w:tc>
          <w:tcPr>
            <w:tcW w:w="1183" w:type="dxa"/>
            <w:vAlign w:val="center"/>
          </w:tcPr>
          <w:p w14:paraId="254F4C88" w14:textId="77777777" w:rsidR="0044372E" w:rsidRPr="00D7037B" w:rsidRDefault="0044372E" w:rsidP="00663D3C">
            <w:pPr>
              <w:keepNext/>
              <w:keepLines/>
              <w:tabs>
                <w:tab w:val="decimal" w:pos="675"/>
              </w:tabs>
              <w:spacing w:after="0" w:line="240" w:lineRule="auto"/>
              <w:jc w:val="left"/>
              <w:rPr>
                <w:sz w:val="20"/>
                <w:szCs w:val="20"/>
              </w:rPr>
            </w:pPr>
            <w:r>
              <w:rPr>
                <w:sz w:val="20"/>
                <w:szCs w:val="20"/>
              </w:rPr>
              <w:t>285</w:t>
            </w:r>
          </w:p>
        </w:tc>
        <w:tc>
          <w:tcPr>
            <w:tcW w:w="1170" w:type="dxa"/>
            <w:vAlign w:val="center"/>
          </w:tcPr>
          <w:p w14:paraId="6E37C004" w14:textId="77777777" w:rsidR="0044372E" w:rsidRPr="00D7037B" w:rsidRDefault="0044372E" w:rsidP="00663D3C">
            <w:pPr>
              <w:keepNext/>
              <w:keepLines/>
              <w:tabs>
                <w:tab w:val="decimal" w:pos="452"/>
              </w:tabs>
              <w:spacing w:after="0" w:line="240" w:lineRule="auto"/>
              <w:jc w:val="left"/>
              <w:rPr>
                <w:sz w:val="20"/>
                <w:szCs w:val="20"/>
              </w:rPr>
            </w:pPr>
            <w:r>
              <w:rPr>
                <w:sz w:val="20"/>
                <w:szCs w:val="20"/>
              </w:rPr>
              <w:t>54%</w:t>
            </w:r>
          </w:p>
        </w:tc>
        <w:tc>
          <w:tcPr>
            <w:tcW w:w="1260" w:type="dxa"/>
            <w:vAlign w:val="center"/>
          </w:tcPr>
          <w:p w14:paraId="6BCE45A6" w14:textId="77777777" w:rsidR="0044372E" w:rsidRPr="00D7037B" w:rsidRDefault="0044372E" w:rsidP="00663D3C">
            <w:pPr>
              <w:keepNext/>
              <w:keepLines/>
              <w:tabs>
                <w:tab w:val="decimal" w:pos="662"/>
              </w:tabs>
              <w:spacing w:after="0" w:line="240" w:lineRule="auto"/>
              <w:jc w:val="left"/>
              <w:rPr>
                <w:sz w:val="20"/>
                <w:szCs w:val="20"/>
              </w:rPr>
            </w:pPr>
            <w:r>
              <w:rPr>
                <w:sz w:val="20"/>
                <w:szCs w:val="20"/>
              </w:rPr>
              <w:t>246</w:t>
            </w:r>
          </w:p>
        </w:tc>
        <w:tc>
          <w:tcPr>
            <w:tcW w:w="1620" w:type="dxa"/>
            <w:vAlign w:val="center"/>
          </w:tcPr>
          <w:p w14:paraId="6352D63B" w14:textId="77777777" w:rsidR="0044372E" w:rsidRPr="00D7037B" w:rsidRDefault="0044372E" w:rsidP="00663D3C">
            <w:pPr>
              <w:keepNext/>
              <w:keepLines/>
              <w:tabs>
                <w:tab w:val="decimal" w:pos="752"/>
              </w:tabs>
              <w:spacing w:after="0" w:line="240" w:lineRule="auto"/>
              <w:jc w:val="left"/>
              <w:rPr>
                <w:sz w:val="20"/>
                <w:szCs w:val="20"/>
              </w:rPr>
            </w:pPr>
            <w:r>
              <w:rPr>
                <w:sz w:val="20"/>
                <w:szCs w:val="20"/>
              </w:rPr>
              <w:t>54%</w:t>
            </w:r>
          </w:p>
        </w:tc>
        <w:tc>
          <w:tcPr>
            <w:tcW w:w="1034" w:type="dxa"/>
            <w:vAlign w:val="center"/>
          </w:tcPr>
          <w:p w14:paraId="7BF1890B" w14:textId="77777777" w:rsidR="0044372E" w:rsidRPr="00D7037B" w:rsidRDefault="0044372E" w:rsidP="00663D3C">
            <w:pPr>
              <w:keepNext/>
              <w:keepLines/>
              <w:tabs>
                <w:tab w:val="decimal" w:pos="482"/>
              </w:tabs>
              <w:spacing w:after="0" w:line="240" w:lineRule="auto"/>
              <w:jc w:val="left"/>
              <w:rPr>
                <w:sz w:val="20"/>
                <w:szCs w:val="20"/>
              </w:rPr>
            </w:pPr>
            <w:r>
              <w:rPr>
                <w:sz w:val="20"/>
                <w:szCs w:val="20"/>
              </w:rPr>
              <w:t>54</w:t>
            </w:r>
          </w:p>
        </w:tc>
        <w:tc>
          <w:tcPr>
            <w:tcW w:w="1309" w:type="dxa"/>
            <w:vAlign w:val="center"/>
          </w:tcPr>
          <w:p w14:paraId="7C23759C" w14:textId="77777777" w:rsidR="0044372E" w:rsidRPr="00D7037B" w:rsidRDefault="0044372E" w:rsidP="00663D3C">
            <w:pPr>
              <w:keepNext/>
              <w:keepLines/>
              <w:tabs>
                <w:tab w:val="decimal" w:pos="498"/>
              </w:tabs>
              <w:spacing w:after="0" w:line="240" w:lineRule="auto"/>
              <w:jc w:val="left"/>
              <w:rPr>
                <w:sz w:val="20"/>
                <w:szCs w:val="20"/>
              </w:rPr>
            </w:pPr>
            <w:r>
              <w:rPr>
                <w:sz w:val="20"/>
                <w:szCs w:val="20"/>
              </w:rPr>
              <w:t>54%</w:t>
            </w:r>
          </w:p>
        </w:tc>
      </w:tr>
      <w:tr w:rsidR="0044372E" w:rsidRPr="00D7037B" w14:paraId="1EB73356" w14:textId="77777777" w:rsidTr="00DB0B76">
        <w:trPr>
          <w:jc w:val="center"/>
        </w:trPr>
        <w:tc>
          <w:tcPr>
            <w:tcW w:w="1871" w:type="dxa"/>
            <w:tcBorders>
              <w:top w:val="double" w:sz="4" w:space="0" w:color="auto"/>
              <w:bottom w:val="single" w:sz="12" w:space="0" w:color="auto"/>
            </w:tcBorders>
            <w:vAlign w:val="center"/>
          </w:tcPr>
          <w:p w14:paraId="4E169D89" w14:textId="77777777" w:rsidR="0044372E" w:rsidRPr="00D7037B" w:rsidRDefault="0044372E" w:rsidP="00663D3C">
            <w:pPr>
              <w:keepNext/>
              <w:keepLines/>
              <w:spacing w:after="0" w:line="240" w:lineRule="auto"/>
              <w:jc w:val="left"/>
              <w:rPr>
                <w:i/>
                <w:sz w:val="20"/>
                <w:szCs w:val="20"/>
              </w:rPr>
            </w:pPr>
            <w:r>
              <w:rPr>
                <w:i/>
                <w:sz w:val="20"/>
                <w:szCs w:val="20"/>
              </w:rPr>
              <w:t>Total</w:t>
            </w:r>
          </w:p>
        </w:tc>
        <w:tc>
          <w:tcPr>
            <w:tcW w:w="1183" w:type="dxa"/>
            <w:tcBorders>
              <w:top w:val="double" w:sz="4" w:space="0" w:color="auto"/>
              <w:bottom w:val="single" w:sz="12" w:space="0" w:color="auto"/>
            </w:tcBorders>
            <w:vAlign w:val="center"/>
          </w:tcPr>
          <w:p w14:paraId="54A66B82" w14:textId="77777777" w:rsidR="0044372E" w:rsidRPr="00D7037B" w:rsidRDefault="0044372E" w:rsidP="00663D3C">
            <w:pPr>
              <w:keepNext/>
              <w:keepLines/>
              <w:tabs>
                <w:tab w:val="decimal" w:pos="675"/>
              </w:tabs>
              <w:spacing w:after="0" w:line="240" w:lineRule="auto"/>
              <w:jc w:val="left"/>
              <w:rPr>
                <w:i/>
                <w:sz w:val="20"/>
                <w:szCs w:val="20"/>
              </w:rPr>
            </w:pPr>
            <w:r>
              <w:rPr>
                <w:i/>
                <w:sz w:val="20"/>
                <w:szCs w:val="20"/>
              </w:rPr>
              <w:t>528</w:t>
            </w:r>
          </w:p>
        </w:tc>
        <w:tc>
          <w:tcPr>
            <w:tcW w:w="1170" w:type="dxa"/>
            <w:tcBorders>
              <w:top w:val="double" w:sz="4" w:space="0" w:color="auto"/>
              <w:bottom w:val="single" w:sz="12" w:space="0" w:color="auto"/>
            </w:tcBorders>
            <w:vAlign w:val="center"/>
          </w:tcPr>
          <w:p w14:paraId="0F7732CC" w14:textId="77777777" w:rsidR="0044372E" w:rsidRPr="00D7037B" w:rsidRDefault="0044372E" w:rsidP="00663D3C">
            <w:pPr>
              <w:keepNext/>
              <w:keepLines/>
              <w:tabs>
                <w:tab w:val="decimal" w:pos="452"/>
              </w:tabs>
              <w:spacing w:after="0" w:line="240" w:lineRule="auto"/>
              <w:jc w:val="left"/>
              <w:rPr>
                <w:i/>
                <w:sz w:val="20"/>
                <w:szCs w:val="20"/>
              </w:rPr>
            </w:pPr>
          </w:p>
        </w:tc>
        <w:tc>
          <w:tcPr>
            <w:tcW w:w="1260" w:type="dxa"/>
            <w:tcBorders>
              <w:top w:val="double" w:sz="4" w:space="0" w:color="auto"/>
              <w:bottom w:val="single" w:sz="12" w:space="0" w:color="auto"/>
            </w:tcBorders>
            <w:vAlign w:val="center"/>
          </w:tcPr>
          <w:p w14:paraId="6AE4640B" w14:textId="77777777" w:rsidR="0044372E" w:rsidRPr="00D7037B" w:rsidRDefault="0044372E" w:rsidP="00663D3C">
            <w:pPr>
              <w:keepNext/>
              <w:keepLines/>
              <w:tabs>
                <w:tab w:val="decimal" w:pos="662"/>
              </w:tabs>
              <w:spacing w:after="0" w:line="240" w:lineRule="auto"/>
              <w:jc w:val="left"/>
              <w:rPr>
                <w:i/>
                <w:sz w:val="20"/>
                <w:szCs w:val="20"/>
              </w:rPr>
            </w:pPr>
            <w:r>
              <w:rPr>
                <w:i/>
                <w:sz w:val="20"/>
                <w:szCs w:val="20"/>
              </w:rPr>
              <w:t>454</w:t>
            </w:r>
          </w:p>
        </w:tc>
        <w:tc>
          <w:tcPr>
            <w:tcW w:w="1620" w:type="dxa"/>
            <w:tcBorders>
              <w:top w:val="double" w:sz="4" w:space="0" w:color="auto"/>
              <w:bottom w:val="single" w:sz="12" w:space="0" w:color="auto"/>
            </w:tcBorders>
            <w:vAlign w:val="center"/>
          </w:tcPr>
          <w:p w14:paraId="56DEF314" w14:textId="77777777" w:rsidR="0044372E" w:rsidRPr="00D7037B" w:rsidRDefault="0044372E" w:rsidP="00663D3C">
            <w:pPr>
              <w:keepNext/>
              <w:keepLines/>
              <w:tabs>
                <w:tab w:val="decimal" w:pos="752"/>
              </w:tabs>
              <w:spacing w:after="0" w:line="240" w:lineRule="auto"/>
              <w:jc w:val="left"/>
              <w:rPr>
                <w:i/>
                <w:sz w:val="20"/>
                <w:szCs w:val="20"/>
              </w:rPr>
            </w:pPr>
          </w:p>
        </w:tc>
        <w:tc>
          <w:tcPr>
            <w:tcW w:w="1034" w:type="dxa"/>
            <w:tcBorders>
              <w:top w:val="double" w:sz="4" w:space="0" w:color="auto"/>
              <w:bottom w:val="single" w:sz="12" w:space="0" w:color="auto"/>
            </w:tcBorders>
            <w:vAlign w:val="center"/>
          </w:tcPr>
          <w:p w14:paraId="4220347C" w14:textId="77777777" w:rsidR="0044372E" w:rsidRPr="00D7037B" w:rsidRDefault="0044372E" w:rsidP="00663D3C">
            <w:pPr>
              <w:keepNext/>
              <w:keepLines/>
              <w:tabs>
                <w:tab w:val="decimal" w:pos="482"/>
              </w:tabs>
              <w:spacing w:after="0" w:line="240" w:lineRule="auto"/>
              <w:jc w:val="left"/>
              <w:rPr>
                <w:i/>
                <w:sz w:val="20"/>
                <w:szCs w:val="20"/>
              </w:rPr>
            </w:pPr>
            <w:r>
              <w:rPr>
                <w:i/>
                <w:sz w:val="20"/>
                <w:szCs w:val="20"/>
              </w:rPr>
              <w:t>100</w:t>
            </w:r>
          </w:p>
        </w:tc>
        <w:tc>
          <w:tcPr>
            <w:tcW w:w="1309" w:type="dxa"/>
            <w:tcBorders>
              <w:top w:val="double" w:sz="4" w:space="0" w:color="auto"/>
              <w:bottom w:val="single" w:sz="12" w:space="0" w:color="auto"/>
            </w:tcBorders>
            <w:vAlign w:val="center"/>
          </w:tcPr>
          <w:p w14:paraId="688A5A4D" w14:textId="77777777" w:rsidR="0044372E" w:rsidRPr="00D7037B" w:rsidRDefault="0044372E" w:rsidP="00663D3C">
            <w:pPr>
              <w:keepNext/>
              <w:keepLines/>
              <w:tabs>
                <w:tab w:val="decimal" w:pos="498"/>
              </w:tabs>
              <w:spacing w:after="0" w:line="240" w:lineRule="auto"/>
              <w:jc w:val="left"/>
              <w:rPr>
                <w:i/>
                <w:sz w:val="20"/>
                <w:szCs w:val="20"/>
              </w:rPr>
            </w:pPr>
          </w:p>
        </w:tc>
      </w:tr>
    </w:tbl>
    <w:p w14:paraId="75392B47" w14:textId="77777777" w:rsidR="0044372E" w:rsidRDefault="0044372E" w:rsidP="00A635D4">
      <w:pPr>
        <w:keepLines/>
        <w:spacing w:after="0"/>
        <w:jc w:val="left"/>
        <w:rPr>
          <w:sz w:val="20"/>
          <w:szCs w:val="20"/>
        </w:rPr>
      </w:pPr>
      <w:r>
        <w:rPr>
          <w:sz w:val="20"/>
          <w:szCs w:val="20"/>
        </w:rPr>
        <w:t xml:space="preserve">* Figures include </w:t>
      </w:r>
      <w:r w:rsidRPr="002164B2">
        <w:rPr>
          <w:i/>
          <w:sz w:val="20"/>
          <w:szCs w:val="20"/>
        </w:rPr>
        <w:t>pipeline</w:t>
      </w:r>
      <w:r>
        <w:rPr>
          <w:sz w:val="20"/>
          <w:szCs w:val="20"/>
        </w:rPr>
        <w:t xml:space="preserve">, </w:t>
      </w:r>
      <w:r w:rsidRPr="002164B2">
        <w:rPr>
          <w:i/>
          <w:sz w:val="20"/>
          <w:szCs w:val="20"/>
        </w:rPr>
        <w:t>pending</w:t>
      </w:r>
      <w:r>
        <w:rPr>
          <w:sz w:val="20"/>
          <w:szCs w:val="20"/>
        </w:rPr>
        <w:t xml:space="preserve">, and </w:t>
      </w:r>
      <w:r w:rsidRPr="002164B2">
        <w:rPr>
          <w:i/>
          <w:sz w:val="20"/>
          <w:szCs w:val="20"/>
        </w:rPr>
        <w:t>completed</w:t>
      </w:r>
      <w:r>
        <w:rPr>
          <w:sz w:val="20"/>
          <w:szCs w:val="20"/>
        </w:rPr>
        <w:t xml:space="preserve"> residential projects in the CEFIA program database </w:t>
      </w:r>
      <w:r w:rsidRPr="00643ED9">
        <w:rPr>
          <w:sz w:val="20"/>
          <w:szCs w:val="20"/>
        </w:rPr>
        <w:t>(</w:t>
      </w:r>
      <w:r w:rsidRPr="00643ED9">
        <w:rPr>
          <w:i/>
          <w:sz w:val="20"/>
          <w:szCs w:val="20"/>
        </w:rPr>
        <w:t>GSHP Stats-NMA.xls</w:t>
      </w:r>
      <w:r w:rsidRPr="00643ED9">
        <w:rPr>
          <w:sz w:val="20"/>
          <w:szCs w:val="20"/>
        </w:rPr>
        <w:t>)</w:t>
      </w:r>
      <w:r>
        <w:rPr>
          <w:sz w:val="20"/>
          <w:szCs w:val="20"/>
        </w:rPr>
        <w:t xml:space="preserve"> received</w:t>
      </w:r>
      <w:r w:rsidRPr="00643ED9">
        <w:rPr>
          <w:sz w:val="20"/>
          <w:szCs w:val="20"/>
        </w:rPr>
        <w:t xml:space="preserve"> October 24, 2012</w:t>
      </w:r>
      <w:r>
        <w:rPr>
          <w:sz w:val="20"/>
          <w:szCs w:val="20"/>
        </w:rPr>
        <w:t>.</w:t>
      </w:r>
    </w:p>
    <w:p w14:paraId="2D3E361C" w14:textId="77777777" w:rsidR="0044372E" w:rsidRDefault="0044372E" w:rsidP="00A635D4">
      <w:pPr>
        <w:keepLines/>
        <w:jc w:val="left"/>
        <w:rPr>
          <w:sz w:val="20"/>
          <w:szCs w:val="20"/>
        </w:rPr>
      </w:pPr>
      <w:r>
        <w:rPr>
          <w:sz w:val="20"/>
          <w:szCs w:val="20"/>
        </w:rPr>
        <w:t xml:space="preserve">** Figures include only </w:t>
      </w:r>
      <w:r w:rsidRPr="002164B2">
        <w:rPr>
          <w:i/>
          <w:sz w:val="20"/>
          <w:szCs w:val="20"/>
        </w:rPr>
        <w:t>completed</w:t>
      </w:r>
      <w:r>
        <w:rPr>
          <w:sz w:val="20"/>
          <w:szCs w:val="20"/>
        </w:rPr>
        <w:t xml:space="preserve"> residential projects in the CEFIA program database </w:t>
      </w:r>
      <w:r w:rsidRPr="00643ED9">
        <w:rPr>
          <w:sz w:val="20"/>
          <w:szCs w:val="20"/>
        </w:rPr>
        <w:t>(</w:t>
      </w:r>
      <w:r w:rsidRPr="00643ED9">
        <w:rPr>
          <w:i/>
          <w:sz w:val="20"/>
          <w:szCs w:val="20"/>
        </w:rPr>
        <w:t>GSHP Stats-NMA.xls</w:t>
      </w:r>
      <w:r w:rsidRPr="00643ED9">
        <w:rPr>
          <w:sz w:val="20"/>
          <w:szCs w:val="20"/>
        </w:rPr>
        <w:t>)</w:t>
      </w:r>
      <w:r>
        <w:rPr>
          <w:sz w:val="20"/>
          <w:szCs w:val="20"/>
        </w:rPr>
        <w:t xml:space="preserve"> received</w:t>
      </w:r>
      <w:r w:rsidRPr="00643ED9">
        <w:rPr>
          <w:sz w:val="20"/>
          <w:szCs w:val="20"/>
        </w:rPr>
        <w:t xml:space="preserve"> October 24, 2012</w:t>
      </w:r>
      <w:r>
        <w:rPr>
          <w:sz w:val="20"/>
          <w:szCs w:val="20"/>
        </w:rPr>
        <w:t>.</w:t>
      </w:r>
    </w:p>
    <w:p w14:paraId="46AE98A1" w14:textId="77777777" w:rsidR="0034730E" w:rsidRDefault="0034730E" w:rsidP="00336239"/>
    <w:p w14:paraId="332224C4" w14:textId="77777777" w:rsidR="004C5303" w:rsidRDefault="004C5303">
      <w:pPr>
        <w:spacing w:after="200"/>
        <w:jc w:val="left"/>
      </w:pPr>
      <w:r>
        <w:br w:type="page"/>
      </w:r>
    </w:p>
    <w:p w14:paraId="3FE94999" w14:textId="2C846EB2" w:rsidR="0044372E" w:rsidRDefault="0044372E" w:rsidP="004C5303">
      <w:pPr>
        <w:keepNext/>
      </w:pPr>
      <w:r>
        <w:t>The r</w:t>
      </w:r>
      <w:r w:rsidRPr="008604F1">
        <w:t>esponse rate</w:t>
      </w:r>
      <w:r>
        <w:t xml:space="preserve"> for this survey effort was quite high</w:t>
      </w:r>
      <w:r w:rsidR="005C4CB2">
        <w:t xml:space="preserve">: </w:t>
      </w:r>
      <w:r>
        <w:t xml:space="preserve">48%. </w:t>
      </w:r>
      <w:r w:rsidR="00E0212A">
        <w:fldChar w:fldCharType="begin"/>
      </w:r>
      <w:r w:rsidR="00E0212A">
        <w:instrText xml:space="preserve"> REF _Ref342467841 \h  \* MERGEFORMAT </w:instrText>
      </w:r>
      <w:r w:rsidR="00E0212A">
        <w:fldChar w:fldCharType="separate"/>
      </w:r>
      <w:r w:rsidR="006D6B96">
        <w:t xml:space="preserve">Table </w:t>
      </w:r>
      <w:r w:rsidR="006D6B96">
        <w:rPr>
          <w:noProof/>
        </w:rPr>
        <w:t>1</w:t>
      </w:r>
      <w:r w:rsidR="006D6B96">
        <w:rPr>
          <w:noProof/>
        </w:rPr>
        <w:noBreakHyphen/>
        <w:t>3</w:t>
      </w:r>
      <w:r w:rsidR="00E0212A">
        <w:fldChar w:fldCharType="end"/>
      </w:r>
      <w:r>
        <w:t xml:space="preserve"> presents the survey calling dispositions and the r</w:t>
      </w:r>
      <w:r w:rsidRPr="00F14DB5">
        <w:t>esponse rate</w:t>
      </w:r>
      <w:r>
        <w:t xml:space="preserve">. The response rate is the total number of surveys </w:t>
      </w:r>
      <w:r w:rsidRPr="00F14DB5">
        <w:t>complete</w:t>
      </w:r>
      <w:r>
        <w:t>d</w:t>
      </w:r>
      <w:r w:rsidRPr="00F14DB5">
        <w:t xml:space="preserve"> </w:t>
      </w:r>
      <w:r>
        <w:t>out of</w:t>
      </w:r>
      <w:r w:rsidRPr="00F14DB5">
        <w:t xml:space="preserve"> all eligible </w:t>
      </w:r>
      <w:r w:rsidR="005C4CB2">
        <w:t>respondents</w:t>
      </w:r>
      <w:r w:rsidRPr="00F14DB5">
        <w:t xml:space="preserve"> with wh</w:t>
      </w:r>
      <w:r w:rsidR="005C4CB2">
        <w:t>om</w:t>
      </w:r>
      <w:r w:rsidRPr="00F14DB5">
        <w:t xml:space="preserve"> contact was made.</w:t>
      </w:r>
      <w:r>
        <w:t xml:space="preserve"> Interviewers determined eligibility by confirming that the respondent had indeed installed a GSHP at the address listed in the CEFIA program database, that the respondent was the person or one of the people most knowledgeable about the </w:t>
      </w:r>
      <w:r w:rsidR="002E677E">
        <w:t xml:space="preserve">decision to </w:t>
      </w:r>
      <w:r>
        <w:t>install</w:t>
      </w:r>
      <w:r w:rsidR="002E677E">
        <w:t xml:space="preserve"> a GSHP</w:t>
      </w:r>
      <w:r>
        <w:t xml:space="preserve">, and that the respondent had participated in the GSHP program. </w:t>
      </w:r>
    </w:p>
    <w:p w14:paraId="73B9369D" w14:textId="479CE652" w:rsidR="0044372E" w:rsidRDefault="0044372E" w:rsidP="004C5303">
      <w:pPr>
        <w:pStyle w:val="Caption"/>
        <w:keepLines/>
      </w:pPr>
      <w:bookmarkStart w:id="72" w:name="_Ref342467841"/>
      <w:bookmarkStart w:id="73" w:name="_Toc385014989"/>
      <w:r>
        <w:t xml:space="preserve">Table </w:t>
      </w:r>
      <w:fldSimple w:instr=" STYLEREF 1 \s ">
        <w:r w:rsidR="006D6B96">
          <w:rPr>
            <w:noProof/>
          </w:rPr>
          <w:t>1</w:t>
        </w:r>
      </w:fldSimple>
      <w:r w:rsidR="006D6B96">
        <w:noBreakHyphen/>
      </w:r>
      <w:fldSimple w:instr=" SEQ Table \* ARABIC \s 1 ">
        <w:r w:rsidR="006D6B96">
          <w:rPr>
            <w:noProof/>
          </w:rPr>
          <w:t>3</w:t>
        </w:r>
      </w:fldSimple>
      <w:bookmarkEnd w:id="72"/>
      <w:r>
        <w:t xml:space="preserve">: Participant Survey </w:t>
      </w:r>
      <w:r w:rsidRPr="00CD0641">
        <w:t>Dispositions</w:t>
      </w:r>
      <w:r>
        <w:t xml:space="preserve"> and Response Rate</w:t>
      </w:r>
      <w:bookmarkEnd w:id="73"/>
    </w:p>
    <w:tbl>
      <w:tblPr>
        <w:tblW w:w="7865" w:type="dxa"/>
        <w:jc w:val="center"/>
        <w:tblBorders>
          <w:top w:val="single" w:sz="12" w:space="0" w:color="auto"/>
          <w:left w:val="single" w:sz="12" w:space="0" w:color="auto"/>
          <w:bottom w:val="single" w:sz="12" w:space="0" w:color="auto"/>
          <w:right w:val="single" w:sz="8" w:space="0" w:color="auto"/>
          <w:insideH w:val="single" w:sz="4" w:space="0" w:color="auto"/>
          <w:insideV w:val="single" w:sz="4" w:space="0" w:color="auto"/>
        </w:tblBorders>
        <w:tblLook w:val="04A0" w:firstRow="1" w:lastRow="0" w:firstColumn="1" w:lastColumn="0" w:noHBand="0" w:noVBand="1"/>
      </w:tblPr>
      <w:tblGrid>
        <w:gridCol w:w="3150"/>
        <w:gridCol w:w="2160"/>
        <w:gridCol w:w="2555"/>
      </w:tblGrid>
      <w:tr w:rsidR="0044372E" w:rsidRPr="00F14DB5" w14:paraId="714CC061" w14:textId="77777777" w:rsidTr="00DB0B76">
        <w:trPr>
          <w:trHeight w:val="411"/>
          <w:jc w:val="center"/>
        </w:trPr>
        <w:tc>
          <w:tcPr>
            <w:tcW w:w="3150" w:type="dxa"/>
            <w:tcBorders>
              <w:top w:val="single" w:sz="12" w:space="0" w:color="auto"/>
              <w:bottom w:val="double" w:sz="4" w:space="0" w:color="auto"/>
            </w:tcBorders>
            <w:shd w:val="clear" w:color="auto" w:fill="auto"/>
            <w:vAlign w:val="center"/>
            <w:hideMark/>
          </w:tcPr>
          <w:p w14:paraId="2371228B" w14:textId="77777777" w:rsidR="0044372E" w:rsidRPr="00F14DB5" w:rsidRDefault="0044372E" w:rsidP="004C5303">
            <w:pPr>
              <w:keepNext/>
              <w:keepLines/>
              <w:spacing w:after="0" w:line="240" w:lineRule="auto"/>
              <w:jc w:val="left"/>
              <w:rPr>
                <w:rFonts w:eastAsia="Times New Roman" w:cs="Times New Roman"/>
                <w:b/>
                <w:bCs/>
                <w:color w:val="000000"/>
                <w:sz w:val="20"/>
                <w:szCs w:val="20"/>
                <w:lang w:bidi="ar-SA"/>
              </w:rPr>
            </w:pPr>
            <w:r w:rsidRPr="00F14DB5">
              <w:rPr>
                <w:rFonts w:eastAsia="Times New Roman" w:cs="Times New Roman"/>
                <w:b/>
                <w:bCs/>
                <w:color w:val="000000"/>
                <w:sz w:val="20"/>
                <w:szCs w:val="20"/>
                <w:lang w:bidi="ar-SA"/>
              </w:rPr>
              <w:t>Disposition</w:t>
            </w:r>
          </w:p>
        </w:tc>
        <w:tc>
          <w:tcPr>
            <w:tcW w:w="2160" w:type="dxa"/>
            <w:tcBorders>
              <w:top w:val="single" w:sz="12" w:space="0" w:color="auto"/>
              <w:bottom w:val="double" w:sz="4" w:space="0" w:color="auto"/>
            </w:tcBorders>
            <w:shd w:val="clear" w:color="auto" w:fill="auto"/>
            <w:vAlign w:val="center"/>
            <w:hideMark/>
          </w:tcPr>
          <w:p w14:paraId="4646EB90" w14:textId="77777777" w:rsidR="0044372E" w:rsidRPr="00F14DB5" w:rsidRDefault="0044372E" w:rsidP="004C5303">
            <w:pPr>
              <w:keepNext/>
              <w:keepLines/>
              <w:spacing w:after="0" w:line="240" w:lineRule="auto"/>
              <w:jc w:val="center"/>
              <w:rPr>
                <w:rFonts w:eastAsia="Times New Roman" w:cs="Times New Roman"/>
                <w:b/>
                <w:bCs/>
                <w:iCs/>
                <w:color w:val="000000"/>
                <w:sz w:val="20"/>
                <w:szCs w:val="20"/>
                <w:lang w:bidi="ar-SA"/>
              </w:rPr>
            </w:pPr>
            <w:r w:rsidRPr="00F14DB5">
              <w:rPr>
                <w:rFonts w:eastAsia="Times New Roman" w:cs="Times New Roman"/>
                <w:b/>
                <w:bCs/>
                <w:iCs/>
                <w:color w:val="000000"/>
                <w:sz w:val="20"/>
                <w:szCs w:val="20"/>
                <w:lang w:bidi="ar-SA"/>
              </w:rPr>
              <w:t>Number of Contacts</w:t>
            </w:r>
          </w:p>
        </w:tc>
        <w:tc>
          <w:tcPr>
            <w:tcW w:w="2555" w:type="dxa"/>
            <w:tcBorders>
              <w:top w:val="single" w:sz="12" w:space="0" w:color="auto"/>
              <w:bottom w:val="double" w:sz="4" w:space="0" w:color="auto"/>
            </w:tcBorders>
            <w:shd w:val="clear" w:color="auto" w:fill="auto"/>
            <w:vAlign w:val="center"/>
            <w:hideMark/>
          </w:tcPr>
          <w:p w14:paraId="29C7CE94" w14:textId="77777777" w:rsidR="0044372E" w:rsidRPr="00F14DB5" w:rsidRDefault="0044372E" w:rsidP="004C5303">
            <w:pPr>
              <w:keepNext/>
              <w:keepLines/>
              <w:spacing w:after="0" w:line="240" w:lineRule="auto"/>
              <w:jc w:val="center"/>
              <w:rPr>
                <w:rFonts w:eastAsia="Times New Roman" w:cs="Times New Roman"/>
                <w:b/>
                <w:bCs/>
                <w:iCs/>
                <w:color w:val="000000"/>
                <w:sz w:val="20"/>
                <w:szCs w:val="20"/>
                <w:lang w:bidi="ar-SA"/>
              </w:rPr>
            </w:pPr>
            <w:r w:rsidRPr="00F14DB5">
              <w:rPr>
                <w:rFonts w:eastAsia="Times New Roman" w:cs="Times New Roman"/>
                <w:b/>
                <w:bCs/>
                <w:iCs/>
                <w:color w:val="000000"/>
                <w:sz w:val="20"/>
                <w:szCs w:val="20"/>
                <w:lang w:bidi="ar-SA"/>
              </w:rPr>
              <w:t>% of Sample Frame</w:t>
            </w:r>
          </w:p>
        </w:tc>
      </w:tr>
      <w:tr w:rsidR="0044372E" w:rsidRPr="00F14DB5" w14:paraId="7D167D54" w14:textId="77777777" w:rsidTr="00DB0B76">
        <w:trPr>
          <w:trHeight w:val="280"/>
          <w:jc w:val="center"/>
        </w:trPr>
        <w:tc>
          <w:tcPr>
            <w:tcW w:w="3150" w:type="dxa"/>
            <w:tcBorders>
              <w:top w:val="double" w:sz="4" w:space="0" w:color="auto"/>
            </w:tcBorders>
            <w:shd w:val="clear" w:color="auto" w:fill="auto"/>
            <w:vAlign w:val="center"/>
            <w:hideMark/>
          </w:tcPr>
          <w:p w14:paraId="287D476B" w14:textId="77777777" w:rsidR="0044372E" w:rsidRPr="00F14DB5" w:rsidRDefault="0044372E" w:rsidP="004C5303">
            <w:pPr>
              <w:keepNext/>
              <w:keepLine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Unable to reach</w:t>
            </w:r>
          </w:p>
        </w:tc>
        <w:tc>
          <w:tcPr>
            <w:tcW w:w="2160" w:type="dxa"/>
            <w:tcBorders>
              <w:top w:val="double" w:sz="4" w:space="0" w:color="auto"/>
            </w:tcBorders>
            <w:shd w:val="clear" w:color="auto" w:fill="auto"/>
            <w:vAlign w:val="center"/>
            <w:hideMark/>
          </w:tcPr>
          <w:p w14:paraId="6929A936" w14:textId="77777777" w:rsidR="0044372E" w:rsidRPr="00F14DB5" w:rsidRDefault="0044372E" w:rsidP="004C5303">
            <w:pPr>
              <w:keepNext/>
              <w:keepLines/>
              <w:tabs>
                <w:tab w:val="decimal" w:pos="1035"/>
              </w:tab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234</w:t>
            </w:r>
          </w:p>
        </w:tc>
        <w:tc>
          <w:tcPr>
            <w:tcW w:w="2555" w:type="dxa"/>
            <w:tcBorders>
              <w:top w:val="double" w:sz="4" w:space="0" w:color="auto"/>
            </w:tcBorders>
            <w:shd w:val="clear" w:color="auto" w:fill="auto"/>
            <w:vAlign w:val="center"/>
            <w:hideMark/>
          </w:tcPr>
          <w:p w14:paraId="7E4D788C" w14:textId="77777777" w:rsidR="0044372E" w:rsidRPr="00F14DB5" w:rsidRDefault="0044372E" w:rsidP="004C5303">
            <w:pPr>
              <w:keepNext/>
              <w:keepLines/>
              <w:tabs>
                <w:tab w:val="decimal" w:pos="1140"/>
              </w:tab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45%</w:t>
            </w:r>
          </w:p>
        </w:tc>
      </w:tr>
      <w:tr w:rsidR="0044372E" w:rsidRPr="00F14DB5" w14:paraId="2E4C8FD9" w14:textId="77777777" w:rsidTr="00DB0B76">
        <w:trPr>
          <w:trHeight w:val="270"/>
          <w:jc w:val="center"/>
        </w:trPr>
        <w:tc>
          <w:tcPr>
            <w:tcW w:w="3150" w:type="dxa"/>
            <w:shd w:val="clear" w:color="auto" w:fill="auto"/>
            <w:vAlign w:val="center"/>
            <w:hideMark/>
          </w:tcPr>
          <w:p w14:paraId="62D30410" w14:textId="77777777" w:rsidR="0044372E" w:rsidRPr="00F14DB5" w:rsidRDefault="0044372E" w:rsidP="004C5303">
            <w:pPr>
              <w:keepNext/>
              <w:keepLine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Call back</w:t>
            </w:r>
          </w:p>
        </w:tc>
        <w:tc>
          <w:tcPr>
            <w:tcW w:w="2160" w:type="dxa"/>
            <w:shd w:val="clear" w:color="auto" w:fill="auto"/>
            <w:vAlign w:val="center"/>
            <w:hideMark/>
          </w:tcPr>
          <w:p w14:paraId="544FC017" w14:textId="77777777" w:rsidR="0044372E" w:rsidRPr="00F14DB5" w:rsidRDefault="0044372E" w:rsidP="004C5303">
            <w:pPr>
              <w:keepNext/>
              <w:keepLines/>
              <w:tabs>
                <w:tab w:val="decimal" w:pos="1035"/>
              </w:tab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90</w:t>
            </w:r>
            <w:r>
              <w:rPr>
                <w:rFonts w:eastAsia="Times New Roman" w:cs="Times New Roman"/>
                <w:color w:val="000000"/>
                <w:sz w:val="20"/>
                <w:szCs w:val="20"/>
                <w:lang w:bidi="ar-SA"/>
              </w:rPr>
              <w:t>*</w:t>
            </w:r>
          </w:p>
        </w:tc>
        <w:tc>
          <w:tcPr>
            <w:tcW w:w="2555" w:type="dxa"/>
            <w:shd w:val="clear" w:color="auto" w:fill="auto"/>
            <w:vAlign w:val="center"/>
            <w:hideMark/>
          </w:tcPr>
          <w:p w14:paraId="128909E0" w14:textId="77777777" w:rsidR="0044372E" w:rsidRPr="00F14DB5" w:rsidRDefault="0044372E" w:rsidP="004C5303">
            <w:pPr>
              <w:keepNext/>
              <w:keepLines/>
              <w:tabs>
                <w:tab w:val="decimal" w:pos="1140"/>
              </w:tab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17%</w:t>
            </w:r>
          </w:p>
        </w:tc>
      </w:tr>
      <w:tr w:rsidR="0044372E" w:rsidRPr="00F14DB5" w14:paraId="62CADD31" w14:textId="77777777" w:rsidTr="00DB0B76">
        <w:trPr>
          <w:trHeight w:val="270"/>
          <w:jc w:val="center"/>
        </w:trPr>
        <w:tc>
          <w:tcPr>
            <w:tcW w:w="3150" w:type="dxa"/>
            <w:shd w:val="clear" w:color="auto" w:fill="auto"/>
            <w:vAlign w:val="center"/>
            <w:hideMark/>
          </w:tcPr>
          <w:p w14:paraId="4A373785" w14:textId="77777777" w:rsidR="0044372E" w:rsidRPr="00F14DB5" w:rsidRDefault="0044372E" w:rsidP="004C5303">
            <w:pPr>
              <w:keepNext/>
              <w:keepLine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Bad Number</w:t>
            </w:r>
          </w:p>
        </w:tc>
        <w:tc>
          <w:tcPr>
            <w:tcW w:w="2160" w:type="dxa"/>
            <w:shd w:val="clear" w:color="auto" w:fill="auto"/>
            <w:vAlign w:val="center"/>
            <w:hideMark/>
          </w:tcPr>
          <w:p w14:paraId="4359D24B" w14:textId="77777777" w:rsidR="0044372E" w:rsidRPr="00F14DB5" w:rsidRDefault="0044372E" w:rsidP="004C5303">
            <w:pPr>
              <w:keepNext/>
              <w:keepLines/>
              <w:tabs>
                <w:tab w:val="decimal" w:pos="1035"/>
              </w:tab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63</w:t>
            </w:r>
          </w:p>
        </w:tc>
        <w:tc>
          <w:tcPr>
            <w:tcW w:w="2555" w:type="dxa"/>
            <w:shd w:val="clear" w:color="auto" w:fill="auto"/>
            <w:vAlign w:val="center"/>
            <w:hideMark/>
          </w:tcPr>
          <w:p w14:paraId="67E54D14" w14:textId="77777777" w:rsidR="0044372E" w:rsidRPr="00F14DB5" w:rsidRDefault="0044372E" w:rsidP="004C5303">
            <w:pPr>
              <w:keepNext/>
              <w:keepLines/>
              <w:tabs>
                <w:tab w:val="decimal" w:pos="1140"/>
              </w:tab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12%</w:t>
            </w:r>
          </w:p>
        </w:tc>
      </w:tr>
      <w:tr w:rsidR="0044372E" w:rsidRPr="00F14DB5" w14:paraId="104F365B" w14:textId="77777777" w:rsidTr="00DB0B76">
        <w:trPr>
          <w:trHeight w:val="270"/>
          <w:jc w:val="center"/>
        </w:trPr>
        <w:tc>
          <w:tcPr>
            <w:tcW w:w="3150" w:type="dxa"/>
            <w:shd w:val="clear" w:color="auto" w:fill="auto"/>
            <w:vAlign w:val="center"/>
            <w:hideMark/>
          </w:tcPr>
          <w:p w14:paraId="1B949458" w14:textId="77777777" w:rsidR="0044372E" w:rsidRPr="00F14DB5" w:rsidRDefault="0044372E" w:rsidP="004C5303">
            <w:pPr>
              <w:keepNext/>
              <w:keepLine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Refusal</w:t>
            </w:r>
          </w:p>
        </w:tc>
        <w:tc>
          <w:tcPr>
            <w:tcW w:w="2160" w:type="dxa"/>
            <w:shd w:val="clear" w:color="auto" w:fill="auto"/>
            <w:vAlign w:val="center"/>
            <w:hideMark/>
          </w:tcPr>
          <w:p w14:paraId="2E0BAAE5" w14:textId="77777777" w:rsidR="0044372E" w:rsidRPr="00F14DB5" w:rsidRDefault="0044372E" w:rsidP="004C5303">
            <w:pPr>
              <w:keepNext/>
              <w:keepLines/>
              <w:tabs>
                <w:tab w:val="decimal" w:pos="1035"/>
              </w:tab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17</w:t>
            </w:r>
            <w:r>
              <w:rPr>
                <w:rFonts w:eastAsia="Times New Roman" w:cs="Times New Roman"/>
                <w:color w:val="000000"/>
                <w:sz w:val="20"/>
                <w:szCs w:val="20"/>
                <w:lang w:bidi="ar-SA"/>
              </w:rPr>
              <w:t>*</w:t>
            </w:r>
          </w:p>
        </w:tc>
        <w:tc>
          <w:tcPr>
            <w:tcW w:w="2555" w:type="dxa"/>
            <w:shd w:val="clear" w:color="auto" w:fill="auto"/>
            <w:vAlign w:val="center"/>
            <w:hideMark/>
          </w:tcPr>
          <w:p w14:paraId="10A7CC24" w14:textId="77777777" w:rsidR="0044372E" w:rsidRPr="00F14DB5" w:rsidRDefault="0044372E" w:rsidP="004C5303">
            <w:pPr>
              <w:keepNext/>
              <w:keepLines/>
              <w:tabs>
                <w:tab w:val="decimal" w:pos="1140"/>
              </w:tab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3%</w:t>
            </w:r>
          </w:p>
        </w:tc>
      </w:tr>
      <w:tr w:rsidR="0044372E" w:rsidRPr="00F14DB5" w14:paraId="16F7897C" w14:textId="77777777" w:rsidTr="00DB0B76">
        <w:trPr>
          <w:trHeight w:val="270"/>
          <w:jc w:val="center"/>
        </w:trPr>
        <w:tc>
          <w:tcPr>
            <w:tcW w:w="3150" w:type="dxa"/>
            <w:tcBorders>
              <w:bottom w:val="single" w:sz="4" w:space="0" w:color="auto"/>
            </w:tcBorders>
            <w:shd w:val="clear" w:color="auto" w:fill="auto"/>
            <w:vAlign w:val="center"/>
            <w:hideMark/>
          </w:tcPr>
          <w:p w14:paraId="49E4FA27" w14:textId="77777777" w:rsidR="0044372E" w:rsidRPr="00F14DB5" w:rsidRDefault="0044372E" w:rsidP="004C5303">
            <w:pPr>
              <w:keepNext/>
              <w:keepLine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Non-participant</w:t>
            </w:r>
          </w:p>
        </w:tc>
        <w:tc>
          <w:tcPr>
            <w:tcW w:w="2160" w:type="dxa"/>
            <w:tcBorders>
              <w:bottom w:val="single" w:sz="4" w:space="0" w:color="auto"/>
            </w:tcBorders>
            <w:shd w:val="clear" w:color="auto" w:fill="auto"/>
            <w:vAlign w:val="center"/>
            <w:hideMark/>
          </w:tcPr>
          <w:p w14:paraId="705D93BD" w14:textId="77777777" w:rsidR="0044372E" w:rsidRPr="00F14DB5" w:rsidRDefault="0044372E" w:rsidP="004C5303">
            <w:pPr>
              <w:keepNext/>
              <w:keepLines/>
              <w:tabs>
                <w:tab w:val="decimal" w:pos="1035"/>
              </w:tab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14</w:t>
            </w:r>
          </w:p>
        </w:tc>
        <w:tc>
          <w:tcPr>
            <w:tcW w:w="2555" w:type="dxa"/>
            <w:tcBorders>
              <w:bottom w:val="single" w:sz="4" w:space="0" w:color="auto"/>
            </w:tcBorders>
            <w:shd w:val="clear" w:color="auto" w:fill="auto"/>
            <w:vAlign w:val="center"/>
            <w:hideMark/>
          </w:tcPr>
          <w:p w14:paraId="50F9B73D" w14:textId="77777777" w:rsidR="0044372E" w:rsidRPr="00F14DB5" w:rsidRDefault="0044372E" w:rsidP="004C5303">
            <w:pPr>
              <w:keepNext/>
              <w:keepLines/>
              <w:tabs>
                <w:tab w:val="decimal" w:pos="1140"/>
              </w:tab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3%</w:t>
            </w:r>
          </w:p>
        </w:tc>
      </w:tr>
      <w:tr w:rsidR="0044372E" w:rsidRPr="00F14DB5" w14:paraId="44462CE0" w14:textId="77777777" w:rsidTr="00DB0B76">
        <w:trPr>
          <w:trHeight w:val="270"/>
          <w:jc w:val="center"/>
        </w:trPr>
        <w:tc>
          <w:tcPr>
            <w:tcW w:w="3150" w:type="dxa"/>
            <w:tcBorders>
              <w:top w:val="single" w:sz="4" w:space="0" w:color="auto"/>
              <w:bottom w:val="single" w:sz="4" w:space="0" w:color="auto"/>
            </w:tcBorders>
            <w:shd w:val="clear" w:color="auto" w:fill="auto"/>
            <w:vAlign w:val="center"/>
            <w:hideMark/>
          </w:tcPr>
          <w:p w14:paraId="31622A39" w14:textId="77777777" w:rsidR="0044372E" w:rsidRPr="00F14DB5" w:rsidRDefault="0044372E" w:rsidP="004C5303">
            <w:pPr>
              <w:keepNext/>
              <w:keepLine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Mid-interview terminate</w:t>
            </w:r>
          </w:p>
        </w:tc>
        <w:tc>
          <w:tcPr>
            <w:tcW w:w="2160" w:type="dxa"/>
            <w:tcBorders>
              <w:top w:val="single" w:sz="4" w:space="0" w:color="auto"/>
              <w:bottom w:val="single" w:sz="4" w:space="0" w:color="auto"/>
            </w:tcBorders>
            <w:shd w:val="clear" w:color="auto" w:fill="auto"/>
            <w:vAlign w:val="center"/>
            <w:hideMark/>
          </w:tcPr>
          <w:p w14:paraId="1DFA8DD2" w14:textId="77777777" w:rsidR="0044372E" w:rsidRPr="00F14DB5" w:rsidRDefault="0044372E" w:rsidP="004C5303">
            <w:pPr>
              <w:keepNext/>
              <w:keepLines/>
              <w:tabs>
                <w:tab w:val="decimal" w:pos="1035"/>
              </w:tab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2</w:t>
            </w:r>
            <w:r>
              <w:rPr>
                <w:rFonts w:eastAsia="Times New Roman" w:cs="Times New Roman"/>
                <w:color w:val="000000"/>
                <w:sz w:val="20"/>
                <w:szCs w:val="20"/>
                <w:lang w:bidi="ar-SA"/>
              </w:rPr>
              <w:t>*</w:t>
            </w:r>
          </w:p>
        </w:tc>
        <w:tc>
          <w:tcPr>
            <w:tcW w:w="2555" w:type="dxa"/>
            <w:tcBorders>
              <w:top w:val="single" w:sz="4" w:space="0" w:color="auto"/>
              <w:bottom w:val="single" w:sz="4" w:space="0" w:color="auto"/>
            </w:tcBorders>
            <w:shd w:val="clear" w:color="auto" w:fill="auto"/>
            <w:vAlign w:val="center"/>
            <w:hideMark/>
          </w:tcPr>
          <w:p w14:paraId="301F8536" w14:textId="77777777" w:rsidR="0044372E" w:rsidRPr="00F14DB5" w:rsidRDefault="0044372E" w:rsidP="004C5303">
            <w:pPr>
              <w:keepNext/>
              <w:keepLines/>
              <w:tabs>
                <w:tab w:val="decimal" w:pos="1140"/>
              </w:tab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0%</w:t>
            </w:r>
          </w:p>
        </w:tc>
      </w:tr>
      <w:tr w:rsidR="0044372E" w:rsidRPr="00F14DB5" w14:paraId="2E9B58F3" w14:textId="77777777" w:rsidTr="00DB0B76">
        <w:trPr>
          <w:trHeight w:val="270"/>
          <w:jc w:val="center"/>
        </w:trPr>
        <w:tc>
          <w:tcPr>
            <w:tcW w:w="3150" w:type="dxa"/>
            <w:tcBorders>
              <w:top w:val="single" w:sz="4" w:space="0" w:color="auto"/>
              <w:bottom w:val="double" w:sz="4" w:space="0" w:color="auto"/>
            </w:tcBorders>
            <w:shd w:val="clear" w:color="auto" w:fill="auto"/>
            <w:vAlign w:val="center"/>
            <w:hideMark/>
          </w:tcPr>
          <w:p w14:paraId="5334796C" w14:textId="77777777" w:rsidR="0044372E" w:rsidRPr="00F14DB5" w:rsidRDefault="0044372E" w:rsidP="004C5303">
            <w:pPr>
              <w:keepNext/>
              <w:keepLine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Complete</w:t>
            </w:r>
          </w:p>
        </w:tc>
        <w:tc>
          <w:tcPr>
            <w:tcW w:w="2160" w:type="dxa"/>
            <w:tcBorders>
              <w:top w:val="single" w:sz="4" w:space="0" w:color="auto"/>
              <w:bottom w:val="double" w:sz="4" w:space="0" w:color="auto"/>
            </w:tcBorders>
            <w:shd w:val="clear" w:color="auto" w:fill="auto"/>
            <w:vAlign w:val="center"/>
            <w:hideMark/>
          </w:tcPr>
          <w:p w14:paraId="1F22FB3A" w14:textId="77777777" w:rsidR="0044372E" w:rsidRPr="00F14DB5" w:rsidRDefault="0044372E" w:rsidP="004C5303">
            <w:pPr>
              <w:keepNext/>
              <w:keepLines/>
              <w:tabs>
                <w:tab w:val="decimal" w:pos="1035"/>
              </w:tab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100</w:t>
            </w:r>
            <w:r>
              <w:rPr>
                <w:rFonts w:eastAsia="Times New Roman" w:cs="Times New Roman"/>
                <w:color w:val="000000"/>
                <w:sz w:val="20"/>
                <w:szCs w:val="20"/>
                <w:lang w:bidi="ar-SA"/>
              </w:rPr>
              <w:t>*</w:t>
            </w:r>
          </w:p>
        </w:tc>
        <w:tc>
          <w:tcPr>
            <w:tcW w:w="2555" w:type="dxa"/>
            <w:tcBorders>
              <w:top w:val="single" w:sz="4" w:space="0" w:color="auto"/>
              <w:bottom w:val="double" w:sz="4" w:space="0" w:color="auto"/>
            </w:tcBorders>
            <w:shd w:val="clear" w:color="auto" w:fill="auto"/>
            <w:vAlign w:val="center"/>
            <w:hideMark/>
          </w:tcPr>
          <w:p w14:paraId="1C0CB57E" w14:textId="77777777" w:rsidR="0044372E" w:rsidRPr="00F14DB5" w:rsidRDefault="0044372E" w:rsidP="004C5303">
            <w:pPr>
              <w:keepNext/>
              <w:keepLines/>
              <w:tabs>
                <w:tab w:val="decimal" w:pos="1140"/>
              </w:tabs>
              <w:spacing w:after="0" w:line="240" w:lineRule="auto"/>
              <w:jc w:val="left"/>
              <w:rPr>
                <w:rFonts w:eastAsia="Times New Roman" w:cs="Times New Roman"/>
                <w:color w:val="000000"/>
                <w:sz w:val="20"/>
                <w:szCs w:val="20"/>
                <w:lang w:bidi="ar-SA"/>
              </w:rPr>
            </w:pPr>
            <w:r w:rsidRPr="00F14DB5">
              <w:rPr>
                <w:rFonts w:eastAsia="Times New Roman" w:cs="Times New Roman"/>
                <w:color w:val="000000"/>
                <w:sz w:val="20"/>
                <w:szCs w:val="20"/>
                <w:lang w:bidi="ar-SA"/>
              </w:rPr>
              <w:t>19%</w:t>
            </w:r>
          </w:p>
        </w:tc>
      </w:tr>
      <w:tr w:rsidR="0044372E" w:rsidRPr="00F14DB5" w14:paraId="0377C23C" w14:textId="77777777" w:rsidTr="00DB0B76">
        <w:trPr>
          <w:trHeight w:val="270"/>
          <w:jc w:val="center"/>
        </w:trPr>
        <w:tc>
          <w:tcPr>
            <w:tcW w:w="3150" w:type="dxa"/>
            <w:tcBorders>
              <w:top w:val="double" w:sz="4" w:space="0" w:color="auto"/>
              <w:bottom w:val="double" w:sz="4" w:space="0" w:color="auto"/>
            </w:tcBorders>
            <w:shd w:val="clear" w:color="auto" w:fill="auto"/>
            <w:vAlign w:val="center"/>
            <w:hideMark/>
          </w:tcPr>
          <w:p w14:paraId="18B02245" w14:textId="77777777" w:rsidR="0044372E" w:rsidRPr="00F14DB5" w:rsidRDefault="0044372E" w:rsidP="004C5303">
            <w:pPr>
              <w:keepNext/>
              <w:keepLines/>
              <w:spacing w:after="0" w:line="240" w:lineRule="auto"/>
              <w:jc w:val="left"/>
              <w:rPr>
                <w:rFonts w:eastAsia="Times New Roman" w:cs="Times New Roman"/>
                <w:i/>
                <w:iCs/>
                <w:color w:val="000000"/>
                <w:sz w:val="20"/>
                <w:szCs w:val="20"/>
                <w:lang w:bidi="ar-SA"/>
              </w:rPr>
            </w:pPr>
            <w:r w:rsidRPr="00F14DB5">
              <w:rPr>
                <w:rFonts w:eastAsia="Times New Roman" w:cs="Times New Roman"/>
                <w:i/>
                <w:iCs/>
                <w:color w:val="000000"/>
                <w:sz w:val="20"/>
                <w:szCs w:val="20"/>
                <w:lang w:bidi="ar-SA"/>
              </w:rPr>
              <w:t>Total</w:t>
            </w:r>
          </w:p>
        </w:tc>
        <w:tc>
          <w:tcPr>
            <w:tcW w:w="2160" w:type="dxa"/>
            <w:tcBorders>
              <w:top w:val="double" w:sz="4" w:space="0" w:color="auto"/>
              <w:bottom w:val="double" w:sz="4" w:space="0" w:color="auto"/>
            </w:tcBorders>
            <w:shd w:val="clear" w:color="auto" w:fill="auto"/>
            <w:vAlign w:val="center"/>
            <w:hideMark/>
          </w:tcPr>
          <w:p w14:paraId="381F6930" w14:textId="77777777" w:rsidR="0044372E" w:rsidRPr="00F14DB5" w:rsidRDefault="0044372E" w:rsidP="004C5303">
            <w:pPr>
              <w:keepNext/>
              <w:keepLines/>
              <w:tabs>
                <w:tab w:val="decimal" w:pos="1035"/>
              </w:tabs>
              <w:spacing w:after="0" w:line="240" w:lineRule="auto"/>
              <w:jc w:val="left"/>
              <w:rPr>
                <w:rFonts w:eastAsia="Times New Roman" w:cs="Times New Roman"/>
                <w:i/>
                <w:iCs/>
                <w:color w:val="000000"/>
                <w:sz w:val="20"/>
                <w:szCs w:val="20"/>
                <w:lang w:bidi="ar-SA"/>
              </w:rPr>
            </w:pPr>
            <w:r w:rsidRPr="00F14DB5">
              <w:rPr>
                <w:rFonts w:eastAsia="Times New Roman" w:cs="Times New Roman"/>
                <w:i/>
                <w:iCs/>
                <w:color w:val="000000"/>
                <w:sz w:val="20"/>
                <w:szCs w:val="20"/>
                <w:lang w:bidi="ar-SA"/>
              </w:rPr>
              <w:t>520</w:t>
            </w:r>
          </w:p>
        </w:tc>
        <w:tc>
          <w:tcPr>
            <w:tcW w:w="2555" w:type="dxa"/>
            <w:tcBorders>
              <w:top w:val="double" w:sz="4" w:space="0" w:color="auto"/>
              <w:bottom w:val="double" w:sz="4" w:space="0" w:color="auto"/>
            </w:tcBorders>
            <w:shd w:val="clear" w:color="auto" w:fill="auto"/>
            <w:vAlign w:val="center"/>
            <w:hideMark/>
          </w:tcPr>
          <w:p w14:paraId="28133227" w14:textId="77777777" w:rsidR="0044372E" w:rsidRPr="00F14DB5" w:rsidRDefault="0044372E" w:rsidP="004C5303">
            <w:pPr>
              <w:keepNext/>
              <w:keepLines/>
              <w:tabs>
                <w:tab w:val="decimal" w:pos="1140"/>
              </w:tabs>
              <w:spacing w:after="0" w:line="240" w:lineRule="auto"/>
              <w:jc w:val="left"/>
              <w:rPr>
                <w:rFonts w:eastAsia="Times New Roman" w:cs="Times New Roman"/>
                <w:i/>
                <w:iCs/>
                <w:color w:val="000000"/>
                <w:sz w:val="20"/>
                <w:szCs w:val="20"/>
                <w:lang w:bidi="ar-SA"/>
              </w:rPr>
            </w:pPr>
            <w:r w:rsidRPr="00F14DB5">
              <w:rPr>
                <w:rFonts w:eastAsia="Times New Roman" w:cs="Times New Roman"/>
                <w:i/>
                <w:iCs/>
                <w:color w:val="000000"/>
                <w:sz w:val="20"/>
                <w:szCs w:val="20"/>
                <w:lang w:bidi="ar-SA"/>
              </w:rPr>
              <w:t> </w:t>
            </w:r>
          </w:p>
        </w:tc>
      </w:tr>
      <w:tr w:rsidR="0044372E" w:rsidRPr="00F14DB5" w14:paraId="77D25365" w14:textId="77777777" w:rsidTr="00DB0B76">
        <w:trPr>
          <w:trHeight w:val="280"/>
          <w:jc w:val="center"/>
        </w:trPr>
        <w:tc>
          <w:tcPr>
            <w:tcW w:w="3150" w:type="dxa"/>
            <w:tcBorders>
              <w:top w:val="double" w:sz="4" w:space="0" w:color="auto"/>
              <w:bottom w:val="single" w:sz="12" w:space="0" w:color="auto"/>
            </w:tcBorders>
            <w:shd w:val="clear" w:color="auto" w:fill="auto"/>
            <w:vAlign w:val="center"/>
            <w:hideMark/>
          </w:tcPr>
          <w:p w14:paraId="246336E3" w14:textId="77777777" w:rsidR="0044372E" w:rsidRPr="00F14DB5" w:rsidRDefault="0044372E" w:rsidP="004C5303">
            <w:pPr>
              <w:keepNext/>
              <w:spacing w:after="0" w:line="240" w:lineRule="auto"/>
              <w:jc w:val="left"/>
              <w:rPr>
                <w:rFonts w:eastAsia="Times New Roman" w:cs="Times New Roman"/>
                <w:b/>
                <w:i/>
                <w:iCs/>
                <w:color w:val="000000"/>
                <w:sz w:val="20"/>
                <w:szCs w:val="20"/>
                <w:lang w:bidi="ar-SA"/>
              </w:rPr>
            </w:pPr>
            <w:r w:rsidRPr="00F14DB5">
              <w:rPr>
                <w:rFonts w:eastAsia="Times New Roman" w:cs="Times New Roman"/>
                <w:b/>
                <w:i/>
                <w:iCs/>
                <w:color w:val="000000"/>
                <w:sz w:val="20"/>
                <w:szCs w:val="20"/>
                <w:lang w:bidi="ar-SA"/>
              </w:rPr>
              <w:t>Response Rate</w:t>
            </w:r>
          </w:p>
        </w:tc>
        <w:tc>
          <w:tcPr>
            <w:tcW w:w="2160" w:type="dxa"/>
            <w:tcBorders>
              <w:top w:val="double" w:sz="4" w:space="0" w:color="auto"/>
              <w:bottom w:val="single" w:sz="12" w:space="0" w:color="auto"/>
            </w:tcBorders>
            <w:shd w:val="clear" w:color="auto" w:fill="auto"/>
            <w:vAlign w:val="center"/>
            <w:hideMark/>
          </w:tcPr>
          <w:p w14:paraId="0D3D7A0F" w14:textId="77777777" w:rsidR="0044372E" w:rsidRPr="00F14DB5" w:rsidRDefault="0044372E" w:rsidP="004C5303">
            <w:pPr>
              <w:keepNext/>
              <w:tabs>
                <w:tab w:val="decimal" w:pos="1035"/>
              </w:tabs>
              <w:spacing w:after="0" w:line="240" w:lineRule="auto"/>
              <w:jc w:val="left"/>
              <w:rPr>
                <w:rFonts w:eastAsia="Times New Roman" w:cs="Times New Roman"/>
                <w:b/>
                <w:i/>
                <w:iCs/>
                <w:color w:val="000000"/>
                <w:sz w:val="20"/>
                <w:szCs w:val="20"/>
                <w:lang w:bidi="ar-SA"/>
              </w:rPr>
            </w:pPr>
            <w:r w:rsidRPr="00F14DB5">
              <w:rPr>
                <w:rFonts w:eastAsia="Times New Roman" w:cs="Times New Roman"/>
                <w:b/>
                <w:i/>
                <w:iCs/>
                <w:color w:val="000000"/>
                <w:sz w:val="20"/>
                <w:szCs w:val="20"/>
                <w:lang w:bidi="ar-SA"/>
              </w:rPr>
              <w:t> 48</w:t>
            </w:r>
            <w:r>
              <w:rPr>
                <w:rFonts w:eastAsia="Times New Roman" w:cs="Times New Roman"/>
                <w:b/>
                <w:i/>
                <w:iCs/>
                <w:color w:val="000000"/>
                <w:sz w:val="20"/>
                <w:szCs w:val="20"/>
                <w:lang w:bidi="ar-SA"/>
              </w:rPr>
              <w:t>%</w:t>
            </w:r>
          </w:p>
        </w:tc>
        <w:tc>
          <w:tcPr>
            <w:tcW w:w="2555" w:type="dxa"/>
            <w:tcBorders>
              <w:top w:val="double" w:sz="4" w:space="0" w:color="auto"/>
              <w:bottom w:val="single" w:sz="12" w:space="0" w:color="auto"/>
            </w:tcBorders>
            <w:shd w:val="clear" w:color="auto" w:fill="auto"/>
            <w:vAlign w:val="center"/>
            <w:hideMark/>
          </w:tcPr>
          <w:p w14:paraId="0A8051E4" w14:textId="77777777" w:rsidR="0044372E" w:rsidRPr="00F14DB5" w:rsidRDefault="0044372E" w:rsidP="004C5303">
            <w:pPr>
              <w:keepNext/>
              <w:tabs>
                <w:tab w:val="decimal" w:pos="1140"/>
              </w:tabs>
              <w:spacing w:after="0" w:line="240" w:lineRule="auto"/>
              <w:jc w:val="left"/>
              <w:rPr>
                <w:rFonts w:eastAsia="Times New Roman" w:cs="Times New Roman"/>
                <w:b/>
                <w:i/>
                <w:iCs/>
                <w:color w:val="000000"/>
                <w:sz w:val="20"/>
                <w:szCs w:val="20"/>
                <w:lang w:bidi="ar-SA"/>
              </w:rPr>
            </w:pPr>
          </w:p>
        </w:tc>
      </w:tr>
    </w:tbl>
    <w:p w14:paraId="5AD6330A" w14:textId="77777777" w:rsidR="0044372E" w:rsidRPr="00F14DB5" w:rsidRDefault="0044372E" w:rsidP="004C5303">
      <w:pPr>
        <w:keepNext/>
        <w:spacing w:after="0"/>
        <w:ind w:firstLine="720"/>
        <w:jc w:val="left"/>
        <w:rPr>
          <w:sz w:val="20"/>
          <w:szCs w:val="20"/>
        </w:rPr>
      </w:pPr>
      <w:r w:rsidRPr="00F14DB5">
        <w:rPr>
          <w:sz w:val="20"/>
          <w:szCs w:val="20"/>
        </w:rPr>
        <w:t xml:space="preserve">* Factored into response rate. </w:t>
      </w:r>
    </w:p>
    <w:p w14:paraId="6670EF75" w14:textId="77777777" w:rsidR="0044372E" w:rsidRPr="00F14DB5" w:rsidRDefault="0044372E" w:rsidP="00A635D4">
      <w:pPr>
        <w:jc w:val="left"/>
        <w:rPr>
          <w:sz w:val="20"/>
          <w:szCs w:val="20"/>
        </w:rPr>
      </w:pPr>
    </w:p>
    <w:p w14:paraId="159F39C4" w14:textId="28587862" w:rsidR="0044372E" w:rsidRPr="00B82867" w:rsidRDefault="004A2E51" w:rsidP="006A5751">
      <w:pPr>
        <w:pStyle w:val="Heading4"/>
      </w:pPr>
      <w:bookmarkStart w:id="74" w:name="_Ref370282683"/>
      <w:r>
        <w:t>Net-to-G</w:t>
      </w:r>
      <w:r w:rsidR="00E976F6">
        <w:t>ross</w:t>
      </w:r>
      <w:r w:rsidR="0044372E" w:rsidRPr="00B82867">
        <w:t xml:space="preserve"> </w:t>
      </w:r>
      <w:r w:rsidR="0044372E" w:rsidRPr="00336239">
        <w:t>Analysis</w:t>
      </w:r>
      <w:bookmarkEnd w:id="74"/>
    </w:p>
    <w:p w14:paraId="29065953" w14:textId="6F976426" w:rsidR="00385C62" w:rsidRDefault="00385C62" w:rsidP="005A5D2F">
      <w:r w:rsidRPr="002D34BB">
        <w:t xml:space="preserve">The estimation of </w:t>
      </w:r>
      <w:r w:rsidR="005C4CB2">
        <w:t>net-to-gross (</w:t>
      </w:r>
      <w:r w:rsidRPr="002D34BB">
        <w:t>NTG</w:t>
      </w:r>
      <w:r w:rsidR="005C4CB2">
        <w:t>)</w:t>
      </w:r>
      <w:r w:rsidRPr="002D34BB">
        <w:t xml:space="preserve"> ratios for the GSHP program was complicated due to several factors. First, the program offered two separate incentives to customers (CEFIA and CEEF) that each assumed </w:t>
      </w:r>
      <w:r w:rsidR="005C4CB2">
        <w:t xml:space="preserve">a </w:t>
      </w:r>
      <w:r w:rsidRPr="002D34BB">
        <w:t xml:space="preserve">different baseline scenario. In addition, the federal tax credit for GSHP systems provided a substantial additional incentive. </w:t>
      </w:r>
    </w:p>
    <w:p w14:paraId="35FE5415" w14:textId="7B59A096" w:rsidR="00385C62" w:rsidRPr="002D34BB" w:rsidRDefault="00A95265" w:rsidP="005A5D2F">
      <w:r>
        <w:t>Homeowners are most likely to collectively consider the aggregate impact of all three incentives (CEFIA, CEEF, and the federal tax credit) on their overall decision to install a GSHP, rather than the separate impact of each individual incentive on different element of the decision. In addition, it was not feasible to ask customers about the impact of individual rebates on different elements of their decision</w:t>
      </w:r>
      <w:r w:rsidR="00530EB4">
        <w:t xml:space="preserve"> that they may not be aware of or even able to understand</w:t>
      </w:r>
      <w:r>
        <w:t xml:space="preserve">, such as the decision to install a </w:t>
      </w:r>
      <w:r w:rsidR="00530EB4">
        <w:t xml:space="preserve">standard </w:t>
      </w:r>
      <w:r>
        <w:t xml:space="preserve">GSHP </w:t>
      </w:r>
      <w:r w:rsidR="00BE137C">
        <w:t>rather than another H</w:t>
      </w:r>
      <w:r w:rsidR="00530EB4">
        <w:t>V</w:t>
      </w:r>
      <w:r w:rsidR="00BE137C">
        <w:t>A</w:t>
      </w:r>
      <w:r w:rsidR="00530EB4">
        <w:t xml:space="preserve">C system </w:t>
      </w:r>
      <w:r>
        <w:t xml:space="preserve">(for </w:t>
      </w:r>
      <w:r w:rsidR="00530EB4">
        <w:t xml:space="preserve">the </w:t>
      </w:r>
      <w:r>
        <w:t>CEFIA</w:t>
      </w:r>
      <w:r w:rsidR="00530EB4">
        <w:t xml:space="preserve"> rebate</w:t>
      </w:r>
      <w:r>
        <w:t xml:space="preserve">) vs. the decision to install a high efficiency GSHP </w:t>
      </w:r>
      <w:r w:rsidR="00530EB4">
        <w:t>rather than a standard GSHP (for the CEEF rebate)</w:t>
      </w:r>
      <w:r>
        <w:t xml:space="preserve">. Therefore, the </w:t>
      </w:r>
      <w:r w:rsidR="00385C62" w:rsidRPr="002D34BB">
        <w:t>NTG ratios were estimated for the entire GSHP system as a whole</w:t>
      </w:r>
      <w:r w:rsidR="00385C62">
        <w:t xml:space="preserve">. </w:t>
      </w:r>
    </w:p>
    <w:p w14:paraId="1877DB03" w14:textId="57DB8017" w:rsidR="0044372E" w:rsidRDefault="005C4CB2" w:rsidP="00BC3FAC">
      <w:pPr>
        <w:keepNext/>
      </w:pPr>
      <w:r>
        <w:t>T</w:t>
      </w:r>
      <w:r w:rsidR="00385C62">
        <w:t>he</w:t>
      </w:r>
      <w:r w:rsidR="0044372E">
        <w:t xml:space="preserve"> participant survey was designed to estimate the influence of the various financial incentives (CEFIA, CEEF, and federal tax credit) on the homeowner’s decision to install a GSHP system. </w:t>
      </w:r>
      <w:r>
        <w:t>U</w:t>
      </w:r>
      <w:r w:rsidR="0044372E">
        <w:t xml:space="preserve">p to four NTG values were calculated for each respondent: </w:t>
      </w:r>
    </w:p>
    <w:p w14:paraId="4919CE84" w14:textId="77777777" w:rsidR="0044372E" w:rsidRDefault="0044372E" w:rsidP="00BC3FAC">
      <w:pPr>
        <w:pStyle w:val="ListParagraph"/>
        <w:keepNext/>
        <w:numPr>
          <w:ilvl w:val="0"/>
          <w:numId w:val="10"/>
        </w:numPr>
        <w:jc w:val="left"/>
      </w:pPr>
      <w:r w:rsidRPr="007E075C">
        <w:t xml:space="preserve">Overall NTG, </w:t>
      </w:r>
    </w:p>
    <w:p w14:paraId="7E148247" w14:textId="77777777" w:rsidR="0044372E" w:rsidRDefault="0044372E" w:rsidP="00BC3FAC">
      <w:pPr>
        <w:pStyle w:val="ListParagraph"/>
        <w:keepNext/>
        <w:numPr>
          <w:ilvl w:val="0"/>
          <w:numId w:val="10"/>
        </w:numPr>
        <w:jc w:val="left"/>
      </w:pPr>
      <w:r w:rsidRPr="007E075C">
        <w:t xml:space="preserve">CEFIA NTG, </w:t>
      </w:r>
    </w:p>
    <w:p w14:paraId="73D6E64F" w14:textId="77777777" w:rsidR="0044372E" w:rsidRDefault="0044372E" w:rsidP="00BC3FAC">
      <w:pPr>
        <w:pStyle w:val="ListParagraph"/>
        <w:keepNext/>
        <w:numPr>
          <w:ilvl w:val="0"/>
          <w:numId w:val="10"/>
        </w:numPr>
        <w:jc w:val="left"/>
      </w:pPr>
      <w:r w:rsidRPr="007E075C">
        <w:t xml:space="preserve">CEEF NTG, and </w:t>
      </w:r>
    </w:p>
    <w:p w14:paraId="164E631B" w14:textId="088F8245" w:rsidR="0044372E" w:rsidRDefault="00BC3FAC" w:rsidP="00BC3FAC">
      <w:pPr>
        <w:pStyle w:val="ListParagraph"/>
        <w:keepNext/>
        <w:numPr>
          <w:ilvl w:val="0"/>
          <w:numId w:val="10"/>
        </w:numPr>
        <w:jc w:val="left"/>
      </w:pPr>
      <w:r>
        <w:t>Federal Tax Credit NTG</w:t>
      </w:r>
    </w:p>
    <w:p w14:paraId="583CC6C4" w14:textId="2A2A543A" w:rsidR="0044372E" w:rsidRDefault="0044372E" w:rsidP="00336239">
      <w:r w:rsidRPr="00EC38C8">
        <w:t>The algorithms for this research effort only account for free ridership because the evaluation team assumes that the installation of a GSHP will not result in “like” spillover, given the unlikely event of a customer installing a second GSHP in Connecticut. As such, the participant survey did not include questions measuring spillover.</w:t>
      </w:r>
    </w:p>
    <w:p w14:paraId="2EA243BE" w14:textId="4D8D99F7" w:rsidR="0044372E" w:rsidRDefault="0044372E" w:rsidP="00336239">
      <w:r>
        <w:t xml:space="preserve">The overall NTG values depend on respondents’ ratings regarding the likelihood </w:t>
      </w:r>
      <w:r w:rsidR="005D30F3">
        <w:t xml:space="preserve">(on a </w:t>
      </w:r>
      <w:r w:rsidR="00547026">
        <w:t>zero</w:t>
      </w:r>
      <w:r w:rsidR="005D30F3">
        <w:t xml:space="preserve"> to ten point scale</w:t>
      </w:r>
      <w:r w:rsidR="00547026">
        <w:t>,</w:t>
      </w:r>
      <w:r w:rsidR="00547026" w:rsidRPr="00547026">
        <w:t xml:space="preserve"> </w:t>
      </w:r>
      <w:r w:rsidR="00547026">
        <w:t>where zero</w:t>
      </w:r>
      <w:r w:rsidR="00547026" w:rsidRPr="00C67B55">
        <w:t xml:space="preserve"> means </w:t>
      </w:r>
      <w:r w:rsidR="00547026">
        <w:t>“</w:t>
      </w:r>
      <w:r w:rsidR="00547026" w:rsidRPr="00C67B55">
        <w:t xml:space="preserve">not </w:t>
      </w:r>
      <w:r w:rsidR="00547026">
        <w:t>likely at all”</w:t>
      </w:r>
      <w:r w:rsidR="00547026" w:rsidRPr="00C67B55">
        <w:t xml:space="preserve"> and </w:t>
      </w:r>
      <w:r w:rsidR="00547026">
        <w:t>ten</w:t>
      </w:r>
      <w:r w:rsidR="00547026" w:rsidRPr="00C67B55">
        <w:t xml:space="preserve"> means </w:t>
      </w:r>
      <w:r w:rsidR="00547026">
        <w:t>“extremely likely”</w:t>
      </w:r>
      <w:r w:rsidR="005D30F3">
        <w:t xml:space="preserve">) </w:t>
      </w:r>
      <w:r>
        <w:t xml:space="preserve">of installing a GSHP in the absence of the incentives. The overall NTG values are then adjusted for the relative likelihood ratings given to the </w:t>
      </w:r>
      <w:r w:rsidRPr="007E075C">
        <w:t>CEFIA</w:t>
      </w:r>
      <w:r>
        <w:t xml:space="preserve"> rebate</w:t>
      </w:r>
      <w:r w:rsidRPr="007E075C">
        <w:t>, CEEF</w:t>
      </w:r>
      <w:r>
        <w:t xml:space="preserve"> rebate</w:t>
      </w:r>
      <w:r w:rsidRPr="007E075C">
        <w:t xml:space="preserve">, and </w:t>
      </w:r>
      <w:r>
        <w:t>the f</w:t>
      </w:r>
      <w:r w:rsidRPr="007E075C">
        <w:t xml:space="preserve">ederal </w:t>
      </w:r>
      <w:r>
        <w:t>t</w:t>
      </w:r>
      <w:r w:rsidRPr="007E075C">
        <w:t xml:space="preserve">ax </w:t>
      </w:r>
      <w:r>
        <w:t>c</w:t>
      </w:r>
      <w:r w:rsidRPr="007E075C">
        <w:t>redit</w:t>
      </w:r>
      <w:r w:rsidRPr="00363A81">
        <w:t xml:space="preserve">. </w:t>
      </w:r>
      <w:r w:rsidRPr="00EC0D3D">
        <w:t>In order to account for the effect of the federal tax credits</w:t>
      </w:r>
      <w:r w:rsidRPr="00363A81">
        <w:t>,</w:t>
      </w:r>
      <w:r>
        <w:t xml:space="preserve"> NTG ratios are calculated differently for those </w:t>
      </w:r>
      <w:r w:rsidR="00E77D08">
        <w:t xml:space="preserve">who </w:t>
      </w:r>
      <w:r>
        <w:t xml:space="preserve">did </w:t>
      </w:r>
      <w:r w:rsidR="004078A1">
        <w:t>(</w:t>
      </w:r>
      <w:r>
        <w:t>or will</w:t>
      </w:r>
      <w:r w:rsidR="004078A1">
        <w:t>)</w:t>
      </w:r>
      <w:r>
        <w:t xml:space="preserve"> receive the federal tax credit than </w:t>
      </w:r>
      <w:r w:rsidR="00E77D08">
        <w:t xml:space="preserve">for </w:t>
      </w:r>
      <w:r>
        <w:t xml:space="preserve">those </w:t>
      </w:r>
      <w:r w:rsidR="00E77D08">
        <w:t>who</w:t>
      </w:r>
      <w:r>
        <w:t xml:space="preserve"> did not </w:t>
      </w:r>
      <w:r w:rsidR="004078A1">
        <w:t>(</w:t>
      </w:r>
      <w:r>
        <w:t>or will not</w:t>
      </w:r>
      <w:r w:rsidR="004078A1">
        <w:t>)</w:t>
      </w:r>
      <w:r>
        <w:t xml:space="preserve">. </w:t>
      </w:r>
      <w:r w:rsidR="00117A43">
        <w:fldChar w:fldCharType="begin"/>
      </w:r>
      <w:r w:rsidR="00117A43">
        <w:instrText xml:space="preserve"> REF _Ref383078650 \h </w:instrText>
      </w:r>
      <w:r w:rsidR="00117A43">
        <w:fldChar w:fldCharType="separate"/>
      </w:r>
      <w:r w:rsidR="006D6B96">
        <w:t xml:space="preserve">Table </w:t>
      </w:r>
      <w:r w:rsidR="006D6B96">
        <w:rPr>
          <w:noProof/>
        </w:rPr>
        <w:t>1</w:t>
      </w:r>
      <w:r w:rsidR="006D6B96">
        <w:noBreakHyphen/>
      </w:r>
      <w:r w:rsidR="006D6B96">
        <w:rPr>
          <w:noProof/>
        </w:rPr>
        <w:t>4</w:t>
      </w:r>
      <w:r w:rsidR="00117A43">
        <w:fldChar w:fldCharType="end"/>
      </w:r>
      <w:r w:rsidR="00117A43">
        <w:t xml:space="preserve"> </w:t>
      </w:r>
      <w:r>
        <w:t xml:space="preserve">presents the formulas used to calculate each NTG value. </w:t>
      </w:r>
    </w:p>
    <w:p w14:paraId="252A07E0" w14:textId="51E04152" w:rsidR="00883D5C" w:rsidRDefault="00883D5C" w:rsidP="00883D5C">
      <w:pPr>
        <w:pStyle w:val="Caption"/>
      </w:pPr>
      <w:bookmarkStart w:id="75" w:name="_Ref383078650"/>
      <w:bookmarkStart w:id="76" w:name="_Toc385014990"/>
      <w:r>
        <w:t xml:space="preserve">Table </w:t>
      </w:r>
      <w:fldSimple w:instr=" STYLEREF 1 \s ">
        <w:r w:rsidR="006D6B96">
          <w:rPr>
            <w:noProof/>
          </w:rPr>
          <w:t>1</w:t>
        </w:r>
      </w:fldSimple>
      <w:r w:rsidR="006D6B96">
        <w:noBreakHyphen/>
      </w:r>
      <w:fldSimple w:instr=" SEQ Table \* ARABIC \s 1 ">
        <w:r w:rsidR="006D6B96">
          <w:rPr>
            <w:noProof/>
          </w:rPr>
          <w:t>4</w:t>
        </w:r>
      </w:fldSimple>
      <w:bookmarkEnd w:id="75"/>
      <w:r>
        <w:t xml:space="preserve">: </w:t>
      </w:r>
      <w:r w:rsidR="004A2E51">
        <w:t>Net-to-G</w:t>
      </w:r>
      <w:r w:rsidR="00E976F6">
        <w:t>ross</w:t>
      </w:r>
      <w:r>
        <w:t xml:space="preserve"> </w:t>
      </w:r>
      <w:r w:rsidRPr="00663C49">
        <w:t>Calculation</w:t>
      </w:r>
      <w:r>
        <w:t xml:space="preserve"> Methodology</w:t>
      </w:r>
      <w:bookmarkEnd w:id="76"/>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062"/>
        <w:gridCol w:w="6501"/>
      </w:tblGrid>
      <w:tr w:rsidR="00883D5C" w:rsidRPr="00D7037B" w14:paraId="4EBB792A" w14:textId="77777777" w:rsidTr="009B5F4A">
        <w:trPr>
          <w:jc w:val="center"/>
        </w:trPr>
        <w:tc>
          <w:tcPr>
            <w:tcW w:w="3062" w:type="dxa"/>
            <w:tcBorders>
              <w:top w:val="single" w:sz="12" w:space="0" w:color="auto"/>
              <w:bottom w:val="double" w:sz="4" w:space="0" w:color="auto"/>
            </w:tcBorders>
            <w:vAlign w:val="center"/>
          </w:tcPr>
          <w:p w14:paraId="587CD53F" w14:textId="77777777" w:rsidR="00883D5C" w:rsidRDefault="00883D5C" w:rsidP="009B5F4A">
            <w:pPr>
              <w:keepNext/>
              <w:keepLines/>
              <w:spacing w:after="0" w:line="240" w:lineRule="auto"/>
              <w:jc w:val="left"/>
              <w:rPr>
                <w:b/>
                <w:sz w:val="20"/>
                <w:szCs w:val="20"/>
              </w:rPr>
            </w:pPr>
            <w:r>
              <w:rPr>
                <w:b/>
                <w:sz w:val="20"/>
                <w:szCs w:val="20"/>
              </w:rPr>
              <w:t>NTG Value</w:t>
            </w:r>
          </w:p>
        </w:tc>
        <w:tc>
          <w:tcPr>
            <w:tcW w:w="6501" w:type="dxa"/>
            <w:tcBorders>
              <w:top w:val="single" w:sz="12" w:space="0" w:color="auto"/>
              <w:bottom w:val="double" w:sz="4" w:space="0" w:color="auto"/>
            </w:tcBorders>
            <w:vAlign w:val="center"/>
          </w:tcPr>
          <w:p w14:paraId="480DA68E" w14:textId="77777777" w:rsidR="00883D5C" w:rsidRPr="00815085" w:rsidRDefault="00883D5C" w:rsidP="009B5F4A">
            <w:pPr>
              <w:keepNext/>
              <w:keepLines/>
              <w:spacing w:after="0" w:line="240" w:lineRule="auto"/>
              <w:jc w:val="left"/>
              <w:rPr>
                <w:b/>
                <w:sz w:val="20"/>
                <w:szCs w:val="20"/>
              </w:rPr>
            </w:pPr>
            <w:r w:rsidRPr="00815085">
              <w:rPr>
                <w:b/>
                <w:sz w:val="20"/>
                <w:szCs w:val="20"/>
              </w:rPr>
              <w:t>Formula</w:t>
            </w:r>
          </w:p>
        </w:tc>
      </w:tr>
      <w:tr w:rsidR="00883D5C" w:rsidRPr="00D7037B" w14:paraId="6E7B4B16" w14:textId="77777777" w:rsidTr="009B5F4A">
        <w:trPr>
          <w:jc w:val="center"/>
        </w:trPr>
        <w:tc>
          <w:tcPr>
            <w:tcW w:w="3062" w:type="dxa"/>
            <w:tcBorders>
              <w:top w:val="double" w:sz="4" w:space="0" w:color="auto"/>
            </w:tcBorders>
            <w:vAlign w:val="center"/>
          </w:tcPr>
          <w:p w14:paraId="09242976" w14:textId="77777777" w:rsidR="00883D5C" w:rsidRPr="00B0716D" w:rsidRDefault="00883D5C" w:rsidP="009B5F4A">
            <w:pPr>
              <w:keepNext/>
              <w:keepLines/>
              <w:spacing w:after="0" w:line="240" w:lineRule="auto"/>
              <w:jc w:val="left"/>
              <w:rPr>
                <w:sz w:val="20"/>
                <w:szCs w:val="20"/>
              </w:rPr>
            </w:pPr>
            <w:r>
              <w:rPr>
                <w:sz w:val="20"/>
                <w:szCs w:val="20"/>
              </w:rPr>
              <w:t>Federal Tax Credit Non-recipients</w:t>
            </w:r>
          </w:p>
        </w:tc>
        <w:tc>
          <w:tcPr>
            <w:tcW w:w="6501" w:type="dxa"/>
            <w:tcBorders>
              <w:top w:val="double" w:sz="4" w:space="0" w:color="auto"/>
            </w:tcBorders>
            <w:vAlign w:val="center"/>
          </w:tcPr>
          <w:p w14:paraId="4B57483E" w14:textId="77777777" w:rsidR="00883D5C" w:rsidRPr="00D7037B" w:rsidRDefault="00883D5C" w:rsidP="009B5F4A">
            <w:pPr>
              <w:keepNext/>
              <w:keepLines/>
              <w:spacing w:after="0" w:line="240" w:lineRule="auto"/>
              <w:jc w:val="left"/>
              <w:rPr>
                <w:sz w:val="20"/>
                <w:szCs w:val="20"/>
              </w:rPr>
            </w:pPr>
          </w:p>
        </w:tc>
      </w:tr>
      <w:tr w:rsidR="00883D5C" w:rsidRPr="00D7037B" w14:paraId="66D6EDD7" w14:textId="77777777" w:rsidTr="009B5F4A">
        <w:trPr>
          <w:jc w:val="center"/>
        </w:trPr>
        <w:tc>
          <w:tcPr>
            <w:tcW w:w="3062" w:type="dxa"/>
            <w:vAlign w:val="center"/>
          </w:tcPr>
          <w:p w14:paraId="0AFC7FA9" w14:textId="77777777" w:rsidR="00883D5C" w:rsidRPr="00620125" w:rsidRDefault="00883D5C" w:rsidP="009B5F4A">
            <w:pPr>
              <w:keepNext/>
              <w:keepLines/>
              <w:spacing w:after="0" w:line="240" w:lineRule="auto"/>
              <w:jc w:val="left"/>
              <w:rPr>
                <w:i/>
                <w:sz w:val="20"/>
                <w:szCs w:val="20"/>
              </w:rPr>
            </w:pPr>
            <w:r w:rsidRPr="00620125">
              <w:rPr>
                <w:i/>
                <w:sz w:val="20"/>
                <w:szCs w:val="20"/>
              </w:rPr>
              <w:t>Overall NTG</w:t>
            </w:r>
          </w:p>
        </w:tc>
        <w:tc>
          <w:tcPr>
            <w:tcW w:w="6501" w:type="dxa"/>
            <w:vAlign w:val="center"/>
          </w:tcPr>
          <w:p w14:paraId="13BA22D4" w14:textId="77777777" w:rsidR="00883D5C" w:rsidRPr="00D7037B" w:rsidRDefault="00883D5C" w:rsidP="009B5F4A">
            <w:pPr>
              <w:keepNext/>
              <w:keepLines/>
              <w:spacing w:after="0" w:line="240" w:lineRule="auto"/>
              <w:jc w:val="left"/>
              <w:rPr>
                <w:sz w:val="20"/>
                <w:szCs w:val="20"/>
              </w:rPr>
            </w:pPr>
            <w:r>
              <w:rPr>
                <w:sz w:val="20"/>
                <w:szCs w:val="20"/>
              </w:rPr>
              <w:t>1 - (</w:t>
            </w:r>
            <w:r w:rsidRPr="00620125">
              <w:rPr>
                <w:i/>
                <w:sz w:val="20"/>
                <w:szCs w:val="20"/>
              </w:rPr>
              <w:t>Likelihood to Install without CEFIA Incentive and CEEF Incentive Combined</w:t>
            </w:r>
            <w:r>
              <w:rPr>
                <w:i/>
                <w:sz w:val="20"/>
                <w:szCs w:val="20"/>
              </w:rPr>
              <w:t xml:space="preserve"> </w:t>
            </w:r>
            <w:r>
              <w:rPr>
                <w:sz w:val="20"/>
                <w:szCs w:val="20"/>
              </w:rPr>
              <w:t>* 0.10)</w:t>
            </w:r>
          </w:p>
        </w:tc>
      </w:tr>
      <w:tr w:rsidR="00883D5C" w:rsidRPr="00D7037B" w14:paraId="467A2212" w14:textId="77777777" w:rsidTr="009B5F4A">
        <w:trPr>
          <w:jc w:val="center"/>
        </w:trPr>
        <w:tc>
          <w:tcPr>
            <w:tcW w:w="3062" w:type="dxa"/>
            <w:vAlign w:val="center"/>
          </w:tcPr>
          <w:p w14:paraId="5E6F2E3D" w14:textId="77777777" w:rsidR="00883D5C" w:rsidRPr="00620125" w:rsidRDefault="00883D5C" w:rsidP="009B5F4A">
            <w:pPr>
              <w:keepNext/>
              <w:keepLines/>
              <w:spacing w:after="0" w:line="240" w:lineRule="auto"/>
              <w:jc w:val="left"/>
              <w:rPr>
                <w:i/>
                <w:sz w:val="20"/>
                <w:szCs w:val="20"/>
              </w:rPr>
            </w:pPr>
            <w:r w:rsidRPr="00620125">
              <w:rPr>
                <w:i/>
                <w:sz w:val="20"/>
                <w:szCs w:val="20"/>
              </w:rPr>
              <w:t>CEFIA NTG</w:t>
            </w:r>
          </w:p>
        </w:tc>
        <w:tc>
          <w:tcPr>
            <w:tcW w:w="6501" w:type="dxa"/>
            <w:vAlign w:val="center"/>
          </w:tcPr>
          <w:p w14:paraId="6A4DD1E5" w14:textId="77777777" w:rsidR="00883D5C" w:rsidRPr="00D7037B" w:rsidRDefault="00883D5C" w:rsidP="009B5F4A">
            <w:pPr>
              <w:keepNext/>
              <w:keepLines/>
              <w:spacing w:after="0" w:line="240" w:lineRule="auto"/>
              <w:jc w:val="left"/>
              <w:rPr>
                <w:sz w:val="20"/>
                <w:szCs w:val="20"/>
              </w:rPr>
            </w:pPr>
            <w:r w:rsidRPr="00620125">
              <w:rPr>
                <w:i/>
                <w:sz w:val="20"/>
                <w:szCs w:val="20"/>
              </w:rPr>
              <w:t>Overall NTG</w:t>
            </w:r>
            <w:r>
              <w:rPr>
                <w:sz w:val="20"/>
                <w:szCs w:val="20"/>
              </w:rPr>
              <w:t xml:space="preserve"> * (10 - </w:t>
            </w:r>
            <w:r w:rsidRPr="00620125">
              <w:rPr>
                <w:i/>
                <w:sz w:val="20"/>
                <w:szCs w:val="20"/>
              </w:rPr>
              <w:t>Likelihood to Install without CEFIA Incentive</w:t>
            </w:r>
            <w:r>
              <w:rPr>
                <w:sz w:val="20"/>
                <w:szCs w:val="20"/>
              </w:rPr>
              <w:t xml:space="preserve">)/(20 - </w:t>
            </w:r>
            <w:r w:rsidRPr="00620125">
              <w:rPr>
                <w:i/>
                <w:sz w:val="20"/>
                <w:szCs w:val="20"/>
              </w:rPr>
              <w:t>Likelihood to Install without CEFIA Incentive</w:t>
            </w:r>
            <w:r>
              <w:rPr>
                <w:sz w:val="20"/>
                <w:szCs w:val="20"/>
              </w:rPr>
              <w:t xml:space="preserve"> - </w:t>
            </w:r>
            <w:r w:rsidRPr="00620125">
              <w:rPr>
                <w:i/>
                <w:sz w:val="20"/>
                <w:szCs w:val="20"/>
              </w:rPr>
              <w:t>Likelihood to Install without CEEF Incentive</w:t>
            </w:r>
            <w:r>
              <w:rPr>
                <w:sz w:val="20"/>
                <w:szCs w:val="20"/>
              </w:rPr>
              <w:t>)</w:t>
            </w:r>
          </w:p>
        </w:tc>
      </w:tr>
      <w:tr w:rsidR="00883D5C" w:rsidRPr="00D7037B" w14:paraId="01DFEEEE" w14:textId="77777777" w:rsidTr="009B5F4A">
        <w:trPr>
          <w:jc w:val="center"/>
        </w:trPr>
        <w:tc>
          <w:tcPr>
            <w:tcW w:w="3062" w:type="dxa"/>
            <w:vAlign w:val="center"/>
          </w:tcPr>
          <w:p w14:paraId="5679EB3F" w14:textId="77777777" w:rsidR="00883D5C" w:rsidRPr="00620125" w:rsidRDefault="00883D5C" w:rsidP="009B5F4A">
            <w:pPr>
              <w:keepNext/>
              <w:keepLines/>
              <w:spacing w:after="0" w:line="240" w:lineRule="auto"/>
              <w:jc w:val="left"/>
              <w:rPr>
                <w:i/>
                <w:sz w:val="20"/>
                <w:szCs w:val="20"/>
              </w:rPr>
            </w:pPr>
            <w:r w:rsidRPr="00620125">
              <w:rPr>
                <w:i/>
                <w:sz w:val="20"/>
                <w:szCs w:val="20"/>
              </w:rPr>
              <w:t>CEEF NTG</w:t>
            </w:r>
          </w:p>
        </w:tc>
        <w:tc>
          <w:tcPr>
            <w:tcW w:w="6501" w:type="dxa"/>
            <w:vAlign w:val="center"/>
          </w:tcPr>
          <w:p w14:paraId="1E42C082" w14:textId="77777777" w:rsidR="00883D5C" w:rsidRPr="00D7037B" w:rsidRDefault="00883D5C" w:rsidP="009B5F4A">
            <w:pPr>
              <w:keepNext/>
              <w:keepLines/>
              <w:spacing w:after="0" w:line="240" w:lineRule="auto"/>
              <w:jc w:val="left"/>
              <w:rPr>
                <w:sz w:val="20"/>
                <w:szCs w:val="20"/>
              </w:rPr>
            </w:pPr>
            <w:r w:rsidRPr="00620125">
              <w:rPr>
                <w:i/>
                <w:sz w:val="20"/>
                <w:szCs w:val="20"/>
              </w:rPr>
              <w:t>Overall NTG</w:t>
            </w:r>
            <w:r>
              <w:rPr>
                <w:sz w:val="20"/>
                <w:szCs w:val="20"/>
              </w:rPr>
              <w:t xml:space="preserve"> - </w:t>
            </w:r>
            <w:r w:rsidRPr="00620125">
              <w:rPr>
                <w:i/>
                <w:sz w:val="20"/>
                <w:szCs w:val="20"/>
              </w:rPr>
              <w:t>CEFIA NTG</w:t>
            </w:r>
          </w:p>
        </w:tc>
      </w:tr>
      <w:tr w:rsidR="00883D5C" w:rsidRPr="00D7037B" w14:paraId="0A4A8CB9" w14:textId="77777777" w:rsidTr="009B5F4A">
        <w:trPr>
          <w:jc w:val="center"/>
        </w:trPr>
        <w:tc>
          <w:tcPr>
            <w:tcW w:w="3062" w:type="dxa"/>
            <w:vAlign w:val="center"/>
          </w:tcPr>
          <w:p w14:paraId="06DDE0AE" w14:textId="77777777" w:rsidR="00883D5C" w:rsidRPr="00B0716D" w:rsidRDefault="00883D5C" w:rsidP="009B5F4A">
            <w:pPr>
              <w:keepNext/>
              <w:keepLines/>
              <w:spacing w:after="0" w:line="240" w:lineRule="auto"/>
              <w:jc w:val="left"/>
              <w:rPr>
                <w:sz w:val="20"/>
                <w:szCs w:val="20"/>
              </w:rPr>
            </w:pPr>
            <w:r>
              <w:rPr>
                <w:sz w:val="20"/>
                <w:szCs w:val="20"/>
              </w:rPr>
              <w:t>Federal Tax Credit Recipients</w:t>
            </w:r>
          </w:p>
        </w:tc>
        <w:tc>
          <w:tcPr>
            <w:tcW w:w="6501" w:type="dxa"/>
            <w:vAlign w:val="center"/>
          </w:tcPr>
          <w:p w14:paraId="090119E1" w14:textId="77777777" w:rsidR="00883D5C" w:rsidRPr="00D7037B" w:rsidRDefault="00883D5C" w:rsidP="009B5F4A">
            <w:pPr>
              <w:keepNext/>
              <w:keepLines/>
              <w:spacing w:after="0" w:line="240" w:lineRule="auto"/>
              <w:jc w:val="left"/>
              <w:rPr>
                <w:sz w:val="20"/>
                <w:szCs w:val="20"/>
              </w:rPr>
            </w:pPr>
          </w:p>
        </w:tc>
      </w:tr>
      <w:tr w:rsidR="00883D5C" w:rsidRPr="00D7037B" w14:paraId="55807C7B" w14:textId="77777777" w:rsidTr="009B5F4A">
        <w:trPr>
          <w:jc w:val="center"/>
        </w:trPr>
        <w:tc>
          <w:tcPr>
            <w:tcW w:w="3062" w:type="dxa"/>
            <w:vAlign w:val="center"/>
          </w:tcPr>
          <w:p w14:paraId="69053E12" w14:textId="77777777" w:rsidR="00883D5C" w:rsidRPr="00620125" w:rsidRDefault="00883D5C" w:rsidP="009B5F4A">
            <w:pPr>
              <w:keepNext/>
              <w:keepLines/>
              <w:spacing w:after="0" w:line="240" w:lineRule="auto"/>
              <w:jc w:val="left"/>
              <w:rPr>
                <w:i/>
                <w:sz w:val="20"/>
                <w:szCs w:val="20"/>
              </w:rPr>
            </w:pPr>
            <w:r w:rsidRPr="00620125">
              <w:rPr>
                <w:i/>
                <w:sz w:val="20"/>
                <w:szCs w:val="20"/>
              </w:rPr>
              <w:t>Overall NTG</w:t>
            </w:r>
          </w:p>
        </w:tc>
        <w:tc>
          <w:tcPr>
            <w:tcW w:w="6501" w:type="dxa"/>
            <w:vAlign w:val="center"/>
          </w:tcPr>
          <w:p w14:paraId="092B1991" w14:textId="77777777" w:rsidR="00883D5C" w:rsidRPr="00D7037B" w:rsidRDefault="00883D5C" w:rsidP="009B5F4A">
            <w:pPr>
              <w:keepNext/>
              <w:keepLines/>
              <w:spacing w:after="0" w:line="240" w:lineRule="auto"/>
              <w:jc w:val="left"/>
              <w:rPr>
                <w:sz w:val="20"/>
                <w:szCs w:val="20"/>
              </w:rPr>
            </w:pPr>
            <w:r>
              <w:rPr>
                <w:sz w:val="20"/>
                <w:szCs w:val="20"/>
              </w:rPr>
              <w:t>1 - (</w:t>
            </w:r>
            <w:r w:rsidRPr="00620125">
              <w:rPr>
                <w:i/>
                <w:sz w:val="20"/>
                <w:szCs w:val="20"/>
              </w:rPr>
              <w:t>Likelihood to Install without CEFIA Incentive</w:t>
            </w:r>
            <w:r>
              <w:rPr>
                <w:i/>
                <w:sz w:val="20"/>
                <w:szCs w:val="20"/>
              </w:rPr>
              <w:t>,</w:t>
            </w:r>
            <w:r w:rsidRPr="00620125">
              <w:rPr>
                <w:i/>
                <w:sz w:val="20"/>
                <w:szCs w:val="20"/>
              </w:rPr>
              <w:t xml:space="preserve"> CEEF Incentive</w:t>
            </w:r>
            <w:r>
              <w:rPr>
                <w:i/>
                <w:sz w:val="20"/>
                <w:szCs w:val="20"/>
              </w:rPr>
              <w:t>, and Federal Tax Credit</w:t>
            </w:r>
            <w:r w:rsidRPr="00620125">
              <w:rPr>
                <w:i/>
                <w:sz w:val="20"/>
                <w:szCs w:val="20"/>
              </w:rPr>
              <w:t xml:space="preserve"> Combined</w:t>
            </w:r>
            <w:r>
              <w:rPr>
                <w:i/>
                <w:sz w:val="20"/>
                <w:szCs w:val="20"/>
              </w:rPr>
              <w:t xml:space="preserve"> </w:t>
            </w:r>
            <w:r>
              <w:rPr>
                <w:sz w:val="20"/>
                <w:szCs w:val="20"/>
              </w:rPr>
              <w:t>* 0.10)</w:t>
            </w:r>
          </w:p>
        </w:tc>
      </w:tr>
      <w:tr w:rsidR="00883D5C" w:rsidRPr="00D7037B" w14:paraId="2FC36151" w14:textId="77777777" w:rsidTr="009B5F4A">
        <w:trPr>
          <w:jc w:val="center"/>
        </w:trPr>
        <w:tc>
          <w:tcPr>
            <w:tcW w:w="3062" w:type="dxa"/>
            <w:tcBorders>
              <w:bottom w:val="single" w:sz="4" w:space="0" w:color="auto"/>
            </w:tcBorders>
            <w:vAlign w:val="center"/>
          </w:tcPr>
          <w:p w14:paraId="3D346C5A" w14:textId="77777777" w:rsidR="00883D5C" w:rsidRPr="00620125" w:rsidRDefault="00883D5C" w:rsidP="009B5F4A">
            <w:pPr>
              <w:keepNext/>
              <w:keepLines/>
              <w:spacing w:after="0" w:line="240" w:lineRule="auto"/>
              <w:jc w:val="left"/>
              <w:rPr>
                <w:i/>
                <w:sz w:val="20"/>
                <w:szCs w:val="20"/>
              </w:rPr>
            </w:pPr>
            <w:r w:rsidRPr="00620125">
              <w:rPr>
                <w:i/>
                <w:sz w:val="20"/>
                <w:szCs w:val="20"/>
              </w:rPr>
              <w:t>CEFIA NTG</w:t>
            </w:r>
          </w:p>
        </w:tc>
        <w:tc>
          <w:tcPr>
            <w:tcW w:w="6501" w:type="dxa"/>
            <w:tcBorders>
              <w:bottom w:val="single" w:sz="4" w:space="0" w:color="auto"/>
            </w:tcBorders>
            <w:vAlign w:val="center"/>
          </w:tcPr>
          <w:p w14:paraId="1F2D813A" w14:textId="77777777" w:rsidR="00883D5C" w:rsidRPr="00D7037B" w:rsidRDefault="00883D5C" w:rsidP="009B5F4A">
            <w:pPr>
              <w:keepNext/>
              <w:keepLines/>
              <w:spacing w:after="0" w:line="240" w:lineRule="auto"/>
              <w:jc w:val="left"/>
              <w:rPr>
                <w:sz w:val="20"/>
                <w:szCs w:val="20"/>
              </w:rPr>
            </w:pPr>
            <w:r w:rsidRPr="00620125">
              <w:rPr>
                <w:i/>
                <w:sz w:val="20"/>
                <w:szCs w:val="20"/>
              </w:rPr>
              <w:t>Overall NTG</w:t>
            </w:r>
            <w:r>
              <w:rPr>
                <w:sz w:val="20"/>
                <w:szCs w:val="20"/>
              </w:rPr>
              <w:t xml:space="preserve"> * (10 - </w:t>
            </w:r>
            <w:r w:rsidRPr="00620125">
              <w:rPr>
                <w:i/>
                <w:sz w:val="20"/>
                <w:szCs w:val="20"/>
              </w:rPr>
              <w:t>Likelihood to Install without CEFIA Incentive</w:t>
            </w:r>
            <w:r>
              <w:rPr>
                <w:sz w:val="20"/>
                <w:szCs w:val="20"/>
              </w:rPr>
              <w:t xml:space="preserve">)/(30 - </w:t>
            </w:r>
            <w:r w:rsidRPr="00620125">
              <w:rPr>
                <w:i/>
                <w:sz w:val="20"/>
                <w:szCs w:val="20"/>
              </w:rPr>
              <w:t>Likelihood to Install without CEFIA Incentive</w:t>
            </w:r>
            <w:r>
              <w:rPr>
                <w:sz w:val="20"/>
                <w:szCs w:val="20"/>
              </w:rPr>
              <w:t xml:space="preserve"> - </w:t>
            </w:r>
            <w:r w:rsidRPr="00620125">
              <w:rPr>
                <w:i/>
                <w:sz w:val="20"/>
                <w:szCs w:val="20"/>
              </w:rPr>
              <w:t>Likelihood to Install without CEEF Incentive</w:t>
            </w:r>
            <w:r>
              <w:rPr>
                <w:i/>
                <w:sz w:val="20"/>
                <w:szCs w:val="20"/>
              </w:rPr>
              <w:t xml:space="preserve"> - Likelihood to Install without Federal Tax Credit</w:t>
            </w:r>
            <w:r>
              <w:rPr>
                <w:sz w:val="20"/>
                <w:szCs w:val="20"/>
              </w:rPr>
              <w:t>)</w:t>
            </w:r>
          </w:p>
        </w:tc>
      </w:tr>
      <w:tr w:rsidR="00883D5C" w:rsidRPr="00D7037B" w14:paraId="5CFBB962" w14:textId="77777777" w:rsidTr="009B5F4A">
        <w:trPr>
          <w:jc w:val="center"/>
        </w:trPr>
        <w:tc>
          <w:tcPr>
            <w:tcW w:w="3062" w:type="dxa"/>
            <w:tcBorders>
              <w:top w:val="single" w:sz="4" w:space="0" w:color="auto"/>
              <w:bottom w:val="single" w:sz="4" w:space="0" w:color="auto"/>
            </w:tcBorders>
            <w:vAlign w:val="center"/>
          </w:tcPr>
          <w:p w14:paraId="757932B2" w14:textId="77777777" w:rsidR="00883D5C" w:rsidRPr="00620125" w:rsidRDefault="00883D5C" w:rsidP="009B5F4A">
            <w:pPr>
              <w:keepNext/>
              <w:keepLines/>
              <w:spacing w:after="0" w:line="240" w:lineRule="auto"/>
              <w:jc w:val="left"/>
              <w:rPr>
                <w:i/>
                <w:sz w:val="20"/>
                <w:szCs w:val="20"/>
              </w:rPr>
            </w:pPr>
            <w:r w:rsidRPr="00620125">
              <w:rPr>
                <w:i/>
                <w:sz w:val="20"/>
                <w:szCs w:val="20"/>
              </w:rPr>
              <w:t>CEEF NTG</w:t>
            </w:r>
          </w:p>
        </w:tc>
        <w:tc>
          <w:tcPr>
            <w:tcW w:w="6501" w:type="dxa"/>
            <w:tcBorders>
              <w:top w:val="single" w:sz="4" w:space="0" w:color="auto"/>
              <w:bottom w:val="single" w:sz="4" w:space="0" w:color="auto"/>
            </w:tcBorders>
            <w:vAlign w:val="center"/>
          </w:tcPr>
          <w:p w14:paraId="459AC170" w14:textId="77777777" w:rsidR="00883D5C" w:rsidRPr="00620125" w:rsidRDefault="00883D5C" w:rsidP="009B5F4A">
            <w:pPr>
              <w:keepNext/>
              <w:keepLines/>
              <w:spacing w:after="0" w:line="240" w:lineRule="auto"/>
              <w:jc w:val="left"/>
              <w:rPr>
                <w:i/>
                <w:sz w:val="20"/>
                <w:szCs w:val="20"/>
              </w:rPr>
            </w:pPr>
            <w:r w:rsidRPr="00620125">
              <w:rPr>
                <w:i/>
                <w:sz w:val="20"/>
                <w:szCs w:val="20"/>
              </w:rPr>
              <w:t>Overall NTG</w:t>
            </w:r>
            <w:r>
              <w:rPr>
                <w:sz w:val="20"/>
                <w:szCs w:val="20"/>
              </w:rPr>
              <w:t xml:space="preserve"> * (10 - </w:t>
            </w:r>
            <w:r w:rsidRPr="00620125">
              <w:rPr>
                <w:i/>
                <w:sz w:val="20"/>
                <w:szCs w:val="20"/>
              </w:rPr>
              <w:t xml:space="preserve">Likelihood to Install without </w:t>
            </w:r>
            <w:r>
              <w:rPr>
                <w:i/>
                <w:sz w:val="20"/>
                <w:szCs w:val="20"/>
              </w:rPr>
              <w:t>CEEF</w:t>
            </w:r>
            <w:r w:rsidRPr="00620125">
              <w:rPr>
                <w:i/>
                <w:sz w:val="20"/>
                <w:szCs w:val="20"/>
              </w:rPr>
              <w:t xml:space="preserve"> Incentive</w:t>
            </w:r>
            <w:r>
              <w:rPr>
                <w:sz w:val="20"/>
                <w:szCs w:val="20"/>
              </w:rPr>
              <w:t xml:space="preserve">)/(30 - </w:t>
            </w:r>
            <w:r w:rsidRPr="00620125">
              <w:rPr>
                <w:i/>
                <w:sz w:val="20"/>
                <w:szCs w:val="20"/>
              </w:rPr>
              <w:t>Likelihood to Install without CEFIA Incentive</w:t>
            </w:r>
            <w:r>
              <w:rPr>
                <w:sz w:val="20"/>
                <w:szCs w:val="20"/>
              </w:rPr>
              <w:t xml:space="preserve"> - </w:t>
            </w:r>
            <w:r w:rsidRPr="00620125">
              <w:rPr>
                <w:i/>
                <w:sz w:val="20"/>
                <w:szCs w:val="20"/>
              </w:rPr>
              <w:t>Likelihood to Install without CEEF Incentive</w:t>
            </w:r>
            <w:r>
              <w:rPr>
                <w:i/>
                <w:sz w:val="20"/>
                <w:szCs w:val="20"/>
              </w:rPr>
              <w:t xml:space="preserve"> - Likelihood to Install without Federal Tax Credit</w:t>
            </w:r>
            <w:r>
              <w:rPr>
                <w:sz w:val="20"/>
                <w:szCs w:val="20"/>
              </w:rPr>
              <w:t>)</w:t>
            </w:r>
          </w:p>
        </w:tc>
      </w:tr>
      <w:tr w:rsidR="00883D5C" w:rsidRPr="00D7037B" w14:paraId="768CC09B" w14:textId="77777777" w:rsidTr="009B5F4A">
        <w:trPr>
          <w:jc w:val="center"/>
        </w:trPr>
        <w:tc>
          <w:tcPr>
            <w:tcW w:w="3062" w:type="dxa"/>
            <w:tcBorders>
              <w:top w:val="single" w:sz="4" w:space="0" w:color="auto"/>
              <w:bottom w:val="single" w:sz="12" w:space="0" w:color="auto"/>
            </w:tcBorders>
            <w:vAlign w:val="center"/>
          </w:tcPr>
          <w:p w14:paraId="4003BA52" w14:textId="77777777" w:rsidR="00883D5C" w:rsidRPr="00620125" w:rsidRDefault="00883D5C" w:rsidP="009B5F4A">
            <w:pPr>
              <w:keepNext/>
              <w:keepLines/>
              <w:spacing w:after="0" w:line="240" w:lineRule="auto"/>
              <w:jc w:val="left"/>
              <w:rPr>
                <w:i/>
                <w:sz w:val="20"/>
                <w:szCs w:val="20"/>
              </w:rPr>
            </w:pPr>
            <w:r w:rsidRPr="00620125">
              <w:rPr>
                <w:i/>
                <w:sz w:val="20"/>
                <w:szCs w:val="20"/>
              </w:rPr>
              <w:t>Federal Tax Credit NTG</w:t>
            </w:r>
          </w:p>
        </w:tc>
        <w:tc>
          <w:tcPr>
            <w:tcW w:w="6501" w:type="dxa"/>
            <w:tcBorders>
              <w:top w:val="single" w:sz="4" w:space="0" w:color="auto"/>
              <w:bottom w:val="single" w:sz="12" w:space="0" w:color="auto"/>
            </w:tcBorders>
            <w:vAlign w:val="center"/>
          </w:tcPr>
          <w:p w14:paraId="6A0FADD5" w14:textId="77777777" w:rsidR="00883D5C" w:rsidRPr="00D7037B" w:rsidRDefault="00883D5C" w:rsidP="009B5F4A">
            <w:pPr>
              <w:keepNext/>
              <w:keepLines/>
              <w:spacing w:after="0" w:line="240" w:lineRule="auto"/>
              <w:jc w:val="left"/>
              <w:rPr>
                <w:sz w:val="20"/>
                <w:szCs w:val="20"/>
              </w:rPr>
            </w:pPr>
            <w:r w:rsidRPr="00620125">
              <w:rPr>
                <w:i/>
                <w:sz w:val="20"/>
                <w:szCs w:val="20"/>
              </w:rPr>
              <w:t>Overall NTG</w:t>
            </w:r>
            <w:r>
              <w:rPr>
                <w:sz w:val="20"/>
                <w:szCs w:val="20"/>
              </w:rPr>
              <w:t xml:space="preserve"> - </w:t>
            </w:r>
            <w:r w:rsidRPr="00620125">
              <w:rPr>
                <w:i/>
                <w:sz w:val="20"/>
                <w:szCs w:val="20"/>
              </w:rPr>
              <w:t>CEFIA NTG</w:t>
            </w:r>
            <w:r>
              <w:rPr>
                <w:i/>
                <w:sz w:val="20"/>
                <w:szCs w:val="20"/>
              </w:rPr>
              <w:t xml:space="preserve"> – CEEF NTG</w:t>
            </w:r>
          </w:p>
        </w:tc>
      </w:tr>
    </w:tbl>
    <w:p w14:paraId="5C32CD31" w14:textId="77777777" w:rsidR="00883D5C" w:rsidRDefault="00883D5C" w:rsidP="00336239"/>
    <w:p w14:paraId="220D9123" w14:textId="77777777" w:rsidR="0044372E" w:rsidRDefault="003031C5" w:rsidP="005D30F3">
      <w:pPr>
        <w:pStyle w:val="Heading3"/>
      </w:pPr>
      <w:bookmarkStart w:id="77" w:name="_Toc385014372"/>
      <w:r w:rsidRPr="00336239">
        <w:t>Contractor</w:t>
      </w:r>
      <w:r>
        <w:t xml:space="preserve"> Interviews</w:t>
      </w:r>
      <w:bookmarkEnd w:id="77"/>
    </w:p>
    <w:p w14:paraId="7D85BFA2" w14:textId="625AED69" w:rsidR="003031C5" w:rsidRDefault="00DB02C7" w:rsidP="005D30F3">
      <w:pPr>
        <w:keepNext/>
      </w:pPr>
      <w:r>
        <w:t xml:space="preserve">In </w:t>
      </w:r>
      <w:r w:rsidR="003031C5">
        <w:t>October 2012, the evaluation team conducted</w:t>
      </w:r>
      <w:r w:rsidR="003031C5" w:rsidRPr="00754368">
        <w:t xml:space="preserve"> </w:t>
      </w:r>
      <w:r w:rsidR="00E77D08">
        <w:t>10</w:t>
      </w:r>
      <w:r w:rsidR="003031C5" w:rsidRPr="00754368">
        <w:t xml:space="preserve"> in-depth telephone interviews with contractors </w:t>
      </w:r>
      <w:r w:rsidR="00E77D08">
        <w:t>who had</w:t>
      </w:r>
      <w:r w:rsidR="003031C5" w:rsidRPr="00754368">
        <w:t xml:space="preserve"> participated in the GSHP program</w:t>
      </w:r>
      <w:r w:rsidR="003031C5">
        <w:t>.</w:t>
      </w:r>
      <w:r w:rsidR="003031C5" w:rsidRPr="00C72772">
        <w:t xml:space="preserve"> </w:t>
      </w:r>
      <w:r w:rsidR="003031C5">
        <w:t xml:space="preserve">Interview questions focused on the following topics: </w:t>
      </w:r>
    </w:p>
    <w:p w14:paraId="0F15947A" w14:textId="77777777" w:rsidR="003031C5" w:rsidRDefault="003031C5" w:rsidP="005D30F3">
      <w:pPr>
        <w:pStyle w:val="ListParagraph"/>
        <w:keepNext/>
        <w:numPr>
          <w:ilvl w:val="0"/>
          <w:numId w:val="50"/>
        </w:numPr>
        <w:jc w:val="left"/>
      </w:pPr>
      <w:r>
        <w:t xml:space="preserve">Reasons why customers decide not to install GSHPs </w:t>
      </w:r>
    </w:p>
    <w:p w14:paraId="49EDD214" w14:textId="77777777" w:rsidR="003031C5" w:rsidRDefault="003031C5" w:rsidP="005D30F3">
      <w:pPr>
        <w:pStyle w:val="ListParagraph"/>
        <w:keepNext/>
        <w:numPr>
          <w:ilvl w:val="0"/>
          <w:numId w:val="50"/>
        </w:numPr>
        <w:jc w:val="left"/>
      </w:pPr>
      <w:r>
        <w:t>Estimate of potential market size for GSHP installations</w:t>
      </w:r>
    </w:p>
    <w:p w14:paraId="43A1273A" w14:textId="77777777" w:rsidR="003031C5" w:rsidRDefault="003031C5" w:rsidP="005D30F3">
      <w:pPr>
        <w:pStyle w:val="ListParagraph"/>
        <w:keepNext/>
        <w:numPr>
          <w:ilvl w:val="0"/>
          <w:numId w:val="50"/>
        </w:numPr>
        <w:jc w:val="left"/>
      </w:pPr>
      <w:r>
        <w:t>Perspective on future trends in GSHP market in Connecticut</w:t>
      </w:r>
    </w:p>
    <w:p w14:paraId="186AAD5F" w14:textId="77777777" w:rsidR="003031C5" w:rsidRDefault="003031C5" w:rsidP="005D30F3">
      <w:pPr>
        <w:pStyle w:val="ListParagraph"/>
        <w:keepNext/>
        <w:numPr>
          <w:ilvl w:val="0"/>
          <w:numId w:val="50"/>
        </w:numPr>
        <w:jc w:val="left"/>
      </w:pPr>
      <w:r>
        <w:t>Estimates of equipment and installation costs</w:t>
      </w:r>
    </w:p>
    <w:p w14:paraId="4F89CC0F" w14:textId="77777777" w:rsidR="003031C5" w:rsidRDefault="003031C5" w:rsidP="005D30F3">
      <w:pPr>
        <w:pStyle w:val="ListParagraph"/>
        <w:keepNext/>
        <w:numPr>
          <w:ilvl w:val="0"/>
          <w:numId w:val="50"/>
        </w:numPr>
        <w:jc w:val="left"/>
      </w:pPr>
      <w:r>
        <w:t xml:space="preserve">Differences between new construction and </w:t>
      </w:r>
      <w:r w:rsidR="001D0BAB">
        <w:t>e</w:t>
      </w:r>
      <w:r w:rsidR="00815DC3">
        <w:t>xisting</w:t>
      </w:r>
      <w:r w:rsidR="001D0BAB">
        <w:t xml:space="preserve"> home</w:t>
      </w:r>
      <w:r>
        <w:t xml:space="preserve"> installations</w:t>
      </w:r>
    </w:p>
    <w:p w14:paraId="74663E47" w14:textId="77777777" w:rsidR="003031C5" w:rsidRDefault="003031C5" w:rsidP="005D30F3">
      <w:pPr>
        <w:pStyle w:val="ListParagraph"/>
        <w:keepNext/>
        <w:numPr>
          <w:ilvl w:val="0"/>
          <w:numId w:val="50"/>
        </w:numPr>
        <w:jc w:val="left"/>
      </w:pPr>
      <w:r>
        <w:t>Number of GSHPs installed outside program</w:t>
      </w:r>
    </w:p>
    <w:p w14:paraId="11701A0A" w14:textId="77777777" w:rsidR="003031C5" w:rsidRDefault="003031C5" w:rsidP="005D30F3">
      <w:pPr>
        <w:pStyle w:val="ListParagraph"/>
        <w:keepNext/>
        <w:numPr>
          <w:ilvl w:val="0"/>
          <w:numId w:val="50"/>
        </w:numPr>
        <w:jc w:val="left"/>
      </w:pPr>
      <w:r>
        <w:t>Effectiveness of VIP requirements</w:t>
      </w:r>
    </w:p>
    <w:p w14:paraId="14A3A902" w14:textId="77777777" w:rsidR="003031C5" w:rsidRDefault="003031C5" w:rsidP="005D30F3">
      <w:pPr>
        <w:pStyle w:val="ListParagraph"/>
        <w:keepNext/>
        <w:numPr>
          <w:ilvl w:val="0"/>
          <w:numId w:val="50"/>
        </w:numPr>
        <w:jc w:val="left"/>
      </w:pPr>
      <w:r>
        <w:t>Experience and level of satisfaction with the GSHP program</w:t>
      </w:r>
    </w:p>
    <w:p w14:paraId="7D685E2B" w14:textId="5552CE14" w:rsidR="003031C5" w:rsidRDefault="003031C5" w:rsidP="005D30F3">
      <w:pPr>
        <w:pStyle w:val="ListParagraph"/>
        <w:keepNext/>
        <w:numPr>
          <w:ilvl w:val="0"/>
          <w:numId w:val="50"/>
        </w:numPr>
        <w:jc w:val="left"/>
      </w:pPr>
      <w:r>
        <w:t>Potential improvements for the GSHP program</w:t>
      </w:r>
    </w:p>
    <w:p w14:paraId="27F19FB1" w14:textId="1D19A55C" w:rsidR="003031C5" w:rsidRDefault="003031C5" w:rsidP="00336239">
      <w:r>
        <w:t xml:space="preserve">The evaluation team spoke with contractors </w:t>
      </w:r>
      <w:r w:rsidR="00BC73ED">
        <w:t xml:space="preserve">who had </w:t>
      </w:r>
      <w:r>
        <w:t xml:space="preserve">installed GSHPs in newly constructed homes and/or existing homes </w:t>
      </w:r>
      <w:r w:rsidR="00BC73ED">
        <w:t xml:space="preserve">and </w:t>
      </w:r>
      <w:r>
        <w:t>received program incentives since the program first launched in 2009. In addition, the interview guide asked respondents to focus solely on residential projects</w:t>
      </w:r>
      <w:r w:rsidR="00BC73ED">
        <w:t>,</w:t>
      </w:r>
      <w:r>
        <w:t xml:space="preserve"> as some contractors may have also installed GSHP systems in commercial properties. </w:t>
      </w:r>
    </w:p>
    <w:p w14:paraId="7B881DBE" w14:textId="7BE98AAB" w:rsidR="003031C5" w:rsidRDefault="003031C5" w:rsidP="00336239">
      <w:pPr>
        <w:rPr>
          <w:szCs w:val="24"/>
        </w:rPr>
      </w:pPr>
      <w:r>
        <w:rPr>
          <w:szCs w:val="24"/>
        </w:rPr>
        <w:t>The team sought to speak with contractors representing different levels of participation</w:t>
      </w:r>
      <w:r w:rsidR="00BC73ED">
        <w:rPr>
          <w:szCs w:val="24"/>
        </w:rPr>
        <w:t>,</w:t>
      </w:r>
      <w:r>
        <w:rPr>
          <w:szCs w:val="24"/>
        </w:rPr>
        <w:t xml:space="preserve"> with particular emphasis on speaking with the contractors most active in the program. Using a preliminary program database,</w:t>
      </w:r>
      <w:r>
        <w:rPr>
          <w:rStyle w:val="FootnoteReference"/>
          <w:szCs w:val="24"/>
        </w:rPr>
        <w:footnoteReference w:id="18"/>
      </w:r>
      <w:r>
        <w:rPr>
          <w:szCs w:val="24"/>
        </w:rPr>
        <w:t xml:space="preserve"> the team identified the total number of </w:t>
      </w:r>
      <w:r w:rsidRPr="00CD589B">
        <w:rPr>
          <w:i/>
          <w:szCs w:val="24"/>
        </w:rPr>
        <w:t>pipeline</w:t>
      </w:r>
      <w:r>
        <w:rPr>
          <w:szCs w:val="24"/>
        </w:rPr>
        <w:t xml:space="preserve">, </w:t>
      </w:r>
      <w:r w:rsidRPr="00CD589B">
        <w:rPr>
          <w:i/>
          <w:szCs w:val="24"/>
        </w:rPr>
        <w:t>pending</w:t>
      </w:r>
      <w:r>
        <w:rPr>
          <w:szCs w:val="24"/>
        </w:rPr>
        <w:t xml:space="preserve">, and </w:t>
      </w:r>
      <w:r w:rsidRPr="00CD589B">
        <w:rPr>
          <w:i/>
          <w:szCs w:val="24"/>
        </w:rPr>
        <w:t>completed</w:t>
      </w:r>
      <w:r>
        <w:rPr>
          <w:szCs w:val="24"/>
        </w:rPr>
        <w:t xml:space="preserve"> residential projects associated with each contractor. The team then segmented the population into three groups by level of activity: high, medium, and low. Among all participating contractors in the preliminary program database, five contractors cumulatively represented over one-half of all residential program projects in the database at that time (54%). The team attempted to speak with all five of the</w:t>
      </w:r>
      <w:r w:rsidR="004078A1">
        <w:rPr>
          <w:szCs w:val="24"/>
        </w:rPr>
        <w:t>se</w:t>
      </w:r>
      <w:r>
        <w:rPr>
          <w:szCs w:val="24"/>
        </w:rPr>
        <w:t xml:space="preserve"> highly active contractors; ultimately, four of the ten completed interviews were </w:t>
      </w:r>
      <w:r w:rsidR="00BC73ED">
        <w:rPr>
          <w:szCs w:val="24"/>
        </w:rPr>
        <w:t xml:space="preserve">conducted </w:t>
      </w:r>
      <w:r>
        <w:rPr>
          <w:szCs w:val="24"/>
        </w:rPr>
        <w:t xml:space="preserve">with contractors from this </w:t>
      </w:r>
      <w:r w:rsidR="004078A1">
        <w:rPr>
          <w:szCs w:val="24"/>
        </w:rPr>
        <w:t xml:space="preserve">highly active </w:t>
      </w:r>
      <w:r>
        <w:rPr>
          <w:szCs w:val="24"/>
        </w:rPr>
        <w:t xml:space="preserve">group. The four highly active contractor interviewees were associated with 226 projects in the preliminary program tracking database. The remaining six interviews were conducted with contractors cumulatively associated with 38 projects (8% of database projects). </w:t>
      </w:r>
      <w:r w:rsidR="00E0212A">
        <w:fldChar w:fldCharType="begin"/>
      </w:r>
      <w:r w:rsidR="00E0212A">
        <w:instrText xml:space="preserve"> REF _Ref365358428 \h  \* MERGEFORMAT </w:instrText>
      </w:r>
      <w:r w:rsidR="00E0212A">
        <w:fldChar w:fldCharType="separate"/>
      </w:r>
      <w:r w:rsidR="006D6B96" w:rsidRPr="00DB7406">
        <w:t xml:space="preserve">Table </w:t>
      </w:r>
      <w:r w:rsidR="006D6B96">
        <w:rPr>
          <w:noProof/>
        </w:rPr>
        <w:t>1</w:t>
      </w:r>
      <w:r w:rsidR="006D6B96">
        <w:rPr>
          <w:noProof/>
        </w:rPr>
        <w:noBreakHyphen/>
        <w:t>5</w:t>
      </w:r>
      <w:r w:rsidR="00E0212A">
        <w:fldChar w:fldCharType="end"/>
      </w:r>
      <w:r w:rsidR="003E602E">
        <w:rPr>
          <w:szCs w:val="24"/>
        </w:rPr>
        <w:t xml:space="preserve"> </w:t>
      </w:r>
      <w:r>
        <w:rPr>
          <w:szCs w:val="24"/>
        </w:rPr>
        <w:t>presents the details of the interviewees’ program activity level.</w:t>
      </w:r>
      <w:r w:rsidR="0051569E">
        <w:rPr>
          <w:szCs w:val="24"/>
        </w:rPr>
        <w:t xml:space="preserve"> Overall, the 10 contractors interviewed represent 57% </w:t>
      </w:r>
      <w:r w:rsidR="00C91697">
        <w:rPr>
          <w:szCs w:val="24"/>
        </w:rPr>
        <w:t>of program projects.</w:t>
      </w:r>
    </w:p>
    <w:p w14:paraId="2FE9F710" w14:textId="50E08825" w:rsidR="003031C5" w:rsidRPr="00DB7406" w:rsidRDefault="003031C5" w:rsidP="00663D3C">
      <w:pPr>
        <w:pStyle w:val="Caption"/>
        <w:keepLines/>
      </w:pPr>
      <w:bookmarkStart w:id="78" w:name="_Ref365358428"/>
      <w:bookmarkStart w:id="79" w:name="_Toc343093979"/>
      <w:bookmarkStart w:id="80" w:name="_Toc385014991"/>
      <w:r w:rsidRPr="00DB7406">
        <w:t xml:space="preserve">Table </w:t>
      </w:r>
      <w:fldSimple w:instr=" STYLEREF 1 \s ">
        <w:r w:rsidR="006D6B96">
          <w:rPr>
            <w:noProof/>
          </w:rPr>
          <w:t>1</w:t>
        </w:r>
      </w:fldSimple>
      <w:r w:rsidR="006D6B96">
        <w:noBreakHyphen/>
      </w:r>
      <w:fldSimple w:instr=" SEQ Table \* ARABIC \s 1 ">
        <w:r w:rsidR="006D6B96">
          <w:rPr>
            <w:noProof/>
          </w:rPr>
          <w:t>5</w:t>
        </w:r>
      </w:fldSimple>
      <w:bookmarkEnd w:id="78"/>
      <w:r w:rsidRPr="00DB7406">
        <w:t xml:space="preserve">: </w:t>
      </w:r>
      <w:r>
        <w:t>Level of Program Activity for Interviewees</w:t>
      </w:r>
      <w:bookmarkEnd w:id="79"/>
      <w:bookmarkEnd w:id="80"/>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96"/>
        <w:gridCol w:w="2368"/>
        <w:gridCol w:w="2662"/>
        <w:gridCol w:w="2087"/>
      </w:tblGrid>
      <w:tr w:rsidR="003031C5" w:rsidRPr="00D7037B" w14:paraId="49570EB5" w14:textId="77777777" w:rsidTr="00DB0B76">
        <w:trPr>
          <w:jc w:val="center"/>
        </w:trPr>
        <w:tc>
          <w:tcPr>
            <w:tcW w:w="1596" w:type="dxa"/>
            <w:tcBorders>
              <w:top w:val="single" w:sz="12" w:space="0" w:color="auto"/>
              <w:bottom w:val="double" w:sz="4" w:space="0" w:color="auto"/>
            </w:tcBorders>
            <w:vAlign w:val="center"/>
          </w:tcPr>
          <w:p w14:paraId="3DB7F029" w14:textId="77777777" w:rsidR="003031C5" w:rsidRDefault="003031C5" w:rsidP="00663D3C">
            <w:pPr>
              <w:keepNext/>
              <w:keepLines/>
              <w:spacing w:after="0" w:line="240" w:lineRule="auto"/>
              <w:jc w:val="left"/>
              <w:rPr>
                <w:b/>
                <w:sz w:val="20"/>
                <w:szCs w:val="20"/>
              </w:rPr>
            </w:pPr>
            <w:r>
              <w:rPr>
                <w:b/>
                <w:sz w:val="20"/>
                <w:szCs w:val="20"/>
              </w:rPr>
              <w:t>Activity Level</w:t>
            </w:r>
          </w:p>
        </w:tc>
        <w:tc>
          <w:tcPr>
            <w:tcW w:w="2368" w:type="dxa"/>
            <w:tcBorders>
              <w:top w:val="single" w:sz="12" w:space="0" w:color="auto"/>
              <w:bottom w:val="double" w:sz="4" w:space="0" w:color="auto"/>
            </w:tcBorders>
            <w:vAlign w:val="center"/>
          </w:tcPr>
          <w:p w14:paraId="54853C72" w14:textId="77777777" w:rsidR="003031C5" w:rsidRPr="00D7037B" w:rsidRDefault="003031C5" w:rsidP="00663D3C">
            <w:pPr>
              <w:keepNext/>
              <w:keepLines/>
              <w:spacing w:after="0" w:line="240" w:lineRule="auto"/>
              <w:jc w:val="center"/>
              <w:rPr>
                <w:b/>
                <w:sz w:val="20"/>
                <w:szCs w:val="20"/>
              </w:rPr>
            </w:pPr>
            <w:r>
              <w:rPr>
                <w:b/>
                <w:sz w:val="20"/>
                <w:szCs w:val="20"/>
              </w:rPr>
              <w:t>Contractor**</w:t>
            </w:r>
          </w:p>
        </w:tc>
        <w:tc>
          <w:tcPr>
            <w:tcW w:w="2662" w:type="dxa"/>
            <w:tcBorders>
              <w:top w:val="single" w:sz="12" w:space="0" w:color="auto"/>
              <w:bottom w:val="double" w:sz="4" w:space="0" w:color="auto"/>
            </w:tcBorders>
            <w:vAlign w:val="center"/>
          </w:tcPr>
          <w:p w14:paraId="166CBC4E" w14:textId="77777777" w:rsidR="003031C5" w:rsidRPr="00D7037B" w:rsidRDefault="003031C5" w:rsidP="00663D3C">
            <w:pPr>
              <w:keepNext/>
              <w:keepLines/>
              <w:spacing w:after="0" w:line="240" w:lineRule="auto"/>
              <w:jc w:val="center"/>
              <w:rPr>
                <w:b/>
                <w:sz w:val="20"/>
                <w:szCs w:val="20"/>
              </w:rPr>
            </w:pPr>
            <w:r>
              <w:rPr>
                <w:b/>
                <w:sz w:val="20"/>
                <w:szCs w:val="20"/>
              </w:rPr>
              <w:t>Number of Residential Program Projects</w:t>
            </w:r>
          </w:p>
        </w:tc>
        <w:tc>
          <w:tcPr>
            <w:tcW w:w="2087" w:type="dxa"/>
            <w:tcBorders>
              <w:top w:val="single" w:sz="12" w:space="0" w:color="auto"/>
              <w:bottom w:val="double" w:sz="4" w:space="0" w:color="auto"/>
            </w:tcBorders>
            <w:vAlign w:val="center"/>
          </w:tcPr>
          <w:p w14:paraId="6480BC79" w14:textId="77777777" w:rsidR="003031C5" w:rsidRDefault="003031C5" w:rsidP="00663D3C">
            <w:pPr>
              <w:keepNext/>
              <w:keepLines/>
              <w:spacing w:after="0" w:line="240" w:lineRule="auto"/>
              <w:jc w:val="center"/>
              <w:rPr>
                <w:b/>
                <w:sz w:val="20"/>
                <w:szCs w:val="20"/>
              </w:rPr>
            </w:pPr>
            <w:r>
              <w:rPr>
                <w:b/>
                <w:sz w:val="20"/>
                <w:szCs w:val="20"/>
              </w:rPr>
              <w:t>% of Residential Program Projects</w:t>
            </w:r>
          </w:p>
          <w:p w14:paraId="39CB5A61" w14:textId="77777777" w:rsidR="003031C5" w:rsidRPr="00D7037B" w:rsidRDefault="003031C5" w:rsidP="00663D3C">
            <w:pPr>
              <w:keepNext/>
              <w:keepLines/>
              <w:spacing w:after="0" w:line="240" w:lineRule="auto"/>
              <w:jc w:val="center"/>
              <w:rPr>
                <w:b/>
                <w:sz w:val="20"/>
                <w:szCs w:val="20"/>
              </w:rPr>
            </w:pPr>
            <w:r>
              <w:rPr>
                <w:b/>
                <w:sz w:val="20"/>
                <w:szCs w:val="20"/>
              </w:rPr>
              <w:t>(Total=463)*</w:t>
            </w:r>
          </w:p>
        </w:tc>
      </w:tr>
      <w:tr w:rsidR="003031C5" w:rsidRPr="00D7037B" w14:paraId="1418F17A" w14:textId="77777777" w:rsidTr="00DB0B76">
        <w:trPr>
          <w:jc w:val="center"/>
        </w:trPr>
        <w:tc>
          <w:tcPr>
            <w:tcW w:w="1596" w:type="dxa"/>
            <w:vMerge w:val="restart"/>
            <w:vAlign w:val="center"/>
          </w:tcPr>
          <w:p w14:paraId="2BDC1CEF" w14:textId="77777777" w:rsidR="003031C5" w:rsidRPr="00EF197E" w:rsidRDefault="003031C5" w:rsidP="00663D3C">
            <w:pPr>
              <w:keepNext/>
              <w:keepLines/>
              <w:spacing w:after="0" w:line="240" w:lineRule="auto"/>
              <w:jc w:val="left"/>
              <w:rPr>
                <w:sz w:val="20"/>
                <w:szCs w:val="20"/>
              </w:rPr>
            </w:pPr>
            <w:r>
              <w:rPr>
                <w:sz w:val="20"/>
                <w:szCs w:val="20"/>
              </w:rPr>
              <w:t xml:space="preserve">High              </w:t>
            </w:r>
            <w:r w:rsidRPr="008B0AF9">
              <w:rPr>
                <w:i/>
                <w:sz w:val="20"/>
                <w:szCs w:val="20"/>
              </w:rPr>
              <w:t>(&gt;15 projects)</w:t>
            </w:r>
          </w:p>
        </w:tc>
        <w:tc>
          <w:tcPr>
            <w:tcW w:w="2368" w:type="dxa"/>
            <w:vAlign w:val="center"/>
          </w:tcPr>
          <w:p w14:paraId="364EB4DF" w14:textId="77777777" w:rsidR="003031C5" w:rsidRPr="00D7037B" w:rsidRDefault="003031C5" w:rsidP="00663D3C">
            <w:pPr>
              <w:keepNext/>
              <w:keepLines/>
              <w:spacing w:after="0" w:line="240" w:lineRule="auto"/>
              <w:jc w:val="left"/>
              <w:rPr>
                <w:sz w:val="20"/>
                <w:szCs w:val="20"/>
              </w:rPr>
            </w:pPr>
            <w:r>
              <w:rPr>
                <w:sz w:val="20"/>
                <w:szCs w:val="20"/>
              </w:rPr>
              <w:t>Interviewee 1</w:t>
            </w:r>
          </w:p>
        </w:tc>
        <w:tc>
          <w:tcPr>
            <w:tcW w:w="2662" w:type="dxa"/>
            <w:vAlign w:val="center"/>
          </w:tcPr>
          <w:p w14:paraId="047DA3C2" w14:textId="77777777" w:rsidR="003031C5" w:rsidRPr="00EF197E" w:rsidRDefault="003031C5" w:rsidP="00663D3C">
            <w:pPr>
              <w:keepNext/>
              <w:keepLines/>
              <w:tabs>
                <w:tab w:val="decimal" w:pos="1275"/>
              </w:tabs>
              <w:spacing w:after="0" w:line="240" w:lineRule="auto"/>
              <w:jc w:val="left"/>
              <w:rPr>
                <w:sz w:val="20"/>
                <w:szCs w:val="20"/>
              </w:rPr>
            </w:pPr>
            <w:r w:rsidRPr="00EF197E">
              <w:rPr>
                <w:sz w:val="20"/>
                <w:szCs w:val="20"/>
              </w:rPr>
              <w:t>94</w:t>
            </w:r>
          </w:p>
        </w:tc>
        <w:tc>
          <w:tcPr>
            <w:tcW w:w="2087" w:type="dxa"/>
            <w:vAlign w:val="center"/>
          </w:tcPr>
          <w:p w14:paraId="63000DA9" w14:textId="77777777" w:rsidR="003031C5" w:rsidRPr="00EF197E" w:rsidRDefault="003031C5" w:rsidP="00663D3C">
            <w:pPr>
              <w:keepNext/>
              <w:keepLines/>
              <w:tabs>
                <w:tab w:val="decimal" w:pos="953"/>
              </w:tabs>
              <w:spacing w:after="0" w:line="240" w:lineRule="auto"/>
              <w:jc w:val="left"/>
              <w:rPr>
                <w:sz w:val="20"/>
                <w:szCs w:val="20"/>
              </w:rPr>
            </w:pPr>
            <w:r>
              <w:rPr>
                <w:sz w:val="20"/>
                <w:szCs w:val="20"/>
              </w:rPr>
              <w:t>20</w:t>
            </w:r>
            <w:r w:rsidRPr="00EF197E">
              <w:rPr>
                <w:sz w:val="20"/>
                <w:szCs w:val="20"/>
              </w:rPr>
              <w:t>%</w:t>
            </w:r>
          </w:p>
        </w:tc>
      </w:tr>
      <w:tr w:rsidR="003031C5" w:rsidRPr="00D7037B" w14:paraId="66305E84" w14:textId="77777777" w:rsidTr="00DB0B76">
        <w:trPr>
          <w:jc w:val="center"/>
        </w:trPr>
        <w:tc>
          <w:tcPr>
            <w:tcW w:w="1596" w:type="dxa"/>
            <w:vMerge/>
            <w:vAlign w:val="center"/>
          </w:tcPr>
          <w:p w14:paraId="1BF48A13" w14:textId="77777777" w:rsidR="003031C5" w:rsidRPr="00EF197E" w:rsidRDefault="003031C5" w:rsidP="00663D3C">
            <w:pPr>
              <w:keepNext/>
              <w:keepLines/>
              <w:spacing w:after="0" w:line="240" w:lineRule="auto"/>
              <w:jc w:val="left"/>
              <w:rPr>
                <w:sz w:val="20"/>
                <w:szCs w:val="20"/>
              </w:rPr>
            </w:pPr>
          </w:p>
        </w:tc>
        <w:tc>
          <w:tcPr>
            <w:tcW w:w="2368" w:type="dxa"/>
            <w:vAlign w:val="center"/>
          </w:tcPr>
          <w:p w14:paraId="0F61A996" w14:textId="77777777" w:rsidR="003031C5" w:rsidRDefault="003031C5" w:rsidP="00663D3C">
            <w:pPr>
              <w:keepNext/>
              <w:keepLines/>
              <w:spacing w:after="0" w:line="240" w:lineRule="auto"/>
              <w:jc w:val="left"/>
            </w:pPr>
            <w:r w:rsidRPr="00F6549E">
              <w:rPr>
                <w:sz w:val="20"/>
                <w:szCs w:val="20"/>
              </w:rPr>
              <w:t xml:space="preserve">Interviewee </w:t>
            </w:r>
            <w:r>
              <w:rPr>
                <w:sz w:val="20"/>
                <w:szCs w:val="20"/>
              </w:rPr>
              <w:t>2</w:t>
            </w:r>
          </w:p>
        </w:tc>
        <w:tc>
          <w:tcPr>
            <w:tcW w:w="2662" w:type="dxa"/>
            <w:vAlign w:val="center"/>
          </w:tcPr>
          <w:p w14:paraId="30B39930" w14:textId="77777777" w:rsidR="003031C5" w:rsidRPr="00EF197E" w:rsidRDefault="003031C5" w:rsidP="00663D3C">
            <w:pPr>
              <w:keepNext/>
              <w:keepLines/>
              <w:tabs>
                <w:tab w:val="decimal" w:pos="1275"/>
              </w:tabs>
              <w:spacing w:after="0" w:line="240" w:lineRule="auto"/>
              <w:jc w:val="left"/>
              <w:rPr>
                <w:sz w:val="20"/>
                <w:szCs w:val="20"/>
              </w:rPr>
            </w:pPr>
            <w:r w:rsidRPr="00EF197E">
              <w:rPr>
                <w:sz w:val="20"/>
                <w:szCs w:val="20"/>
              </w:rPr>
              <w:t>61</w:t>
            </w:r>
          </w:p>
        </w:tc>
        <w:tc>
          <w:tcPr>
            <w:tcW w:w="2087" w:type="dxa"/>
            <w:vAlign w:val="center"/>
          </w:tcPr>
          <w:p w14:paraId="75089B07" w14:textId="77777777" w:rsidR="003031C5" w:rsidRPr="00EF197E" w:rsidRDefault="003031C5" w:rsidP="00663D3C">
            <w:pPr>
              <w:keepNext/>
              <w:keepLines/>
              <w:tabs>
                <w:tab w:val="decimal" w:pos="953"/>
              </w:tabs>
              <w:spacing w:after="0" w:line="240" w:lineRule="auto"/>
              <w:jc w:val="left"/>
              <w:rPr>
                <w:sz w:val="20"/>
                <w:szCs w:val="20"/>
              </w:rPr>
            </w:pPr>
            <w:r>
              <w:rPr>
                <w:sz w:val="20"/>
                <w:szCs w:val="20"/>
              </w:rPr>
              <w:t>13</w:t>
            </w:r>
            <w:r w:rsidRPr="00EF197E">
              <w:rPr>
                <w:sz w:val="20"/>
                <w:szCs w:val="20"/>
              </w:rPr>
              <w:t>%</w:t>
            </w:r>
          </w:p>
        </w:tc>
      </w:tr>
      <w:tr w:rsidR="003031C5" w:rsidRPr="00D7037B" w14:paraId="4D1AD45E" w14:textId="77777777" w:rsidTr="00DB0B76">
        <w:trPr>
          <w:jc w:val="center"/>
        </w:trPr>
        <w:tc>
          <w:tcPr>
            <w:tcW w:w="1596" w:type="dxa"/>
            <w:vMerge/>
            <w:vAlign w:val="center"/>
          </w:tcPr>
          <w:p w14:paraId="68A6DB45" w14:textId="77777777" w:rsidR="003031C5" w:rsidRPr="00EF197E" w:rsidRDefault="003031C5" w:rsidP="00663D3C">
            <w:pPr>
              <w:keepNext/>
              <w:keepLines/>
              <w:spacing w:after="0" w:line="240" w:lineRule="auto"/>
              <w:jc w:val="left"/>
              <w:rPr>
                <w:sz w:val="20"/>
                <w:szCs w:val="20"/>
              </w:rPr>
            </w:pPr>
          </w:p>
        </w:tc>
        <w:tc>
          <w:tcPr>
            <w:tcW w:w="2368" w:type="dxa"/>
            <w:vAlign w:val="center"/>
          </w:tcPr>
          <w:p w14:paraId="6436E6CB" w14:textId="77777777" w:rsidR="003031C5" w:rsidRDefault="003031C5" w:rsidP="00663D3C">
            <w:pPr>
              <w:keepNext/>
              <w:keepLines/>
              <w:spacing w:after="0" w:line="240" w:lineRule="auto"/>
              <w:jc w:val="left"/>
            </w:pPr>
            <w:r w:rsidRPr="00F6549E">
              <w:rPr>
                <w:sz w:val="20"/>
                <w:szCs w:val="20"/>
              </w:rPr>
              <w:t xml:space="preserve">Interviewee </w:t>
            </w:r>
            <w:r>
              <w:rPr>
                <w:sz w:val="20"/>
                <w:szCs w:val="20"/>
              </w:rPr>
              <w:t>3</w:t>
            </w:r>
          </w:p>
        </w:tc>
        <w:tc>
          <w:tcPr>
            <w:tcW w:w="2662" w:type="dxa"/>
            <w:vAlign w:val="center"/>
          </w:tcPr>
          <w:p w14:paraId="2940D5D6" w14:textId="77777777" w:rsidR="003031C5" w:rsidRPr="00EF197E" w:rsidRDefault="003031C5" w:rsidP="00663D3C">
            <w:pPr>
              <w:keepNext/>
              <w:keepLines/>
              <w:tabs>
                <w:tab w:val="decimal" w:pos="1275"/>
              </w:tabs>
              <w:spacing w:after="0" w:line="240" w:lineRule="auto"/>
              <w:jc w:val="left"/>
              <w:rPr>
                <w:sz w:val="20"/>
                <w:szCs w:val="20"/>
              </w:rPr>
            </w:pPr>
            <w:r w:rsidRPr="00EF197E">
              <w:rPr>
                <w:sz w:val="20"/>
                <w:szCs w:val="20"/>
              </w:rPr>
              <w:t>47</w:t>
            </w:r>
          </w:p>
        </w:tc>
        <w:tc>
          <w:tcPr>
            <w:tcW w:w="2087" w:type="dxa"/>
            <w:vAlign w:val="center"/>
          </w:tcPr>
          <w:p w14:paraId="37582F49" w14:textId="77777777" w:rsidR="003031C5" w:rsidRPr="00EF197E" w:rsidRDefault="003031C5" w:rsidP="00663D3C">
            <w:pPr>
              <w:keepNext/>
              <w:keepLines/>
              <w:tabs>
                <w:tab w:val="decimal" w:pos="953"/>
              </w:tabs>
              <w:spacing w:after="0" w:line="240" w:lineRule="auto"/>
              <w:jc w:val="left"/>
              <w:rPr>
                <w:sz w:val="20"/>
                <w:szCs w:val="20"/>
              </w:rPr>
            </w:pPr>
            <w:r>
              <w:rPr>
                <w:sz w:val="20"/>
                <w:szCs w:val="20"/>
              </w:rPr>
              <w:t>10</w:t>
            </w:r>
            <w:r w:rsidRPr="00EF197E">
              <w:rPr>
                <w:sz w:val="20"/>
                <w:szCs w:val="20"/>
              </w:rPr>
              <w:t>%</w:t>
            </w:r>
          </w:p>
        </w:tc>
      </w:tr>
      <w:tr w:rsidR="003031C5" w:rsidRPr="00D7037B" w14:paraId="5A631667" w14:textId="77777777" w:rsidTr="00DB0B76">
        <w:trPr>
          <w:jc w:val="center"/>
        </w:trPr>
        <w:tc>
          <w:tcPr>
            <w:tcW w:w="1596" w:type="dxa"/>
            <w:vMerge/>
            <w:vAlign w:val="center"/>
          </w:tcPr>
          <w:p w14:paraId="1951F39E" w14:textId="77777777" w:rsidR="003031C5" w:rsidRPr="00EF197E" w:rsidRDefault="003031C5" w:rsidP="00663D3C">
            <w:pPr>
              <w:keepNext/>
              <w:keepLines/>
              <w:spacing w:after="0" w:line="240" w:lineRule="auto"/>
              <w:jc w:val="left"/>
              <w:rPr>
                <w:sz w:val="20"/>
                <w:szCs w:val="20"/>
              </w:rPr>
            </w:pPr>
          </w:p>
        </w:tc>
        <w:tc>
          <w:tcPr>
            <w:tcW w:w="2368" w:type="dxa"/>
            <w:vAlign w:val="center"/>
          </w:tcPr>
          <w:p w14:paraId="77FBA33A" w14:textId="77777777" w:rsidR="003031C5" w:rsidRDefault="003031C5" w:rsidP="00663D3C">
            <w:pPr>
              <w:keepNext/>
              <w:keepLines/>
              <w:spacing w:after="0" w:line="240" w:lineRule="auto"/>
              <w:jc w:val="left"/>
            </w:pPr>
            <w:r w:rsidRPr="00F6549E">
              <w:rPr>
                <w:sz w:val="20"/>
                <w:szCs w:val="20"/>
              </w:rPr>
              <w:t xml:space="preserve">Interviewee </w:t>
            </w:r>
            <w:r>
              <w:rPr>
                <w:sz w:val="20"/>
                <w:szCs w:val="20"/>
              </w:rPr>
              <w:t>4</w:t>
            </w:r>
          </w:p>
        </w:tc>
        <w:tc>
          <w:tcPr>
            <w:tcW w:w="2662" w:type="dxa"/>
            <w:vAlign w:val="center"/>
          </w:tcPr>
          <w:p w14:paraId="0BB1D612" w14:textId="77777777" w:rsidR="003031C5" w:rsidRPr="00EF197E" w:rsidRDefault="003031C5" w:rsidP="00663D3C">
            <w:pPr>
              <w:keepNext/>
              <w:keepLines/>
              <w:tabs>
                <w:tab w:val="decimal" w:pos="1275"/>
              </w:tabs>
              <w:spacing w:after="0" w:line="240" w:lineRule="auto"/>
              <w:jc w:val="left"/>
              <w:rPr>
                <w:sz w:val="20"/>
                <w:szCs w:val="20"/>
              </w:rPr>
            </w:pPr>
            <w:r w:rsidRPr="00EF197E">
              <w:rPr>
                <w:sz w:val="20"/>
                <w:szCs w:val="20"/>
              </w:rPr>
              <w:t>24</w:t>
            </w:r>
          </w:p>
        </w:tc>
        <w:tc>
          <w:tcPr>
            <w:tcW w:w="2087" w:type="dxa"/>
            <w:vAlign w:val="center"/>
          </w:tcPr>
          <w:p w14:paraId="406E1687" w14:textId="77777777" w:rsidR="003031C5" w:rsidRPr="00EF197E" w:rsidRDefault="003031C5" w:rsidP="00663D3C">
            <w:pPr>
              <w:keepNext/>
              <w:keepLines/>
              <w:tabs>
                <w:tab w:val="decimal" w:pos="953"/>
              </w:tabs>
              <w:spacing w:after="0" w:line="240" w:lineRule="auto"/>
              <w:jc w:val="left"/>
              <w:rPr>
                <w:sz w:val="20"/>
                <w:szCs w:val="20"/>
              </w:rPr>
            </w:pPr>
            <w:r>
              <w:rPr>
                <w:sz w:val="20"/>
                <w:szCs w:val="20"/>
              </w:rPr>
              <w:t>5</w:t>
            </w:r>
            <w:r w:rsidRPr="00EF197E">
              <w:rPr>
                <w:sz w:val="20"/>
                <w:szCs w:val="20"/>
              </w:rPr>
              <w:t>%</w:t>
            </w:r>
          </w:p>
        </w:tc>
      </w:tr>
      <w:tr w:rsidR="003031C5" w:rsidRPr="00D7037B" w14:paraId="4F54B0D5" w14:textId="77777777" w:rsidTr="00DB0B76">
        <w:trPr>
          <w:jc w:val="center"/>
        </w:trPr>
        <w:tc>
          <w:tcPr>
            <w:tcW w:w="1596" w:type="dxa"/>
            <w:vMerge w:val="restart"/>
            <w:vAlign w:val="center"/>
          </w:tcPr>
          <w:p w14:paraId="265F53B2" w14:textId="77777777" w:rsidR="003031C5" w:rsidRPr="00EF197E" w:rsidRDefault="003031C5" w:rsidP="00663D3C">
            <w:pPr>
              <w:keepNext/>
              <w:keepLines/>
              <w:spacing w:after="0" w:line="240" w:lineRule="auto"/>
              <w:jc w:val="left"/>
              <w:rPr>
                <w:sz w:val="20"/>
                <w:szCs w:val="20"/>
              </w:rPr>
            </w:pPr>
            <w:r>
              <w:rPr>
                <w:sz w:val="20"/>
                <w:szCs w:val="20"/>
              </w:rPr>
              <w:t xml:space="preserve">Medium          </w:t>
            </w:r>
            <w:r w:rsidRPr="008B0AF9">
              <w:rPr>
                <w:i/>
                <w:sz w:val="20"/>
                <w:szCs w:val="20"/>
              </w:rPr>
              <w:t>(7-15 projects)</w:t>
            </w:r>
          </w:p>
        </w:tc>
        <w:tc>
          <w:tcPr>
            <w:tcW w:w="2368" w:type="dxa"/>
            <w:vAlign w:val="center"/>
          </w:tcPr>
          <w:p w14:paraId="321AAB2E" w14:textId="77777777" w:rsidR="003031C5" w:rsidRDefault="003031C5" w:rsidP="00663D3C">
            <w:pPr>
              <w:keepNext/>
              <w:keepLines/>
              <w:spacing w:after="0" w:line="240" w:lineRule="auto"/>
              <w:jc w:val="left"/>
            </w:pPr>
            <w:r w:rsidRPr="00F6549E">
              <w:rPr>
                <w:sz w:val="20"/>
                <w:szCs w:val="20"/>
              </w:rPr>
              <w:t xml:space="preserve">Interviewee </w:t>
            </w:r>
            <w:r>
              <w:rPr>
                <w:sz w:val="20"/>
                <w:szCs w:val="20"/>
              </w:rPr>
              <w:t>5</w:t>
            </w:r>
          </w:p>
        </w:tc>
        <w:tc>
          <w:tcPr>
            <w:tcW w:w="2662" w:type="dxa"/>
            <w:vAlign w:val="center"/>
          </w:tcPr>
          <w:p w14:paraId="4425E38B" w14:textId="77777777" w:rsidR="003031C5" w:rsidRPr="00EF197E" w:rsidRDefault="003031C5" w:rsidP="00663D3C">
            <w:pPr>
              <w:keepNext/>
              <w:keepLines/>
              <w:tabs>
                <w:tab w:val="decimal" w:pos="1275"/>
              </w:tabs>
              <w:spacing w:after="0" w:line="240" w:lineRule="auto"/>
              <w:jc w:val="left"/>
              <w:rPr>
                <w:sz w:val="20"/>
                <w:szCs w:val="20"/>
              </w:rPr>
            </w:pPr>
            <w:r w:rsidRPr="00EF197E">
              <w:rPr>
                <w:sz w:val="20"/>
                <w:szCs w:val="20"/>
              </w:rPr>
              <w:t>11</w:t>
            </w:r>
          </w:p>
        </w:tc>
        <w:tc>
          <w:tcPr>
            <w:tcW w:w="2087" w:type="dxa"/>
            <w:vAlign w:val="center"/>
          </w:tcPr>
          <w:p w14:paraId="7C97318C" w14:textId="77777777" w:rsidR="003031C5" w:rsidRPr="00EF197E" w:rsidRDefault="003031C5" w:rsidP="00663D3C">
            <w:pPr>
              <w:keepNext/>
              <w:keepLines/>
              <w:tabs>
                <w:tab w:val="decimal" w:pos="953"/>
              </w:tabs>
              <w:spacing w:after="0" w:line="240" w:lineRule="auto"/>
              <w:jc w:val="left"/>
              <w:rPr>
                <w:sz w:val="20"/>
                <w:szCs w:val="20"/>
              </w:rPr>
            </w:pPr>
            <w:r>
              <w:rPr>
                <w:sz w:val="20"/>
                <w:szCs w:val="20"/>
              </w:rPr>
              <w:t>2</w:t>
            </w:r>
            <w:r w:rsidRPr="00EF197E">
              <w:rPr>
                <w:sz w:val="20"/>
                <w:szCs w:val="20"/>
              </w:rPr>
              <w:t>%</w:t>
            </w:r>
          </w:p>
        </w:tc>
      </w:tr>
      <w:tr w:rsidR="003031C5" w:rsidRPr="00D7037B" w14:paraId="7770BE30" w14:textId="77777777" w:rsidTr="00DB0B76">
        <w:trPr>
          <w:jc w:val="center"/>
        </w:trPr>
        <w:tc>
          <w:tcPr>
            <w:tcW w:w="1596" w:type="dxa"/>
            <w:vMerge/>
            <w:vAlign w:val="center"/>
          </w:tcPr>
          <w:p w14:paraId="7F10C7A6" w14:textId="77777777" w:rsidR="003031C5" w:rsidRPr="00EF197E" w:rsidRDefault="003031C5" w:rsidP="00663D3C">
            <w:pPr>
              <w:keepNext/>
              <w:keepLines/>
              <w:spacing w:after="0" w:line="240" w:lineRule="auto"/>
              <w:jc w:val="left"/>
              <w:rPr>
                <w:sz w:val="20"/>
                <w:szCs w:val="20"/>
              </w:rPr>
            </w:pPr>
          </w:p>
        </w:tc>
        <w:tc>
          <w:tcPr>
            <w:tcW w:w="2368" w:type="dxa"/>
            <w:vAlign w:val="center"/>
          </w:tcPr>
          <w:p w14:paraId="41C81734" w14:textId="77777777" w:rsidR="003031C5" w:rsidRDefault="003031C5" w:rsidP="00663D3C">
            <w:pPr>
              <w:keepNext/>
              <w:keepLines/>
              <w:spacing w:after="0" w:line="240" w:lineRule="auto"/>
              <w:jc w:val="left"/>
            </w:pPr>
            <w:r w:rsidRPr="00F6549E">
              <w:rPr>
                <w:sz w:val="20"/>
                <w:szCs w:val="20"/>
              </w:rPr>
              <w:t xml:space="preserve">Interviewee </w:t>
            </w:r>
            <w:r>
              <w:rPr>
                <w:sz w:val="20"/>
                <w:szCs w:val="20"/>
              </w:rPr>
              <w:t>6</w:t>
            </w:r>
          </w:p>
        </w:tc>
        <w:tc>
          <w:tcPr>
            <w:tcW w:w="2662" w:type="dxa"/>
            <w:vAlign w:val="center"/>
          </w:tcPr>
          <w:p w14:paraId="342EEEF2" w14:textId="77777777" w:rsidR="003031C5" w:rsidRPr="00EF197E" w:rsidRDefault="003031C5" w:rsidP="00663D3C">
            <w:pPr>
              <w:keepNext/>
              <w:keepLines/>
              <w:tabs>
                <w:tab w:val="decimal" w:pos="1275"/>
              </w:tabs>
              <w:spacing w:after="0" w:line="240" w:lineRule="auto"/>
              <w:jc w:val="left"/>
              <w:rPr>
                <w:sz w:val="20"/>
                <w:szCs w:val="20"/>
              </w:rPr>
            </w:pPr>
            <w:r w:rsidRPr="00EF197E">
              <w:rPr>
                <w:sz w:val="20"/>
                <w:szCs w:val="20"/>
              </w:rPr>
              <w:t>8</w:t>
            </w:r>
          </w:p>
        </w:tc>
        <w:tc>
          <w:tcPr>
            <w:tcW w:w="2087" w:type="dxa"/>
            <w:vAlign w:val="center"/>
          </w:tcPr>
          <w:p w14:paraId="07919794" w14:textId="77777777" w:rsidR="003031C5" w:rsidRPr="00EF197E" w:rsidRDefault="003031C5" w:rsidP="00663D3C">
            <w:pPr>
              <w:keepNext/>
              <w:keepLines/>
              <w:tabs>
                <w:tab w:val="decimal" w:pos="953"/>
              </w:tabs>
              <w:spacing w:after="0" w:line="240" w:lineRule="auto"/>
              <w:jc w:val="left"/>
              <w:rPr>
                <w:sz w:val="20"/>
                <w:szCs w:val="20"/>
              </w:rPr>
            </w:pPr>
            <w:r>
              <w:rPr>
                <w:sz w:val="20"/>
                <w:szCs w:val="20"/>
              </w:rPr>
              <w:t>2</w:t>
            </w:r>
            <w:r w:rsidRPr="00EF197E">
              <w:rPr>
                <w:sz w:val="20"/>
                <w:szCs w:val="20"/>
              </w:rPr>
              <w:t>%</w:t>
            </w:r>
          </w:p>
        </w:tc>
      </w:tr>
      <w:tr w:rsidR="003031C5" w:rsidRPr="00D7037B" w14:paraId="457E8DF8" w14:textId="77777777" w:rsidTr="00DB0B76">
        <w:trPr>
          <w:jc w:val="center"/>
        </w:trPr>
        <w:tc>
          <w:tcPr>
            <w:tcW w:w="1596" w:type="dxa"/>
            <w:vMerge/>
            <w:vAlign w:val="center"/>
          </w:tcPr>
          <w:p w14:paraId="3B3D24D5" w14:textId="77777777" w:rsidR="003031C5" w:rsidRPr="00EF197E" w:rsidRDefault="003031C5" w:rsidP="00663D3C">
            <w:pPr>
              <w:keepNext/>
              <w:keepLines/>
              <w:spacing w:after="0" w:line="240" w:lineRule="auto"/>
              <w:jc w:val="left"/>
              <w:rPr>
                <w:sz w:val="20"/>
                <w:szCs w:val="20"/>
              </w:rPr>
            </w:pPr>
          </w:p>
        </w:tc>
        <w:tc>
          <w:tcPr>
            <w:tcW w:w="2368" w:type="dxa"/>
            <w:vAlign w:val="center"/>
          </w:tcPr>
          <w:p w14:paraId="33BAE0B6" w14:textId="77777777" w:rsidR="003031C5" w:rsidRDefault="003031C5" w:rsidP="00663D3C">
            <w:pPr>
              <w:keepNext/>
              <w:keepLines/>
              <w:spacing w:after="0" w:line="240" w:lineRule="auto"/>
              <w:jc w:val="left"/>
            </w:pPr>
            <w:r w:rsidRPr="00F6549E">
              <w:rPr>
                <w:sz w:val="20"/>
                <w:szCs w:val="20"/>
              </w:rPr>
              <w:t xml:space="preserve">Interviewee </w:t>
            </w:r>
            <w:r>
              <w:rPr>
                <w:sz w:val="20"/>
                <w:szCs w:val="20"/>
              </w:rPr>
              <w:t>7</w:t>
            </w:r>
          </w:p>
        </w:tc>
        <w:tc>
          <w:tcPr>
            <w:tcW w:w="2662" w:type="dxa"/>
            <w:vAlign w:val="center"/>
          </w:tcPr>
          <w:p w14:paraId="234B7E16" w14:textId="77777777" w:rsidR="003031C5" w:rsidRPr="00EF197E" w:rsidRDefault="003031C5" w:rsidP="00663D3C">
            <w:pPr>
              <w:keepNext/>
              <w:keepLines/>
              <w:tabs>
                <w:tab w:val="decimal" w:pos="1275"/>
              </w:tabs>
              <w:spacing w:after="0" w:line="240" w:lineRule="auto"/>
              <w:jc w:val="left"/>
              <w:rPr>
                <w:sz w:val="20"/>
                <w:szCs w:val="20"/>
              </w:rPr>
            </w:pPr>
            <w:r w:rsidRPr="00EF197E">
              <w:rPr>
                <w:sz w:val="20"/>
                <w:szCs w:val="20"/>
              </w:rPr>
              <w:t>8</w:t>
            </w:r>
          </w:p>
        </w:tc>
        <w:tc>
          <w:tcPr>
            <w:tcW w:w="2087" w:type="dxa"/>
            <w:vAlign w:val="center"/>
          </w:tcPr>
          <w:p w14:paraId="2230CEE9" w14:textId="77777777" w:rsidR="003031C5" w:rsidRPr="00EF197E" w:rsidRDefault="003031C5" w:rsidP="00663D3C">
            <w:pPr>
              <w:keepNext/>
              <w:keepLines/>
              <w:tabs>
                <w:tab w:val="decimal" w:pos="953"/>
              </w:tabs>
              <w:spacing w:after="0" w:line="240" w:lineRule="auto"/>
              <w:jc w:val="left"/>
              <w:rPr>
                <w:sz w:val="20"/>
                <w:szCs w:val="20"/>
              </w:rPr>
            </w:pPr>
            <w:r>
              <w:rPr>
                <w:sz w:val="20"/>
                <w:szCs w:val="20"/>
              </w:rPr>
              <w:t>2</w:t>
            </w:r>
            <w:r w:rsidRPr="00EF197E">
              <w:rPr>
                <w:sz w:val="20"/>
                <w:szCs w:val="20"/>
              </w:rPr>
              <w:t>%</w:t>
            </w:r>
          </w:p>
        </w:tc>
      </w:tr>
      <w:tr w:rsidR="003031C5" w:rsidRPr="00D7037B" w14:paraId="6E96646C" w14:textId="77777777" w:rsidTr="00DB0B76">
        <w:trPr>
          <w:jc w:val="center"/>
        </w:trPr>
        <w:tc>
          <w:tcPr>
            <w:tcW w:w="1596" w:type="dxa"/>
            <w:vMerge/>
            <w:vAlign w:val="center"/>
          </w:tcPr>
          <w:p w14:paraId="23194E51" w14:textId="77777777" w:rsidR="003031C5" w:rsidRPr="00EF197E" w:rsidRDefault="003031C5" w:rsidP="00663D3C">
            <w:pPr>
              <w:keepNext/>
              <w:keepLines/>
              <w:spacing w:after="0" w:line="240" w:lineRule="auto"/>
              <w:jc w:val="left"/>
              <w:rPr>
                <w:sz w:val="20"/>
                <w:szCs w:val="20"/>
              </w:rPr>
            </w:pPr>
          </w:p>
        </w:tc>
        <w:tc>
          <w:tcPr>
            <w:tcW w:w="2368" w:type="dxa"/>
            <w:vAlign w:val="center"/>
          </w:tcPr>
          <w:p w14:paraId="1CDE507F" w14:textId="77777777" w:rsidR="003031C5" w:rsidRDefault="003031C5" w:rsidP="00663D3C">
            <w:pPr>
              <w:keepNext/>
              <w:keepLines/>
              <w:spacing w:after="0" w:line="240" w:lineRule="auto"/>
              <w:jc w:val="left"/>
            </w:pPr>
            <w:r w:rsidRPr="00F6549E">
              <w:rPr>
                <w:sz w:val="20"/>
                <w:szCs w:val="20"/>
              </w:rPr>
              <w:t xml:space="preserve">Interviewee </w:t>
            </w:r>
            <w:r>
              <w:rPr>
                <w:sz w:val="20"/>
                <w:szCs w:val="20"/>
              </w:rPr>
              <w:t>8</w:t>
            </w:r>
          </w:p>
        </w:tc>
        <w:tc>
          <w:tcPr>
            <w:tcW w:w="2662" w:type="dxa"/>
            <w:vAlign w:val="center"/>
          </w:tcPr>
          <w:p w14:paraId="17C2CE2A" w14:textId="77777777" w:rsidR="003031C5" w:rsidRPr="00EF197E" w:rsidRDefault="003031C5" w:rsidP="00663D3C">
            <w:pPr>
              <w:keepNext/>
              <w:keepLines/>
              <w:tabs>
                <w:tab w:val="decimal" w:pos="1275"/>
              </w:tabs>
              <w:spacing w:after="0" w:line="240" w:lineRule="auto"/>
              <w:jc w:val="left"/>
              <w:rPr>
                <w:sz w:val="20"/>
                <w:szCs w:val="20"/>
              </w:rPr>
            </w:pPr>
            <w:r w:rsidRPr="00EF197E">
              <w:rPr>
                <w:sz w:val="20"/>
                <w:szCs w:val="20"/>
              </w:rPr>
              <w:t>7</w:t>
            </w:r>
          </w:p>
        </w:tc>
        <w:tc>
          <w:tcPr>
            <w:tcW w:w="2087" w:type="dxa"/>
            <w:vAlign w:val="center"/>
          </w:tcPr>
          <w:p w14:paraId="276BD350" w14:textId="77777777" w:rsidR="003031C5" w:rsidRPr="00EF197E" w:rsidRDefault="003031C5" w:rsidP="00663D3C">
            <w:pPr>
              <w:keepNext/>
              <w:keepLines/>
              <w:tabs>
                <w:tab w:val="decimal" w:pos="953"/>
              </w:tabs>
              <w:spacing w:after="0" w:line="240" w:lineRule="auto"/>
              <w:jc w:val="left"/>
              <w:rPr>
                <w:sz w:val="20"/>
                <w:szCs w:val="20"/>
              </w:rPr>
            </w:pPr>
            <w:r>
              <w:rPr>
                <w:sz w:val="20"/>
                <w:szCs w:val="20"/>
              </w:rPr>
              <w:t>2</w:t>
            </w:r>
            <w:r w:rsidRPr="00EF197E">
              <w:rPr>
                <w:sz w:val="20"/>
                <w:szCs w:val="20"/>
              </w:rPr>
              <w:t>%</w:t>
            </w:r>
          </w:p>
        </w:tc>
      </w:tr>
      <w:tr w:rsidR="003031C5" w:rsidRPr="00D7037B" w14:paraId="5BEDEC13" w14:textId="77777777" w:rsidTr="00DB0B76">
        <w:trPr>
          <w:jc w:val="center"/>
        </w:trPr>
        <w:tc>
          <w:tcPr>
            <w:tcW w:w="1596" w:type="dxa"/>
            <w:vMerge w:val="restart"/>
            <w:vAlign w:val="center"/>
          </w:tcPr>
          <w:p w14:paraId="1A978490" w14:textId="77777777" w:rsidR="003031C5" w:rsidRPr="00EF197E" w:rsidRDefault="003031C5" w:rsidP="00663D3C">
            <w:pPr>
              <w:keepNext/>
              <w:keepLines/>
              <w:spacing w:after="0" w:line="240" w:lineRule="auto"/>
              <w:jc w:val="left"/>
              <w:rPr>
                <w:sz w:val="20"/>
                <w:szCs w:val="20"/>
              </w:rPr>
            </w:pPr>
            <w:r>
              <w:rPr>
                <w:sz w:val="20"/>
                <w:szCs w:val="20"/>
              </w:rPr>
              <w:t xml:space="preserve">Low                </w:t>
            </w:r>
            <w:r w:rsidRPr="008B0AF9">
              <w:rPr>
                <w:i/>
                <w:sz w:val="20"/>
                <w:szCs w:val="20"/>
              </w:rPr>
              <w:t>(&lt;7 projects)</w:t>
            </w:r>
          </w:p>
        </w:tc>
        <w:tc>
          <w:tcPr>
            <w:tcW w:w="2368" w:type="dxa"/>
            <w:vAlign w:val="center"/>
          </w:tcPr>
          <w:p w14:paraId="41C54F92" w14:textId="77777777" w:rsidR="003031C5" w:rsidRDefault="003031C5" w:rsidP="00663D3C">
            <w:pPr>
              <w:keepNext/>
              <w:keepLines/>
              <w:spacing w:after="0" w:line="240" w:lineRule="auto"/>
              <w:jc w:val="left"/>
            </w:pPr>
            <w:r w:rsidRPr="00F6549E">
              <w:rPr>
                <w:sz w:val="20"/>
                <w:szCs w:val="20"/>
              </w:rPr>
              <w:t xml:space="preserve">Interviewee </w:t>
            </w:r>
            <w:r>
              <w:rPr>
                <w:sz w:val="20"/>
                <w:szCs w:val="20"/>
              </w:rPr>
              <w:t>9</w:t>
            </w:r>
          </w:p>
        </w:tc>
        <w:tc>
          <w:tcPr>
            <w:tcW w:w="2662" w:type="dxa"/>
            <w:vAlign w:val="center"/>
          </w:tcPr>
          <w:p w14:paraId="498A63EA" w14:textId="77777777" w:rsidR="003031C5" w:rsidRPr="00EF197E" w:rsidRDefault="003031C5" w:rsidP="00663D3C">
            <w:pPr>
              <w:keepNext/>
              <w:keepLines/>
              <w:tabs>
                <w:tab w:val="decimal" w:pos="1275"/>
              </w:tabs>
              <w:spacing w:after="0" w:line="240" w:lineRule="auto"/>
              <w:jc w:val="left"/>
              <w:rPr>
                <w:sz w:val="20"/>
                <w:szCs w:val="20"/>
              </w:rPr>
            </w:pPr>
            <w:r w:rsidRPr="00EF197E">
              <w:rPr>
                <w:sz w:val="20"/>
                <w:szCs w:val="20"/>
              </w:rPr>
              <w:t>2</w:t>
            </w:r>
          </w:p>
        </w:tc>
        <w:tc>
          <w:tcPr>
            <w:tcW w:w="2087" w:type="dxa"/>
            <w:vAlign w:val="center"/>
          </w:tcPr>
          <w:p w14:paraId="5D27D39C" w14:textId="77777777" w:rsidR="003031C5" w:rsidRPr="00EF197E" w:rsidRDefault="003031C5" w:rsidP="00663D3C">
            <w:pPr>
              <w:keepNext/>
              <w:keepLines/>
              <w:tabs>
                <w:tab w:val="decimal" w:pos="953"/>
              </w:tabs>
              <w:spacing w:after="0" w:line="240" w:lineRule="auto"/>
              <w:jc w:val="left"/>
              <w:rPr>
                <w:sz w:val="20"/>
                <w:szCs w:val="20"/>
              </w:rPr>
            </w:pPr>
            <w:r>
              <w:rPr>
                <w:sz w:val="20"/>
                <w:szCs w:val="20"/>
              </w:rPr>
              <w:t>&lt;1</w:t>
            </w:r>
            <w:r w:rsidRPr="00EF197E">
              <w:rPr>
                <w:sz w:val="20"/>
                <w:szCs w:val="20"/>
              </w:rPr>
              <w:t>%</w:t>
            </w:r>
          </w:p>
        </w:tc>
      </w:tr>
      <w:tr w:rsidR="003031C5" w:rsidRPr="00D7037B" w14:paraId="148EC918" w14:textId="77777777" w:rsidTr="00DB0B76">
        <w:trPr>
          <w:jc w:val="center"/>
        </w:trPr>
        <w:tc>
          <w:tcPr>
            <w:tcW w:w="1596" w:type="dxa"/>
            <w:vMerge/>
            <w:tcBorders>
              <w:bottom w:val="double" w:sz="4" w:space="0" w:color="auto"/>
            </w:tcBorders>
          </w:tcPr>
          <w:p w14:paraId="51867E07" w14:textId="77777777" w:rsidR="003031C5" w:rsidRPr="00EF197E" w:rsidRDefault="003031C5" w:rsidP="00663D3C">
            <w:pPr>
              <w:keepNext/>
              <w:keepLines/>
              <w:spacing w:after="0" w:line="240" w:lineRule="auto"/>
              <w:jc w:val="left"/>
              <w:rPr>
                <w:sz w:val="20"/>
                <w:szCs w:val="20"/>
              </w:rPr>
            </w:pPr>
          </w:p>
        </w:tc>
        <w:tc>
          <w:tcPr>
            <w:tcW w:w="2368" w:type="dxa"/>
            <w:tcBorders>
              <w:bottom w:val="double" w:sz="4" w:space="0" w:color="auto"/>
            </w:tcBorders>
            <w:vAlign w:val="center"/>
          </w:tcPr>
          <w:p w14:paraId="2F9DA650" w14:textId="77777777" w:rsidR="003031C5" w:rsidRDefault="003031C5" w:rsidP="00663D3C">
            <w:pPr>
              <w:keepNext/>
              <w:keepLines/>
              <w:spacing w:after="0" w:line="240" w:lineRule="auto"/>
              <w:jc w:val="left"/>
            </w:pPr>
            <w:r w:rsidRPr="00F6549E">
              <w:rPr>
                <w:sz w:val="20"/>
                <w:szCs w:val="20"/>
              </w:rPr>
              <w:t>Interviewee 1</w:t>
            </w:r>
            <w:r>
              <w:rPr>
                <w:sz w:val="20"/>
                <w:szCs w:val="20"/>
              </w:rPr>
              <w:t>0</w:t>
            </w:r>
          </w:p>
        </w:tc>
        <w:tc>
          <w:tcPr>
            <w:tcW w:w="2662" w:type="dxa"/>
            <w:tcBorders>
              <w:bottom w:val="double" w:sz="4" w:space="0" w:color="auto"/>
            </w:tcBorders>
            <w:vAlign w:val="center"/>
          </w:tcPr>
          <w:p w14:paraId="4E0227C0" w14:textId="77777777" w:rsidR="003031C5" w:rsidRPr="00EF197E" w:rsidRDefault="003031C5" w:rsidP="00663D3C">
            <w:pPr>
              <w:keepNext/>
              <w:keepLines/>
              <w:tabs>
                <w:tab w:val="decimal" w:pos="1275"/>
              </w:tabs>
              <w:spacing w:after="0" w:line="240" w:lineRule="auto"/>
              <w:jc w:val="left"/>
              <w:rPr>
                <w:sz w:val="20"/>
                <w:szCs w:val="20"/>
              </w:rPr>
            </w:pPr>
            <w:r w:rsidRPr="00EF197E">
              <w:rPr>
                <w:sz w:val="20"/>
                <w:szCs w:val="20"/>
              </w:rPr>
              <w:t>2</w:t>
            </w:r>
          </w:p>
        </w:tc>
        <w:tc>
          <w:tcPr>
            <w:tcW w:w="2087" w:type="dxa"/>
            <w:tcBorders>
              <w:bottom w:val="double" w:sz="4" w:space="0" w:color="auto"/>
            </w:tcBorders>
            <w:vAlign w:val="center"/>
          </w:tcPr>
          <w:p w14:paraId="43BBBEAD" w14:textId="77777777" w:rsidR="003031C5" w:rsidRPr="00EF197E" w:rsidRDefault="003031C5" w:rsidP="00663D3C">
            <w:pPr>
              <w:keepNext/>
              <w:keepLines/>
              <w:tabs>
                <w:tab w:val="decimal" w:pos="953"/>
              </w:tabs>
              <w:spacing w:after="0" w:line="240" w:lineRule="auto"/>
              <w:jc w:val="left"/>
              <w:rPr>
                <w:sz w:val="20"/>
                <w:szCs w:val="20"/>
              </w:rPr>
            </w:pPr>
            <w:r>
              <w:rPr>
                <w:sz w:val="20"/>
                <w:szCs w:val="20"/>
              </w:rPr>
              <w:t>&lt;1</w:t>
            </w:r>
            <w:r w:rsidRPr="00EF197E">
              <w:rPr>
                <w:sz w:val="20"/>
                <w:szCs w:val="20"/>
              </w:rPr>
              <w:t>%</w:t>
            </w:r>
          </w:p>
        </w:tc>
      </w:tr>
      <w:tr w:rsidR="003031C5" w:rsidRPr="00D7037B" w14:paraId="00542870" w14:textId="77777777" w:rsidTr="00DB0B76">
        <w:trPr>
          <w:jc w:val="center"/>
        </w:trPr>
        <w:tc>
          <w:tcPr>
            <w:tcW w:w="1596" w:type="dxa"/>
            <w:tcBorders>
              <w:top w:val="double" w:sz="4" w:space="0" w:color="auto"/>
              <w:bottom w:val="single" w:sz="12" w:space="0" w:color="auto"/>
            </w:tcBorders>
          </w:tcPr>
          <w:p w14:paraId="44C553D1" w14:textId="77777777" w:rsidR="003031C5" w:rsidRDefault="003031C5" w:rsidP="008C3A46">
            <w:pPr>
              <w:keepNext/>
              <w:keepLines/>
              <w:spacing w:after="0" w:line="240" w:lineRule="auto"/>
              <w:jc w:val="left"/>
              <w:rPr>
                <w:i/>
                <w:sz w:val="20"/>
                <w:szCs w:val="20"/>
              </w:rPr>
            </w:pPr>
          </w:p>
        </w:tc>
        <w:tc>
          <w:tcPr>
            <w:tcW w:w="2368" w:type="dxa"/>
            <w:tcBorders>
              <w:top w:val="double" w:sz="4" w:space="0" w:color="auto"/>
              <w:bottom w:val="single" w:sz="12" w:space="0" w:color="auto"/>
            </w:tcBorders>
            <w:vAlign w:val="center"/>
          </w:tcPr>
          <w:p w14:paraId="612D584F" w14:textId="77777777" w:rsidR="003031C5" w:rsidRPr="00D7037B" w:rsidRDefault="003031C5" w:rsidP="00663D3C">
            <w:pPr>
              <w:keepNext/>
              <w:keepLines/>
              <w:spacing w:after="0" w:line="240" w:lineRule="auto"/>
              <w:jc w:val="left"/>
              <w:rPr>
                <w:i/>
                <w:sz w:val="20"/>
                <w:szCs w:val="20"/>
              </w:rPr>
            </w:pPr>
            <w:r w:rsidRPr="00D7037B">
              <w:rPr>
                <w:i/>
                <w:sz w:val="20"/>
                <w:szCs w:val="20"/>
              </w:rPr>
              <w:t>Total</w:t>
            </w:r>
          </w:p>
        </w:tc>
        <w:tc>
          <w:tcPr>
            <w:tcW w:w="2662" w:type="dxa"/>
            <w:tcBorders>
              <w:top w:val="double" w:sz="4" w:space="0" w:color="auto"/>
              <w:bottom w:val="single" w:sz="12" w:space="0" w:color="auto"/>
            </w:tcBorders>
            <w:vAlign w:val="center"/>
          </w:tcPr>
          <w:p w14:paraId="23A1B14F" w14:textId="77777777" w:rsidR="003031C5" w:rsidRPr="00D7037B" w:rsidRDefault="003031C5" w:rsidP="00663D3C">
            <w:pPr>
              <w:keepNext/>
              <w:keepLines/>
              <w:tabs>
                <w:tab w:val="decimal" w:pos="1275"/>
              </w:tabs>
              <w:spacing w:after="0" w:line="240" w:lineRule="auto"/>
              <w:jc w:val="left"/>
              <w:rPr>
                <w:i/>
                <w:sz w:val="20"/>
                <w:szCs w:val="20"/>
              </w:rPr>
            </w:pPr>
            <w:r>
              <w:rPr>
                <w:i/>
                <w:sz w:val="20"/>
                <w:szCs w:val="20"/>
              </w:rPr>
              <w:t>264</w:t>
            </w:r>
          </w:p>
        </w:tc>
        <w:tc>
          <w:tcPr>
            <w:tcW w:w="2087" w:type="dxa"/>
            <w:tcBorders>
              <w:top w:val="double" w:sz="4" w:space="0" w:color="auto"/>
              <w:bottom w:val="single" w:sz="12" w:space="0" w:color="auto"/>
            </w:tcBorders>
            <w:vAlign w:val="center"/>
          </w:tcPr>
          <w:p w14:paraId="0D1BD8AD" w14:textId="77777777" w:rsidR="003031C5" w:rsidRPr="00D7037B" w:rsidRDefault="003031C5" w:rsidP="00663D3C">
            <w:pPr>
              <w:keepNext/>
              <w:keepLines/>
              <w:tabs>
                <w:tab w:val="decimal" w:pos="953"/>
              </w:tabs>
              <w:spacing w:after="0" w:line="240" w:lineRule="auto"/>
              <w:jc w:val="left"/>
              <w:rPr>
                <w:i/>
                <w:sz w:val="20"/>
                <w:szCs w:val="20"/>
              </w:rPr>
            </w:pPr>
            <w:r>
              <w:rPr>
                <w:i/>
                <w:sz w:val="20"/>
                <w:szCs w:val="20"/>
              </w:rPr>
              <w:t>57%</w:t>
            </w:r>
          </w:p>
        </w:tc>
      </w:tr>
    </w:tbl>
    <w:p w14:paraId="379FFE05" w14:textId="77777777" w:rsidR="003031C5" w:rsidRDefault="003031C5" w:rsidP="003E2E47">
      <w:pPr>
        <w:pStyle w:val="ListParagraph"/>
        <w:keepNext/>
        <w:ind w:left="360" w:right="270"/>
        <w:rPr>
          <w:sz w:val="20"/>
          <w:szCs w:val="20"/>
        </w:rPr>
      </w:pPr>
      <w:r w:rsidRPr="00D27DBD">
        <w:rPr>
          <w:sz w:val="20"/>
          <w:szCs w:val="20"/>
        </w:rPr>
        <w:t>* Total number of residential projects in CEFIA database as of</w:t>
      </w:r>
      <w:r>
        <w:rPr>
          <w:sz w:val="20"/>
          <w:szCs w:val="20"/>
        </w:rPr>
        <w:t xml:space="preserve"> January 17, 2012</w:t>
      </w:r>
      <w:r w:rsidR="00286E2E">
        <w:rPr>
          <w:sz w:val="20"/>
          <w:szCs w:val="20"/>
        </w:rPr>
        <w:t>.</w:t>
      </w:r>
    </w:p>
    <w:p w14:paraId="0FE0DB8A" w14:textId="77777777" w:rsidR="003031C5" w:rsidRDefault="003031C5" w:rsidP="003E2E47">
      <w:pPr>
        <w:pStyle w:val="ListParagraph"/>
        <w:keepNext/>
        <w:ind w:left="360" w:right="270"/>
        <w:rPr>
          <w:sz w:val="20"/>
          <w:szCs w:val="20"/>
        </w:rPr>
      </w:pPr>
      <w:r>
        <w:rPr>
          <w:sz w:val="20"/>
          <w:szCs w:val="20"/>
        </w:rPr>
        <w:t xml:space="preserve">** Interviewees are listed in order of activity level, not in the order of interview. For example, </w:t>
      </w:r>
      <w:r w:rsidRPr="00F7158D">
        <w:rPr>
          <w:i/>
          <w:sz w:val="20"/>
          <w:szCs w:val="20"/>
        </w:rPr>
        <w:t>Interviewee 1</w:t>
      </w:r>
      <w:r>
        <w:rPr>
          <w:sz w:val="20"/>
          <w:szCs w:val="20"/>
        </w:rPr>
        <w:t xml:space="preserve"> in the table above is not the same </w:t>
      </w:r>
      <w:r w:rsidRPr="00F7158D">
        <w:rPr>
          <w:i/>
          <w:sz w:val="20"/>
          <w:szCs w:val="20"/>
        </w:rPr>
        <w:t>Interviewee 1</w:t>
      </w:r>
      <w:r>
        <w:rPr>
          <w:sz w:val="20"/>
          <w:szCs w:val="20"/>
        </w:rPr>
        <w:t xml:space="preserve"> in other tables within the report.</w:t>
      </w:r>
    </w:p>
    <w:p w14:paraId="4052F734" w14:textId="77777777" w:rsidR="00CD589B" w:rsidRPr="00D27DBD" w:rsidRDefault="00CD589B" w:rsidP="00A635D4">
      <w:pPr>
        <w:pStyle w:val="ListParagraph"/>
        <w:keepNext/>
        <w:jc w:val="left"/>
        <w:rPr>
          <w:sz w:val="20"/>
          <w:szCs w:val="20"/>
        </w:rPr>
      </w:pPr>
    </w:p>
    <w:p w14:paraId="49E256F6" w14:textId="5F521F00" w:rsidR="003031C5" w:rsidRDefault="003031C5" w:rsidP="00336239">
      <w:bookmarkStart w:id="81" w:name="_Ref196043098"/>
      <w:r>
        <w:t xml:space="preserve">Because the evaluation team spoke with only ten contractors, the reader should interpret the </w:t>
      </w:r>
      <w:r w:rsidR="000A4615">
        <w:t xml:space="preserve">interview </w:t>
      </w:r>
      <w:r>
        <w:t xml:space="preserve">results as qualitative in nature. The results are intended to provide context for the </w:t>
      </w:r>
      <w:r w:rsidR="00286E2E">
        <w:t>other</w:t>
      </w:r>
      <w:r w:rsidR="00BC73ED">
        <w:t>,</w:t>
      </w:r>
      <w:r w:rsidR="00286E2E">
        <w:t xml:space="preserve"> more </w:t>
      </w:r>
      <w:r>
        <w:t xml:space="preserve">quantitative </w:t>
      </w:r>
      <w:r w:rsidR="00CD589B">
        <w:t xml:space="preserve">evaluation </w:t>
      </w:r>
      <w:r>
        <w:t>tasks</w:t>
      </w:r>
      <w:r w:rsidR="00CD589B">
        <w:t xml:space="preserve"> incl</w:t>
      </w:r>
      <w:r w:rsidR="00286E2E">
        <w:t>uded in this evaluation effort.</w:t>
      </w:r>
    </w:p>
    <w:bookmarkEnd w:id="81"/>
    <w:p w14:paraId="0B2F09BD" w14:textId="77777777" w:rsidR="003031C5" w:rsidRPr="003031C5" w:rsidRDefault="003031C5" w:rsidP="00A635D4">
      <w:pPr>
        <w:jc w:val="left"/>
      </w:pPr>
    </w:p>
    <w:p w14:paraId="2695607E" w14:textId="77777777" w:rsidR="00336239" w:rsidRDefault="00336239" w:rsidP="00336239">
      <w:pPr>
        <w:sectPr w:rsidR="00336239" w:rsidSect="00363F1D">
          <w:headerReference w:type="default" r:id="rId30"/>
          <w:pgSz w:w="12240" w:h="15840"/>
          <w:pgMar w:top="1440" w:right="1440" w:bottom="1440" w:left="1440" w:header="720" w:footer="720" w:gutter="0"/>
          <w:pgNumType w:start="1"/>
          <w:cols w:space="720"/>
          <w:docGrid w:linePitch="360"/>
        </w:sectPr>
      </w:pPr>
    </w:p>
    <w:p w14:paraId="4BA38A87" w14:textId="77777777" w:rsidR="00A635D4" w:rsidRDefault="002138C6" w:rsidP="002D10E2">
      <w:pPr>
        <w:pStyle w:val="Heading1"/>
      </w:pPr>
      <w:bookmarkStart w:id="82" w:name="_Toc385014373"/>
      <w:r>
        <w:t>Energy and Demand Savings</w:t>
      </w:r>
      <w:bookmarkEnd w:id="82"/>
    </w:p>
    <w:p w14:paraId="5C064531" w14:textId="77777777" w:rsidR="0093739B" w:rsidRDefault="005B35F0" w:rsidP="00336239">
      <w:r>
        <w:t xml:space="preserve">The primary objective of the study was to quantify the energy and demand savings for a typical existing and new construction GSHP participant. </w:t>
      </w:r>
      <w:r w:rsidR="00612A9C">
        <w:t>In order t</w:t>
      </w:r>
      <w:r>
        <w:t xml:space="preserve">o better understand the factors affecting the </w:t>
      </w:r>
      <w:r w:rsidR="0093739B">
        <w:t xml:space="preserve">performance and </w:t>
      </w:r>
      <w:r>
        <w:t>savings</w:t>
      </w:r>
      <w:r w:rsidR="0093739B">
        <w:t xml:space="preserve"> of the GSHP systems, </w:t>
      </w:r>
      <w:r w:rsidR="00C0170F">
        <w:t>the evaluation team</w:t>
      </w:r>
      <w:r w:rsidR="0093739B">
        <w:t xml:space="preserve"> also conducted several other analyses:</w:t>
      </w:r>
    </w:p>
    <w:p w14:paraId="77995512" w14:textId="77777777" w:rsidR="0093739B" w:rsidRDefault="0093739B" w:rsidP="00C8519A">
      <w:pPr>
        <w:pStyle w:val="ListParagraph"/>
        <w:numPr>
          <w:ilvl w:val="0"/>
          <w:numId w:val="124"/>
        </w:numPr>
      </w:pPr>
      <w:r>
        <w:t>A Manual J analysis to determine if the GSHP systems were properly sized</w:t>
      </w:r>
    </w:p>
    <w:p w14:paraId="50617F6F" w14:textId="77777777" w:rsidR="0093739B" w:rsidRDefault="0093739B" w:rsidP="00C8519A">
      <w:pPr>
        <w:pStyle w:val="ListParagraph"/>
        <w:numPr>
          <w:ilvl w:val="0"/>
          <w:numId w:val="124"/>
        </w:numPr>
      </w:pPr>
      <w:r>
        <w:t xml:space="preserve">An evaluation of the ground loop performance to determine if the loops and recovery fields were sized properly </w:t>
      </w:r>
    </w:p>
    <w:p w14:paraId="4762B4BE" w14:textId="77777777" w:rsidR="0093739B" w:rsidRDefault="0093739B" w:rsidP="00336239">
      <w:r>
        <w:t>This section begins with a characterization of the existing and new construction homes included in the study</w:t>
      </w:r>
      <w:r w:rsidR="006D5D6E">
        <w:t xml:space="preserve"> </w:t>
      </w:r>
      <w:r>
        <w:t>and then presents the results of the analyses.</w:t>
      </w:r>
    </w:p>
    <w:p w14:paraId="30BCBAAF" w14:textId="77777777" w:rsidR="00A635D4" w:rsidRPr="00A635D4" w:rsidRDefault="00A635D4" w:rsidP="00336239">
      <w:pPr>
        <w:pStyle w:val="Heading2"/>
      </w:pPr>
      <w:bookmarkStart w:id="83" w:name="_Toc385014374"/>
      <w:r w:rsidRPr="00A635D4">
        <w:t>Home Performance Analysis</w:t>
      </w:r>
      <w:bookmarkEnd w:id="83"/>
    </w:p>
    <w:p w14:paraId="5352A75C" w14:textId="32E3F715" w:rsidR="00A635D4" w:rsidRPr="003E602E" w:rsidRDefault="00A635D4" w:rsidP="00336239">
      <w:r w:rsidRPr="003E602E">
        <w:t xml:space="preserve">The housing types </w:t>
      </w:r>
      <w:r w:rsidR="00B83ED0">
        <w:t>included in</w:t>
      </w:r>
      <w:r w:rsidRPr="003E602E">
        <w:t xml:space="preserve"> the GSHP study </w:t>
      </w:r>
      <w:r w:rsidR="0031227A">
        <w:t xml:space="preserve">sample </w:t>
      </w:r>
      <w:r w:rsidRPr="003E602E">
        <w:t xml:space="preserve">included a broad representation of the housing types typically found in the state of Connecticut. </w:t>
      </w:r>
      <w:r w:rsidR="005B35F0">
        <w:t xml:space="preserve">Over time, homes </w:t>
      </w:r>
      <w:r w:rsidR="004E1566">
        <w:t>have become</w:t>
      </w:r>
      <w:r w:rsidRPr="003E602E">
        <w:t xml:space="preserve"> larger and </w:t>
      </w:r>
      <w:r w:rsidR="005B35F0">
        <w:t>include</w:t>
      </w:r>
      <w:r w:rsidR="00C53C0B">
        <w:t>d</w:t>
      </w:r>
      <w:r w:rsidR="005B35F0">
        <w:t xml:space="preserve"> more amenities</w:t>
      </w:r>
      <w:r w:rsidR="004E1566">
        <w:t xml:space="preserve">. </w:t>
      </w:r>
      <w:r w:rsidR="00726BE6">
        <w:t>For existing homes, the b</w:t>
      </w:r>
      <w:r w:rsidRPr="003E602E">
        <w:t xml:space="preserve">uilding materials </w:t>
      </w:r>
      <w:r w:rsidR="004E1566">
        <w:t>reflect</w:t>
      </w:r>
      <w:r w:rsidR="00726BE6">
        <w:t>ed</w:t>
      </w:r>
      <w:r w:rsidR="004E1566">
        <w:t xml:space="preserve"> the building standards associated with the </w:t>
      </w:r>
      <w:r w:rsidR="0031227A">
        <w:t xml:space="preserve">era when </w:t>
      </w:r>
      <w:r w:rsidR="004E1566">
        <w:t xml:space="preserve">the dwelling was constructed along </w:t>
      </w:r>
      <w:r w:rsidR="0031227A">
        <w:t xml:space="preserve">with </w:t>
      </w:r>
      <w:r w:rsidR="004E1566">
        <w:t xml:space="preserve">the energy efficiency improvements required to qualify for the GSHP program. </w:t>
      </w:r>
      <w:r w:rsidR="00726BE6">
        <w:t xml:space="preserve">Many of the new homes incorporated </w:t>
      </w:r>
      <w:r w:rsidRPr="003E602E">
        <w:t>more recent state</w:t>
      </w:r>
      <w:r w:rsidR="00C53C0B">
        <w:t>-</w:t>
      </w:r>
      <w:r w:rsidRPr="003E602E">
        <w:t>of</w:t>
      </w:r>
      <w:r w:rsidR="00C53C0B">
        <w:t>-</w:t>
      </w:r>
      <w:r w:rsidRPr="003E602E">
        <w:t>the</w:t>
      </w:r>
      <w:r w:rsidR="00C53C0B">
        <w:t>-</w:t>
      </w:r>
      <w:r w:rsidRPr="003E602E">
        <w:t>art</w:t>
      </w:r>
      <w:r w:rsidR="00C53C0B">
        <w:t>,</w:t>
      </w:r>
      <w:r w:rsidRPr="003E602E">
        <w:t xml:space="preserve"> high</w:t>
      </w:r>
      <w:r w:rsidR="00C53C0B">
        <w:t>-</w:t>
      </w:r>
      <w:r w:rsidRPr="003E602E">
        <w:t xml:space="preserve">performance building materials. Some examples of advanced building science applications that were noted in </w:t>
      </w:r>
      <w:r w:rsidR="00F0313E">
        <w:t xml:space="preserve">new </w:t>
      </w:r>
      <w:r w:rsidR="00336239">
        <w:t>houses in the study include</w:t>
      </w:r>
      <w:r w:rsidR="0031227A">
        <w:t>:</w:t>
      </w:r>
    </w:p>
    <w:p w14:paraId="24EB61D2" w14:textId="6E8ABEE3" w:rsidR="00A635D4" w:rsidRPr="00336239" w:rsidRDefault="00A635D4" w:rsidP="00C8519A">
      <w:pPr>
        <w:pStyle w:val="ListParagraph"/>
        <w:numPr>
          <w:ilvl w:val="0"/>
          <w:numId w:val="125"/>
        </w:numPr>
        <w:rPr>
          <w:szCs w:val="24"/>
        </w:rPr>
      </w:pPr>
      <w:r w:rsidRPr="00336239">
        <w:rPr>
          <w:szCs w:val="24"/>
        </w:rPr>
        <w:t>Use of Insulated Concrete Forms (ICF) for foundations and above</w:t>
      </w:r>
      <w:r w:rsidR="00C53C0B">
        <w:rPr>
          <w:szCs w:val="24"/>
        </w:rPr>
        <w:t>-</w:t>
      </w:r>
      <w:r w:rsidRPr="00336239">
        <w:rPr>
          <w:szCs w:val="24"/>
        </w:rPr>
        <w:t xml:space="preserve">grade lower level walls, </w:t>
      </w:r>
    </w:p>
    <w:p w14:paraId="75147041" w14:textId="77777777" w:rsidR="00A635D4" w:rsidRPr="00336239" w:rsidRDefault="00A635D4" w:rsidP="00C8519A">
      <w:pPr>
        <w:pStyle w:val="ListParagraph"/>
        <w:numPr>
          <w:ilvl w:val="0"/>
          <w:numId w:val="125"/>
        </w:numPr>
        <w:rPr>
          <w:szCs w:val="24"/>
        </w:rPr>
      </w:pPr>
      <w:r w:rsidRPr="00336239">
        <w:rPr>
          <w:szCs w:val="24"/>
        </w:rPr>
        <w:t xml:space="preserve">Use of Structural Insulated Panels (SIP) for exposed lower level walls, </w:t>
      </w:r>
    </w:p>
    <w:p w14:paraId="2C236BF2" w14:textId="77777777" w:rsidR="00A635D4" w:rsidRPr="00336239" w:rsidRDefault="00A635D4" w:rsidP="00C8519A">
      <w:pPr>
        <w:pStyle w:val="ListParagraph"/>
        <w:numPr>
          <w:ilvl w:val="0"/>
          <w:numId w:val="125"/>
        </w:numPr>
        <w:rPr>
          <w:szCs w:val="24"/>
        </w:rPr>
      </w:pPr>
      <w:r w:rsidRPr="00336239">
        <w:rPr>
          <w:szCs w:val="24"/>
        </w:rPr>
        <w:t>Extensive use of extruded urethane spray insulations in basement ceilings and rim joist</w:t>
      </w:r>
      <w:r w:rsidR="00E77BF4">
        <w:rPr>
          <w:szCs w:val="24"/>
        </w:rPr>
        <w:t>s</w:t>
      </w:r>
      <w:r w:rsidRPr="00336239">
        <w:rPr>
          <w:szCs w:val="24"/>
        </w:rPr>
        <w:t xml:space="preserve"> as well as attics and even sidewalls, and </w:t>
      </w:r>
    </w:p>
    <w:p w14:paraId="65F0DFFB" w14:textId="70AA85D8" w:rsidR="00A635D4" w:rsidRPr="00336239" w:rsidRDefault="00A635D4" w:rsidP="00C8519A">
      <w:pPr>
        <w:pStyle w:val="ListParagraph"/>
        <w:numPr>
          <w:ilvl w:val="0"/>
          <w:numId w:val="125"/>
        </w:numPr>
        <w:rPr>
          <w:szCs w:val="24"/>
        </w:rPr>
      </w:pPr>
      <w:r w:rsidRPr="00336239">
        <w:rPr>
          <w:szCs w:val="24"/>
        </w:rPr>
        <w:t>Triple-pane and argon</w:t>
      </w:r>
      <w:r w:rsidR="00C53C0B">
        <w:rPr>
          <w:szCs w:val="24"/>
        </w:rPr>
        <w:t>-</w:t>
      </w:r>
      <w:r w:rsidRPr="00336239">
        <w:rPr>
          <w:szCs w:val="24"/>
        </w:rPr>
        <w:t>filled insulat</w:t>
      </w:r>
      <w:r w:rsidR="006D1E2D">
        <w:rPr>
          <w:szCs w:val="24"/>
        </w:rPr>
        <w:t>ed windows with R-values of R</w:t>
      </w:r>
      <w:r w:rsidR="00907B8E">
        <w:rPr>
          <w:szCs w:val="24"/>
        </w:rPr>
        <w:t>-</w:t>
      </w:r>
      <w:r w:rsidR="006D1E2D">
        <w:rPr>
          <w:szCs w:val="24"/>
        </w:rPr>
        <w:t xml:space="preserve">3 to </w:t>
      </w:r>
      <w:r w:rsidRPr="00336239">
        <w:rPr>
          <w:szCs w:val="24"/>
        </w:rPr>
        <w:t>R</w:t>
      </w:r>
      <w:r w:rsidR="00907B8E">
        <w:rPr>
          <w:szCs w:val="24"/>
        </w:rPr>
        <w:t>-</w:t>
      </w:r>
      <w:r w:rsidRPr="00336239">
        <w:rPr>
          <w:szCs w:val="24"/>
        </w:rPr>
        <w:t xml:space="preserve">5. </w:t>
      </w:r>
    </w:p>
    <w:p w14:paraId="64CD7B72" w14:textId="78971C66" w:rsidR="00A635D4" w:rsidRPr="003E602E" w:rsidRDefault="00E0212A" w:rsidP="00E77BF4">
      <w:pPr>
        <w:keepNext/>
      </w:pPr>
      <w:r>
        <w:fldChar w:fldCharType="begin"/>
      </w:r>
      <w:r>
        <w:instrText xml:space="preserve"> REF _Ref364944551 \h  \* MERGEFORMAT </w:instrText>
      </w:r>
      <w:r>
        <w:fldChar w:fldCharType="separate"/>
      </w:r>
      <w:r w:rsidR="006D6B96">
        <w:t xml:space="preserve">Table </w:t>
      </w:r>
      <w:r w:rsidR="006D6B96">
        <w:rPr>
          <w:noProof/>
        </w:rPr>
        <w:t>2</w:t>
      </w:r>
      <w:r w:rsidR="006D6B96">
        <w:rPr>
          <w:noProof/>
        </w:rPr>
        <w:noBreakHyphen/>
        <w:t>1</w:t>
      </w:r>
      <w:r>
        <w:fldChar w:fldCharType="end"/>
      </w:r>
      <w:r w:rsidR="00A635D4" w:rsidRPr="003E602E">
        <w:t xml:space="preserve"> provides the distribution of the sample homes by house style and the number of finished floors. There </w:t>
      </w:r>
      <w:r w:rsidR="00C53C0B">
        <w:t>a</w:t>
      </w:r>
      <w:r w:rsidR="00A635D4" w:rsidRPr="003E602E">
        <w:t>re four basic housing types represented in the sample</w:t>
      </w:r>
      <w:r w:rsidR="0031227A">
        <w:t>:</w:t>
      </w:r>
      <w:r w:rsidR="00A635D4" w:rsidRPr="003E602E">
        <w:t xml:space="preserve"> </w:t>
      </w:r>
      <w:r w:rsidR="006C00EF">
        <w:t>r</w:t>
      </w:r>
      <w:r w:rsidR="00A635D4" w:rsidRPr="003E602E">
        <w:t xml:space="preserve">anch, </w:t>
      </w:r>
      <w:r w:rsidR="0031227A">
        <w:t>c</w:t>
      </w:r>
      <w:r w:rsidR="00A635D4" w:rsidRPr="003E602E">
        <w:t xml:space="preserve">ape, </w:t>
      </w:r>
      <w:r w:rsidR="0031227A">
        <w:t>c</w:t>
      </w:r>
      <w:r w:rsidR="00A635D4" w:rsidRPr="003E602E">
        <w:t>olonial</w:t>
      </w:r>
      <w:r w:rsidR="00C53C0B">
        <w:t>,</w:t>
      </w:r>
      <w:r w:rsidR="00A635D4" w:rsidRPr="003E602E">
        <w:t xml:space="preserve"> and </w:t>
      </w:r>
      <w:r w:rsidR="006C00EF">
        <w:t>c</w:t>
      </w:r>
      <w:r w:rsidR="00A635D4" w:rsidRPr="003E602E">
        <w:t>ontemporary</w:t>
      </w:r>
      <w:r w:rsidR="0031227A">
        <w:t>. E</w:t>
      </w:r>
      <w:r w:rsidR="00A635D4" w:rsidRPr="003E602E">
        <w:t xml:space="preserve">ach type </w:t>
      </w:r>
      <w:r w:rsidR="00C53C0B">
        <w:t>i</w:t>
      </w:r>
      <w:r w:rsidR="00A635D4" w:rsidRPr="003E602E">
        <w:t xml:space="preserve">s represented in both the </w:t>
      </w:r>
      <w:r w:rsidR="006C00EF">
        <w:t>existing and new home</w:t>
      </w:r>
      <w:r w:rsidR="00A635D4" w:rsidRPr="003E602E">
        <w:t xml:space="preserve"> sample</w:t>
      </w:r>
      <w:r w:rsidR="006C00EF">
        <w:t>s.</w:t>
      </w:r>
      <w:r w:rsidR="00BE1768">
        <w:t xml:space="preserve"> </w:t>
      </w:r>
    </w:p>
    <w:p w14:paraId="3A05A765" w14:textId="7E34BC0F" w:rsidR="00A635D4" w:rsidRDefault="00A635D4" w:rsidP="00E77BF4">
      <w:pPr>
        <w:pStyle w:val="Caption"/>
        <w:keepLines/>
      </w:pPr>
      <w:bookmarkStart w:id="84" w:name="_Ref364944551"/>
      <w:bookmarkStart w:id="85" w:name="_Toc385014992"/>
      <w:r>
        <w:t xml:space="preserve">Table </w:t>
      </w:r>
      <w:fldSimple w:instr=" STYLEREF 1 \s ">
        <w:r w:rsidR="006D6B96">
          <w:rPr>
            <w:noProof/>
          </w:rPr>
          <w:t>2</w:t>
        </w:r>
      </w:fldSimple>
      <w:r w:rsidR="006D6B96">
        <w:noBreakHyphen/>
      </w:r>
      <w:fldSimple w:instr=" SEQ Table \* ARABIC \s 1 ">
        <w:r w:rsidR="006D6B96">
          <w:rPr>
            <w:noProof/>
          </w:rPr>
          <w:t>1</w:t>
        </w:r>
      </w:fldSimple>
      <w:bookmarkEnd w:id="84"/>
      <w:r>
        <w:t xml:space="preserve">: Housing Description Based on Finished Floors and </w:t>
      </w:r>
      <w:r w:rsidRPr="00CD0641">
        <w:t>House</w:t>
      </w:r>
      <w:r>
        <w:t xml:space="preserve"> Style</w:t>
      </w:r>
      <w:bookmarkEnd w:id="85"/>
    </w:p>
    <w:tbl>
      <w:tblPr>
        <w:tblW w:w="9076" w:type="dxa"/>
        <w:jc w:val="center"/>
        <w:tblBorders>
          <w:top w:val="single" w:sz="12" w:space="0" w:color="auto"/>
          <w:left w:val="single" w:sz="12" w:space="0" w:color="auto"/>
          <w:bottom w:val="single" w:sz="12" w:space="0" w:color="auto"/>
          <w:right w:val="single" w:sz="8" w:space="0" w:color="auto"/>
          <w:insideH w:val="single" w:sz="4" w:space="0" w:color="auto"/>
          <w:insideV w:val="single" w:sz="4" w:space="0" w:color="auto"/>
        </w:tblBorders>
        <w:tblLook w:val="04A0" w:firstRow="1" w:lastRow="0" w:firstColumn="1" w:lastColumn="0" w:noHBand="0" w:noVBand="1"/>
      </w:tblPr>
      <w:tblGrid>
        <w:gridCol w:w="2913"/>
        <w:gridCol w:w="1903"/>
        <w:gridCol w:w="2130"/>
        <w:gridCol w:w="2130"/>
      </w:tblGrid>
      <w:tr w:rsidR="00A877B9" w:rsidRPr="00F14DB5" w14:paraId="46B6D582" w14:textId="77777777" w:rsidTr="00DB0B76">
        <w:trPr>
          <w:trHeight w:val="411"/>
          <w:jc w:val="center"/>
        </w:trPr>
        <w:tc>
          <w:tcPr>
            <w:tcW w:w="2913" w:type="dxa"/>
            <w:tcBorders>
              <w:top w:val="single" w:sz="12" w:space="0" w:color="auto"/>
              <w:bottom w:val="double" w:sz="4" w:space="0" w:color="auto"/>
            </w:tcBorders>
            <w:shd w:val="clear" w:color="auto" w:fill="auto"/>
            <w:vAlign w:val="center"/>
            <w:hideMark/>
          </w:tcPr>
          <w:p w14:paraId="05F3A583" w14:textId="77777777" w:rsidR="00A877B9" w:rsidRPr="00F14DB5" w:rsidRDefault="00A877B9" w:rsidP="00E77BF4">
            <w:pPr>
              <w:keepNext/>
              <w:keepLines/>
              <w:spacing w:after="0" w:line="240" w:lineRule="auto"/>
              <w:jc w:val="left"/>
              <w:rPr>
                <w:rFonts w:eastAsia="Times New Roman" w:cs="Times New Roman"/>
                <w:b/>
                <w:bCs/>
                <w:color w:val="000000"/>
                <w:sz w:val="20"/>
                <w:szCs w:val="20"/>
                <w:lang w:bidi="ar-SA"/>
              </w:rPr>
            </w:pPr>
            <w:r>
              <w:rPr>
                <w:rFonts w:eastAsia="Times New Roman" w:cs="Times New Roman"/>
                <w:b/>
                <w:bCs/>
                <w:color w:val="000000"/>
                <w:sz w:val="20"/>
                <w:szCs w:val="20"/>
                <w:lang w:bidi="ar-SA"/>
              </w:rPr>
              <w:t>Number of Floors and Finish</w:t>
            </w:r>
            <w:r w:rsidR="0031227A">
              <w:rPr>
                <w:rFonts w:eastAsia="Times New Roman" w:cs="Times New Roman"/>
                <w:b/>
                <w:bCs/>
                <w:color w:val="000000"/>
                <w:sz w:val="20"/>
                <w:szCs w:val="20"/>
                <w:lang w:bidi="ar-SA"/>
              </w:rPr>
              <w:t>ed</w:t>
            </w:r>
            <w:r>
              <w:rPr>
                <w:rFonts w:eastAsia="Times New Roman" w:cs="Times New Roman"/>
                <w:b/>
                <w:bCs/>
                <w:color w:val="000000"/>
                <w:sz w:val="20"/>
                <w:szCs w:val="20"/>
                <w:lang w:bidi="ar-SA"/>
              </w:rPr>
              <w:t xml:space="preserve"> Space</w:t>
            </w:r>
          </w:p>
        </w:tc>
        <w:tc>
          <w:tcPr>
            <w:tcW w:w="1903" w:type="dxa"/>
            <w:tcBorders>
              <w:top w:val="single" w:sz="12" w:space="0" w:color="auto"/>
              <w:bottom w:val="double" w:sz="4" w:space="0" w:color="auto"/>
            </w:tcBorders>
            <w:shd w:val="clear" w:color="auto" w:fill="auto"/>
            <w:vAlign w:val="center"/>
            <w:hideMark/>
          </w:tcPr>
          <w:p w14:paraId="6F214191" w14:textId="77777777" w:rsidR="00A877B9" w:rsidRPr="00F14DB5" w:rsidRDefault="00A877B9" w:rsidP="00E77BF4">
            <w:pPr>
              <w:keepNext/>
              <w:keepLines/>
              <w:spacing w:after="0" w:line="240" w:lineRule="auto"/>
              <w:jc w:val="center"/>
              <w:rPr>
                <w:rFonts w:eastAsia="Times New Roman" w:cs="Times New Roman"/>
                <w:b/>
                <w:bCs/>
                <w:iCs/>
                <w:color w:val="000000"/>
                <w:sz w:val="20"/>
                <w:szCs w:val="20"/>
                <w:lang w:bidi="ar-SA"/>
              </w:rPr>
            </w:pPr>
            <w:r>
              <w:rPr>
                <w:rFonts w:eastAsia="Times New Roman" w:cs="Times New Roman"/>
                <w:b/>
                <w:bCs/>
                <w:iCs/>
                <w:color w:val="000000"/>
                <w:sz w:val="20"/>
                <w:szCs w:val="20"/>
                <w:lang w:bidi="ar-SA"/>
              </w:rPr>
              <w:t>House Style</w:t>
            </w:r>
          </w:p>
        </w:tc>
        <w:tc>
          <w:tcPr>
            <w:tcW w:w="2130" w:type="dxa"/>
            <w:tcBorders>
              <w:top w:val="single" w:sz="12" w:space="0" w:color="auto"/>
              <w:bottom w:val="double" w:sz="4" w:space="0" w:color="auto"/>
            </w:tcBorders>
            <w:vAlign w:val="center"/>
          </w:tcPr>
          <w:p w14:paraId="69DD539B" w14:textId="77777777" w:rsidR="00A877B9" w:rsidRPr="00F14DB5" w:rsidRDefault="00A877B9" w:rsidP="00E77BF4">
            <w:pPr>
              <w:keepNext/>
              <w:keepLines/>
              <w:spacing w:after="0" w:line="240" w:lineRule="auto"/>
              <w:jc w:val="center"/>
              <w:rPr>
                <w:rFonts w:eastAsia="Times New Roman" w:cs="Times New Roman"/>
                <w:b/>
                <w:bCs/>
                <w:iCs/>
                <w:color w:val="000000"/>
                <w:sz w:val="20"/>
                <w:szCs w:val="20"/>
                <w:lang w:bidi="ar-SA"/>
              </w:rPr>
            </w:pPr>
            <w:r>
              <w:rPr>
                <w:rFonts w:eastAsia="Times New Roman" w:cs="Times New Roman"/>
                <w:b/>
                <w:bCs/>
                <w:iCs/>
                <w:color w:val="000000"/>
                <w:sz w:val="20"/>
                <w:szCs w:val="20"/>
                <w:lang w:bidi="ar-SA"/>
              </w:rPr>
              <w:t>New Construction</w:t>
            </w:r>
          </w:p>
        </w:tc>
        <w:tc>
          <w:tcPr>
            <w:tcW w:w="2130" w:type="dxa"/>
            <w:tcBorders>
              <w:top w:val="single" w:sz="12" w:space="0" w:color="auto"/>
              <w:bottom w:val="double" w:sz="4" w:space="0" w:color="auto"/>
              <w:right w:val="single" w:sz="12" w:space="0" w:color="auto"/>
            </w:tcBorders>
            <w:shd w:val="clear" w:color="auto" w:fill="auto"/>
            <w:vAlign w:val="center"/>
            <w:hideMark/>
          </w:tcPr>
          <w:p w14:paraId="6ADD4BEE" w14:textId="77777777" w:rsidR="00A877B9" w:rsidRPr="00F14DB5" w:rsidRDefault="00A877B9" w:rsidP="00E77BF4">
            <w:pPr>
              <w:keepNext/>
              <w:keepLines/>
              <w:spacing w:after="0" w:line="240" w:lineRule="auto"/>
              <w:jc w:val="center"/>
              <w:rPr>
                <w:rFonts w:eastAsia="Times New Roman" w:cs="Times New Roman"/>
                <w:b/>
                <w:bCs/>
                <w:iCs/>
                <w:color w:val="000000"/>
                <w:sz w:val="20"/>
                <w:szCs w:val="20"/>
                <w:lang w:bidi="ar-SA"/>
              </w:rPr>
            </w:pPr>
            <w:r>
              <w:rPr>
                <w:rFonts w:eastAsia="Times New Roman" w:cs="Times New Roman"/>
                <w:b/>
                <w:bCs/>
                <w:iCs/>
                <w:color w:val="000000"/>
                <w:sz w:val="20"/>
                <w:szCs w:val="20"/>
                <w:lang w:bidi="ar-SA"/>
              </w:rPr>
              <w:t>Existing Homes</w:t>
            </w:r>
          </w:p>
        </w:tc>
      </w:tr>
      <w:tr w:rsidR="00A877B9" w:rsidRPr="00F14DB5" w14:paraId="7A315412" w14:textId="77777777" w:rsidTr="00DB0B76">
        <w:trPr>
          <w:trHeight w:val="280"/>
          <w:jc w:val="center"/>
        </w:trPr>
        <w:tc>
          <w:tcPr>
            <w:tcW w:w="2913" w:type="dxa"/>
            <w:tcBorders>
              <w:top w:val="double" w:sz="4" w:space="0" w:color="auto"/>
            </w:tcBorders>
            <w:shd w:val="clear" w:color="auto" w:fill="auto"/>
            <w:vAlign w:val="center"/>
            <w:hideMark/>
          </w:tcPr>
          <w:p w14:paraId="6F29B35E" w14:textId="77777777" w:rsidR="00A877B9" w:rsidRPr="00F14DB5" w:rsidRDefault="00361F67" w:rsidP="00E77BF4">
            <w:pPr>
              <w:keepNext/>
              <w:keepLine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One Floor, Unfinished Basement</w:t>
            </w:r>
          </w:p>
        </w:tc>
        <w:tc>
          <w:tcPr>
            <w:tcW w:w="1903" w:type="dxa"/>
            <w:tcBorders>
              <w:top w:val="double" w:sz="4" w:space="0" w:color="auto"/>
            </w:tcBorders>
            <w:shd w:val="clear" w:color="auto" w:fill="auto"/>
            <w:vAlign w:val="center"/>
            <w:hideMark/>
          </w:tcPr>
          <w:p w14:paraId="2DD30081" w14:textId="77777777" w:rsidR="00A877B9" w:rsidRPr="00F14DB5" w:rsidRDefault="00361F67" w:rsidP="00E77BF4">
            <w:pPr>
              <w:keepNext/>
              <w:keepLines/>
              <w:spacing w:after="0" w:line="240" w:lineRule="auto"/>
              <w:jc w:val="center"/>
              <w:rPr>
                <w:rFonts w:eastAsia="Times New Roman" w:cs="Times New Roman"/>
                <w:color w:val="000000"/>
                <w:sz w:val="20"/>
                <w:szCs w:val="20"/>
                <w:lang w:bidi="ar-SA"/>
              </w:rPr>
            </w:pPr>
            <w:r>
              <w:rPr>
                <w:rFonts w:eastAsia="Times New Roman" w:cs="Times New Roman"/>
                <w:color w:val="000000"/>
                <w:sz w:val="20"/>
                <w:szCs w:val="20"/>
                <w:lang w:bidi="ar-SA"/>
              </w:rPr>
              <w:t>Ranch</w:t>
            </w:r>
          </w:p>
        </w:tc>
        <w:tc>
          <w:tcPr>
            <w:tcW w:w="2130" w:type="dxa"/>
            <w:tcBorders>
              <w:top w:val="double" w:sz="4" w:space="0" w:color="auto"/>
            </w:tcBorders>
            <w:vAlign w:val="center"/>
          </w:tcPr>
          <w:p w14:paraId="12C72950" w14:textId="77777777" w:rsidR="00A877B9" w:rsidRPr="00F14DB5" w:rsidRDefault="00A877B9" w:rsidP="00E77BF4">
            <w:pPr>
              <w:keepNext/>
              <w:keepLines/>
              <w:tabs>
                <w:tab w:val="decimal" w:pos="1054"/>
              </w:tab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1</w:t>
            </w:r>
          </w:p>
        </w:tc>
        <w:tc>
          <w:tcPr>
            <w:tcW w:w="2130" w:type="dxa"/>
            <w:tcBorders>
              <w:top w:val="double" w:sz="4" w:space="0" w:color="auto"/>
              <w:right w:val="single" w:sz="12" w:space="0" w:color="auto"/>
            </w:tcBorders>
            <w:shd w:val="clear" w:color="auto" w:fill="auto"/>
            <w:vAlign w:val="center"/>
            <w:hideMark/>
          </w:tcPr>
          <w:p w14:paraId="7D888A5F" w14:textId="77777777" w:rsidR="00A877B9" w:rsidRPr="00F14DB5" w:rsidRDefault="00361F67" w:rsidP="00E77BF4">
            <w:pPr>
              <w:keepNext/>
              <w:keepLines/>
              <w:tabs>
                <w:tab w:val="decimal" w:pos="994"/>
              </w:tab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1</w:t>
            </w:r>
          </w:p>
        </w:tc>
      </w:tr>
      <w:tr w:rsidR="00A877B9" w:rsidRPr="00F14DB5" w14:paraId="77351347" w14:textId="77777777" w:rsidTr="00DB0B76">
        <w:trPr>
          <w:trHeight w:val="270"/>
          <w:jc w:val="center"/>
        </w:trPr>
        <w:tc>
          <w:tcPr>
            <w:tcW w:w="2913" w:type="dxa"/>
            <w:shd w:val="clear" w:color="auto" w:fill="auto"/>
            <w:vAlign w:val="center"/>
            <w:hideMark/>
          </w:tcPr>
          <w:p w14:paraId="51733697" w14:textId="77777777" w:rsidR="00A877B9" w:rsidRPr="00F14DB5" w:rsidRDefault="00361F67" w:rsidP="00E77BF4">
            <w:pPr>
              <w:keepNext/>
              <w:keepLine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One Floor with Finished Basement</w:t>
            </w:r>
          </w:p>
        </w:tc>
        <w:tc>
          <w:tcPr>
            <w:tcW w:w="1903" w:type="dxa"/>
            <w:shd w:val="clear" w:color="auto" w:fill="auto"/>
            <w:vAlign w:val="center"/>
            <w:hideMark/>
          </w:tcPr>
          <w:p w14:paraId="4C022907" w14:textId="77777777" w:rsidR="00A877B9" w:rsidRPr="00F14DB5" w:rsidRDefault="00361F67" w:rsidP="00E77BF4">
            <w:pPr>
              <w:keepNext/>
              <w:keepLines/>
              <w:spacing w:after="0" w:line="240" w:lineRule="auto"/>
              <w:jc w:val="center"/>
              <w:rPr>
                <w:rFonts w:eastAsia="Times New Roman" w:cs="Times New Roman"/>
                <w:color w:val="000000"/>
                <w:sz w:val="20"/>
                <w:szCs w:val="20"/>
                <w:lang w:bidi="ar-SA"/>
              </w:rPr>
            </w:pPr>
            <w:r>
              <w:rPr>
                <w:rFonts w:eastAsia="Times New Roman" w:cs="Times New Roman"/>
                <w:color w:val="000000"/>
                <w:sz w:val="20"/>
                <w:szCs w:val="20"/>
                <w:lang w:bidi="ar-SA"/>
              </w:rPr>
              <w:t>Ranch with Walkout Basement</w:t>
            </w:r>
          </w:p>
        </w:tc>
        <w:tc>
          <w:tcPr>
            <w:tcW w:w="2130" w:type="dxa"/>
            <w:vAlign w:val="center"/>
          </w:tcPr>
          <w:p w14:paraId="09ECDA26" w14:textId="77777777" w:rsidR="00A877B9" w:rsidRPr="00F14DB5" w:rsidRDefault="00A877B9" w:rsidP="00E77BF4">
            <w:pPr>
              <w:keepNext/>
              <w:keepLines/>
              <w:tabs>
                <w:tab w:val="decimal" w:pos="1054"/>
              </w:tab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4</w:t>
            </w:r>
          </w:p>
        </w:tc>
        <w:tc>
          <w:tcPr>
            <w:tcW w:w="2130" w:type="dxa"/>
            <w:tcBorders>
              <w:right w:val="single" w:sz="12" w:space="0" w:color="auto"/>
            </w:tcBorders>
            <w:shd w:val="clear" w:color="auto" w:fill="auto"/>
            <w:vAlign w:val="center"/>
            <w:hideMark/>
          </w:tcPr>
          <w:p w14:paraId="5E7986CB" w14:textId="77777777" w:rsidR="00A877B9" w:rsidRPr="00F14DB5" w:rsidRDefault="00361F67" w:rsidP="00E77BF4">
            <w:pPr>
              <w:keepNext/>
              <w:keepLines/>
              <w:tabs>
                <w:tab w:val="decimal" w:pos="994"/>
              </w:tab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2</w:t>
            </w:r>
          </w:p>
        </w:tc>
      </w:tr>
      <w:tr w:rsidR="00A877B9" w:rsidRPr="00F14DB5" w14:paraId="667C7C7F" w14:textId="77777777" w:rsidTr="00DB0B76">
        <w:trPr>
          <w:trHeight w:val="270"/>
          <w:jc w:val="center"/>
        </w:trPr>
        <w:tc>
          <w:tcPr>
            <w:tcW w:w="2913" w:type="dxa"/>
            <w:shd w:val="clear" w:color="auto" w:fill="auto"/>
            <w:vAlign w:val="center"/>
            <w:hideMark/>
          </w:tcPr>
          <w:p w14:paraId="4A317C75" w14:textId="77777777" w:rsidR="00A877B9" w:rsidRPr="00F14DB5" w:rsidRDefault="00361F67" w:rsidP="00E77BF4">
            <w:pPr>
              <w:keepNext/>
              <w:keepLine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One Floor and Finished Attic with Dormers</w:t>
            </w:r>
          </w:p>
        </w:tc>
        <w:tc>
          <w:tcPr>
            <w:tcW w:w="1903" w:type="dxa"/>
            <w:shd w:val="clear" w:color="auto" w:fill="auto"/>
            <w:vAlign w:val="center"/>
            <w:hideMark/>
          </w:tcPr>
          <w:p w14:paraId="67808378" w14:textId="77777777" w:rsidR="00A877B9" w:rsidRPr="00F14DB5" w:rsidRDefault="00361F67" w:rsidP="00E77BF4">
            <w:pPr>
              <w:keepNext/>
              <w:keepLines/>
              <w:spacing w:after="0" w:line="240" w:lineRule="auto"/>
              <w:jc w:val="center"/>
              <w:rPr>
                <w:rFonts w:eastAsia="Times New Roman" w:cs="Times New Roman"/>
                <w:color w:val="000000"/>
                <w:sz w:val="20"/>
                <w:szCs w:val="20"/>
                <w:lang w:bidi="ar-SA"/>
              </w:rPr>
            </w:pPr>
            <w:r>
              <w:rPr>
                <w:rFonts w:eastAsia="Times New Roman" w:cs="Times New Roman"/>
                <w:color w:val="000000"/>
                <w:sz w:val="20"/>
                <w:szCs w:val="20"/>
                <w:lang w:bidi="ar-SA"/>
              </w:rPr>
              <w:t>Cape with Dormers</w:t>
            </w:r>
          </w:p>
        </w:tc>
        <w:tc>
          <w:tcPr>
            <w:tcW w:w="2130" w:type="dxa"/>
            <w:vAlign w:val="center"/>
          </w:tcPr>
          <w:p w14:paraId="4840932C" w14:textId="77777777" w:rsidR="00A877B9" w:rsidRPr="00F14DB5" w:rsidRDefault="00A877B9" w:rsidP="00E77BF4">
            <w:pPr>
              <w:keepNext/>
              <w:keepLines/>
              <w:tabs>
                <w:tab w:val="decimal" w:pos="1054"/>
              </w:tab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1</w:t>
            </w:r>
          </w:p>
        </w:tc>
        <w:tc>
          <w:tcPr>
            <w:tcW w:w="2130" w:type="dxa"/>
            <w:tcBorders>
              <w:right w:val="single" w:sz="12" w:space="0" w:color="auto"/>
            </w:tcBorders>
            <w:shd w:val="clear" w:color="auto" w:fill="auto"/>
            <w:vAlign w:val="center"/>
            <w:hideMark/>
          </w:tcPr>
          <w:p w14:paraId="705ACD22" w14:textId="77777777" w:rsidR="00A877B9" w:rsidRPr="00F14DB5" w:rsidRDefault="00361F67" w:rsidP="00E77BF4">
            <w:pPr>
              <w:keepNext/>
              <w:keepLines/>
              <w:tabs>
                <w:tab w:val="decimal" w:pos="994"/>
              </w:tab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5</w:t>
            </w:r>
          </w:p>
        </w:tc>
      </w:tr>
      <w:tr w:rsidR="00A877B9" w:rsidRPr="00F14DB5" w14:paraId="4B193B7E" w14:textId="77777777" w:rsidTr="00DB0B76">
        <w:trPr>
          <w:trHeight w:val="270"/>
          <w:jc w:val="center"/>
        </w:trPr>
        <w:tc>
          <w:tcPr>
            <w:tcW w:w="2913" w:type="dxa"/>
            <w:shd w:val="clear" w:color="auto" w:fill="auto"/>
            <w:vAlign w:val="center"/>
            <w:hideMark/>
          </w:tcPr>
          <w:p w14:paraId="50C10ABF" w14:textId="77777777" w:rsidR="00A877B9" w:rsidRPr="00F14DB5" w:rsidRDefault="00361F67" w:rsidP="00E77BF4">
            <w:pPr>
              <w:keepNext/>
              <w:keepLine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One Floor and Finished Attic with Finished Basement</w:t>
            </w:r>
          </w:p>
        </w:tc>
        <w:tc>
          <w:tcPr>
            <w:tcW w:w="1903" w:type="dxa"/>
            <w:shd w:val="clear" w:color="auto" w:fill="auto"/>
            <w:vAlign w:val="center"/>
            <w:hideMark/>
          </w:tcPr>
          <w:p w14:paraId="18C62FD5" w14:textId="77777777" w:rsidR="00A877B9" w:rsidRPr="00F14DB5" w:rsidRDefault="00361F67" w:rsidP="00E77BF4">
            <w:pPr>
              <w:keepNext/>
              <w:keepLines/>
              <w:spacing w:after="0" w:line="240" w:lineRule="auto"/>
              <w:jc w:val="center"/>
              <w:rPr>
                <w:rFonts w:eastAsia="Times New Roman" w:cs="Times New Roman"/>
                <w:color w:val="000000"/>
                <w:sz w:val="20"/>
                <w:szCs w:val="20"/>
                <w:lang w:bidi="ar-SA"/>
              </w:rPr>
            </w:pPr>
            <w:r>
              <w:rPr>
                <w:rFonts w:eastAsia="Times New Roman" w:cs="Times New Roman"/>
                <w:color w:val="000000"/>
                <w:sz w:val="20"/>
                <w:szCs w:val="20"/>
                <w:lang w:bidi="ar-SA"/>
              </w:rPr>
              <w:t>Cape with Walkout Basement</w:t>
            </w:r>
          </w:p>
        </w:tc>
        <w:tc>
          <w:tcPr>
            <w:tcW w:w="2130" w:type="dxa"/>
            <w:vAlign w:val="center"/>
          </w:tcPr>
          <w:p w14:paraId="0625CE2E" w14:textId="77777777" w:rsidR="00A877B9" w:rsidRPr="00F14DB5" w:rsidRDefault="00A877B9" w:rsidP="00E77BF4">
            <w:pPr>
              <w:keepNext/>
              <w:keepLines/>
              <w:tabs>
                <w:tab w:val="decimal" w:pos="1054"/>
              </w:tab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1</w:t>
            </w:r>
          </w:p>
        </w:tc>
        <w:tc>
          <w:tcPr>
            <w:tcW w:w="2130" w:type="dxa"/>
            <w:tcBorders>
              <w:right w:val="single" w:sz="12" w:space="0" w:color="auto"/>
            </w:tcBorders>
            <w:shd w:val="clear" w:color="auto" w:fill="auto"/>
            <w:vAlign w:val="center"/>
            <w:hideMark/>
          </w:tcPr>
          <w:p w14:paraId="73637F58" w14:textId="77777777" w:rsidR="00A877B9" w:rsidRPr="00F14DB5" w:rsidRDefault="00361F67" w:rsidP="00E77BF4">
            <w:pPr>
              <w:keepNext/>
              <w:keepLines/>
              <w:tabs>
                <w:tab w:val="decimal" w:pos="994"/>
              </w:tab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2</w:t>
            </w:r>
          </w:p>
        </w:tc>
      </w:tr>
      <w:tr w:rsidR="00A877B9" w:rsidRPr="00F14DB5" w14:paraId="593085AC" w14:textId="77777777" w:rsidTr="00DB0B76">
        <w:trPr>
          <w:trHeight w:val="270"/>
          <w:jc w:val="center"/>
        </w:trPr>
        <w:tc>
          <w:tcPr>
            <w:tcW w:w="2913" w:type="dxa"/>
            <w:tcBorders>
              <w:top w:val="single" w:sz="4" w:space="0" w:color="auto"/>
              <w:bottom w:val="single" w:sz="4" w:space="0" w:color="auto"/>
            </w:tcBorders>
            <w:shd w:val="clear" w:color="auto" w:fill="auto"/>
            <w:vAlign w:val="center"/>
            <w:hideMark/>
          </w:tcPr>
          <w:p w14:paraId="220C399A" w14:textId="77777777" w:rsidR="00A877B9" w:rsidRPr="00F14DB5" w:rsidRDefault="00361F67" w:rsidP="00E77BF4">
            <w:pPr>
              <w:keepNext/>
              <w:keepLine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Two Floors, Equal Floor Areas, Unfinished Basement</w:t>
            </w:r>
          </w:p>
        </w:tc>
        <w:tc>
          <w:tcPr>
            <w:tcW w:w="1903" w:type="dxa"/>
            <w:tcBorders>
              <w:top w:val="single" w:sz="4" w:space="0" w:color="auto"/>
              <w:bottom w:val="single" w:sz="4" w:space="0" w:color="auto"/>
            </w:tcBorders>
            <w:shd w:val="clear" w:color="auto" w:fill="auto"/>
            <w:vAlign w:val="center"/>
            <w:hideMark/>
          </w:tcPr>
          <w:p w14:paraId="4A0A80D7" w14:textId="77777777" w:rsidR="00A877B9" w:rsidRPr="00F14DB5" w:rsidRDefault="00361F67" w:rsidP="00E77BF4">
            <w:pPr>
              <w:keepNext/>
              <w:keepLines/>
              <w:spacing w:after="0" w:line="240" w:lineRule="auto"/>
              <w:jc w:val="center"/>
              <w:rPr>
                <w:rFonts w:eastAsia="Times New Roman" w:cs="Times New Roman"/>
                <w:color w:val="000000"/>
                <w:sz w:val="20"/>
                <w:szCs w:val="20"/>
                <w:lang w:bidi="ar-SA"/>
              </w:rPr>
            </w:pPr>
            <w:r>
              <w:rPr>
                <w:rFonts w:eastAsia="Times New Roman" w:cs="Times New Roman"/>
                <w:color w:val="000000"/>
                <w:sz w:val="20"/>
                <w:szCs w:val="20"/>
                <w:lang w:bidi="ar-SA"/>
              </w:rPr>
              <w:t>Colonial Style</w:t>
            </w:r>
          </w:p>
        </w:tc>
        <w:tc>
          <w:tcPr>
            <w:tcW w:w="2130" w:type="dxa"/>
            <w:tcBorders>
              <w:top w:val="single" w:sz="4" w:space="0" w:color="auto"/>
              <w:bottom w:val="single" w:sz="4" w:space="0" w:color="auto"/>
            </w:tcBorders>
            <w:vAlign w:val="center"/>
          </w:tcPr>
          <w:p w14:paraId="0FFDA547" w14:textId="77777777" w:rsidR="00A877B9" w:rsidRPr="00F14DB5" w:rsidRDefault="00A877B9" w:rsidP="00E77BF4">
            <w:pPr>
              <w:keepNext/>
              <w:keepLines/>
              <w:tabs>
                <w:tab w:val="decimal" w:pos="1054"/>
              </w:tab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6</w:t>
            </w:r>
          </w:p>
        </w:tc>
        <w:tc>
          <w:tcPr>
            <w:tcW w:w="2130" w:type="dxa"/>
            <w:tcBorders>
              <w:top w:val="single" w:sz="4" w:space="0" w:color="auto"/>
              <w:bottom w:val="single" w:sz="4" w:space="0" w:color="auto"/>
              <w:right w:val="single" w:sz="12" w:space="0" w:color="auto"/>
            </w:tcBorders>
            <w:shd w:val="clear" w:color="auto" w:fill="auto"/>
            <w:vAlign w:val="center"/>
            <w:hideMark/>
          </w:tcPr>
          <w:p w14:paraId="10BA6139" w14:textId="77777777" w:rsidR="00A877B9" w:rsidRPr="00F14DB5" w:rsidRDefault="00361F67" w:rsidP="00E77BF4">
            <w:pPr>
              <w:keepNext/>
              <w:keepLines/>
              <w:tabs>
                <w:tab w:val="decimal" w:pos="994"/>
              </w:tab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3</w:t>
            </w:r>
          </w:p>
        </w:tc>
      </w:tr>
      <w:tr w:rsidR="00A877B9" w:rsidRPr="00F14DB5" w14:paraId="4A931A7E" w14:textId="77777777" w:rsidTr="00DB0B76">
        <w:trPr>
          <w:trHeight w:val="270"/>
          <w:jc w:val="center"/>
        </w:trPr>
        <w:tc>
          <w:tcPr>
            <w:tcW w:w="2913" w:type="dxa"/>
            <w:tcBorders>
              <w:top w:val="single" w:sz="4" w:space="0" w:color="auto"/>
              <w:bottom w:val="single" w:sz="4" w:space="0" w:color="auto"/>
            </w:tcBorders>
            <w:shd w:val="clear" w:color="auto" w:fill="auto"/>
            <w:vAlign w:val="center"/>
            <w:hideMark/>
          </w:tcPr>
          <w:p w14:paraId="3584F9A4" w14:textId="77777777" w:rsidR="00A877B9" w:rsidRPr="00F14DB5" w:rsidRDefault="00361F67" w:rsidP="00E77BF4">
            <w:pPr>
              <w:keepNext/>
              <w:keepLine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Two Floors, Equal Floor Areas, with Finished Basement</w:t>
            </w:r>
          </w:p>
        </w:tc>
        <w:tc>
          <w:tcPr>
            <w:tcW w:w="1903" w:type="dxa"/>
            <w:tcBorders>
              <w:top w:val="single" w:sz="4" w:space="0" w:color="auto"/>
              <w:bottom w:val="single" w:sz="4" w:space="0" w:color="auto"/>
            </w:tcBorders>
            <w:shd w:val="clear" w:color="auto" w:fill="auto"/>
            <w:vAlign w:val="center"/>
            <w:hideMark/>
          </w:tcPr>
          <w:p w14:paraId="4969E078" w14:textId="77777777" w:rsidR="00A877B9" w:rsidRPr="00F14DB5" w:rsidRDefault="00361F67" w:rsidP="00E77BF4">
            <w:pPr>
              <w:keepNext/>
              <w:keepLines/>
              <w:spacing w:after="0" w:line="240" w:lineRule="auto"/>
              <w:jc w:val="center"/>
              <w:rPr>
                <w:rFonts w:eastAsia="Times New Roman" w:cs="Times New Roman"/>
                <w:color w:val="000000"/>
                <w:sz w:val="20"/>
                <w:szCs w:val="20"/>
                <w:lang w:bidi="ar-SA"/>
              </w:rPr>
            </w:pPr>
            <w:r>
              <w:rPr>
                <w:rFonts w:eastAsia="Times New Roman" w:cs="Times New Roman"/>
                <w:color w:val="000000"/>
                <w:sz w:val="20"/>
                <w:szCs w:val="20"/>
                <w:lang w:bidi="ar-SA"/>
              </w:rPr>
              <w:t>Colonial Style with Walkout Basement</w:t>
            </w:r>
          </w:p>
        </w:tc>
        <w:tc>
          <w:tcPr>
            <w:tcW w:w="2130" w:type="dxa"/>
            <w:tcBorders>
              <w:top w:val="single" w:sz="4" w:space="0" w:color="auto"/>
              <w:bottom w:val="single" w:sz="4" w:space="0" w:color="auto"/>
            </w:tcBorders>
            <w:vAlign w:val="center"/>
          </w:tcPr>
          <w:p w14:paraId="7DD537E7" w14:textId="77777777" w:rsidR="00A877B9" w:rsidRPr="00F14DB5" w:rsidRDefault="00361F67" w:rsidP="00E77BF4">
            <w:pPr>
              <w:keepNext/>
              <w:keepLines/>
              <w:tabs>
                <w:tab w:val="decimal" w:pos="1054"/>
              </w:tab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0</w:t>
            </w:r>
          </w:p>
        </w:tc>
        <w:tc>
          <w:tcPr>
            <w:tcW w:w="2130" w:type="dxa"/>
            <w:tcBorders>
              <w:top w:val="single" w:sz="4" w:space="0" w:color="auto"/>
              <w:bottom w:val="single" w:sz="4" w:space="0" w:color="auto"/>
              <w:right w:val="single" w:sz="12" w:space="0" w:color="auto"/>
            </w:tcBorders>
            <w:shd w:val="clear" w:color="auto" w:fill="auto"/>
            <w:vAlign w:val="center"/>
            <w:hideMark/>
          </w:tcPr>
          <w:p w14:paraId="77CE90BA" w14:textId="77777777" w:rsidR="00A877B9" w:rsidRPr="00F14DB5" w:rsidRDefault="00361F67" w:rsidP="00E77BF4">
            <w:pPr>
              <w:keepNext/>
              <w:keepLines/>
              <w:tabs>
                <w:tab w:val="decimal" w:pos="994"/>
              </w:tab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3</w:t>
            </w:r>
          </w:p>
        </w:tc>
      </w:tr>
      <w:tr w:rsidR="00A877B9" w:rsidRPr="00F14DB5" w14:paraId="7277353F" w14:textId="77777777" w:rsidTr="00DB0B76">
        <w:trPr>
          <w:trHeight w:val="270"/>
          <w:jc w:val="center"/>
        </w:trPr>
        <w:tc>
          <w:tcPr>
            <w:tcW w:w="2913" w:type="dxa"/>
            <w:tcBorders>
              <w:top w:val="single" w:sz="4" w:space="0" w:color="auto"/>
              <w:bottom w:val="single" w:sz="4" w:space="0" w:color="auto"/>
            </w:tcBorders>
            <w:shd w:val="clear" w:color="auto" w:fill="auto"/>
            <w:vAlign w:val="center"/>
            <w:hideMark/>
          </w:tcPr>
          <w:p w14:paraId="086C3569" w14:textId="77777777" w:rsidR="00A877B9" w:rsidRPr="00F14DB5" w:rsidRDefault="00361F67" w:rsidP="00E77BF4">
            <w:pPr>
              <w:keepNext/>
              <w:keepLine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Two Floors, Smaller 2</w:t>
            </w:r>
            <w:r w:rsidRPr="00361F67">
              <w:rPr>
                <w:rFonts w:eastAsia="Times New Roman" w:cs="Times New Roman"/>
                <w:color w:val="000000"/>
                <w:sz w:val="20"/>
                <w:szCs w:val="20"/>
                <w:vertAlign w:val="superscript"/>
                <w:lang w:bidi="ar-SA"/>
              </w:rPr>
              <w:t>nd</w:t>
            </w:r>
            <w:r>
              <w:rPr>
                <w:rFonts w:eastAsia="Times New Roman" w:cs="Times New Roman"/>
                <w:color w:val="000000"/>
                <w:sz w:val="20"/>
                <w:szCs w:val="20"/>
                <w:lang w:bidi="ar-SA"/>
              </w:rPr>
              <w:t xml:space="preserve"> Floor Area, Unfinished Basement</w:t>
            </w:r>
          </w:p>
        </w:tc>
        <w:tc>
          <w:tcPr>
            <w:tcW w:w="1903" w:type="dxa"/>
            <w:tcBorders>
              <w:top w:val="single" w:sz="4" w:space="0" w:color="auto"/>
              <w:bottom w:val="single" w:sz="4" w:space="0" w:color="auto"/>
            </w:tcBorders>
            <w:shd w:val="clear" w:color="auto" w:fill="auto"/>
            <w:vAlign w:val="center"/>
            <w:hideMark/>
          </w:tcPr>
          <w:p w14:paraId="3A49A442" w14:textId="77777777" w:rsidR="00A877B9" w:rsidRPr="00F14DB5" w:rsidRDefault="00361F67" w:rsidP="00E77BF4">
            <w:pPr>
              <w:keepNext/>
              <w:keepLines/>
              <w:spacing w:after="0" w:line="240" w:lineRule="auto"/>
              <w:jc w:val="center"/>
              <w:rPr>
                <w:rFonts w:eastAsia="Times New Roman" w:cs="Times New Roman"/>
                <w:color w:val="000000"/>
                <w:sz w:val="20"/>
                <w:szCs w:val="20"/>
                <w:lang w:bidi="ar-SA"/>
              </w:rPr>
            </w:pPr>
            <w:r>
              <w:rPr>
                <w:rFonts w:eastAsia="Times New Roman" w:cs="Times New Roman"/>
                <w:color w:val="000000"/>
                <w:sz w:val="20"/>
                <w:szCs w:val="20"/>
                <w:lang w:bidi="ar-SA"/>
              </w:rPr>
              <w:t>Contemporary</w:t>
            </w:r>
          </w:p>
        </w:tc>
        <w:tc>
          <w:tcPr>
            <w:tcW w:w="2130" w:type="dxa"/>
            <w:tcBorders>
              <w:top w:val="single" w:sz="4" w:space="0" w:color="auto"/>
              <w:bottom w:val="single" w:sz="4" w:space="0" w:color="auto"/>
            </w:tcBorders>
            <w:vAlign w:val="center"/>
          </w:tcPr>
          <w:p w14:paraId="362F4AC6" w14:textId="77777777" w:rsidR="00A877B9" w:rsidRPr="00F14DB5" w:rsidRDefault="00361F67" w:rsidP="00E77BF4">
            <w:pPr>
              <w:keepNext/>
              <w:keepLines/>
              <w:tabs>
                <w:tab w:val="decimal" w:pos="1054"/>
              </w:tab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1</w:t>
            </w:r>
          </w:p>
        </w:tc>
        <w:tc>
          <w:tcPr>
            <w:tcW w:w="2130" w:type="dxa"/>
            <w:tcBorders>
              <w:top w:val="single" w:sz="4" w:space="0" w:color="auto"/>
              <w:bottom w:val="single" w:sz="4" w:space="0" w:color="auto"/>
              <w:right w:val="single" w:sz="12" w:space="0" w:color="auto"/>
            </w:tcBorders>
            <w:shd w:val="clear" w:color="auto" w:fill="auto"/>
            <w:vAlign w:val="center"/>
            <w:hideMark/>
          </w:tcPr>
          <w:p w14:paraId="4F545CC1" w14:textId="77777777" w:rsidR="00A877B9" w:rsidRPr="00F14DB5" w:rsidRDefault="00361F67" w:rsidP="00E77BF4">
            <w:pPr>
              <w:keepNext/>
              <w:keepLines/>
              <w:tabs>
                <w:tab w:val="decimal" w:pos="994"/>
              </w:tab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3</w:t>
            </w:r>
          </w:p>
        </w:tc>
      </w:tr>
      <w:tr w:rsidR="00A877B9" w:rsidRPr="00F14DB5" w14:paraId="3E68842F" w14:textId="77777777" w:rsidTr="00DB0B76">
        <w:trPr>
          <w:trHeight w:val="270"/>
          <w:jc w:val="center"/>
        </w:trPr>
        <w:tc>
          <w:tcPr>
            <w:tcW w:w="2913" w:type="dxa"/>
            <w:tcBorders>
              <w:top w:val="single" w:sz="4" w:space="0" w:color="auto"/>
              <w:bottom w:val="double" w:sz="4" w:space="0" w:color="auto"/>
            </w:tcBorders>
            <w:shd w:val="clear" w:color="auto" w:fill="auto"/>
            <w:vAlign w:val="center"/>
            <w:hideMark/>
          </w:tcPr>
          <w:p w14:paraId="6242A99F" w14:textId="77777777" w:rsidR="00A877B9" w:rsidRPr="00361F67" w:rsidRDefault="00361F67" w:rsidP="00E77BF4">
            <w:pPr>
              <w:keepNext/>
              <w:keepLines/>
              <w:spacing w:after="0" w:line="240" w:lineRule="auto"/>
              <w:jc w:val="left"/>
              <w:rPr>
                <w:rFonts w:eastAsia="Times New Roman" w:cs="Times New Roman"/>
                <w:iCs/>
                <w:color w:val="000000"/>
                <w:sz w:val="20"/>
                <w:szCs w:val="20"/>
                <w:lang w:bidi="ar-SA"/>
              </w:rPr>
            </w:pPr>
            <w:r>
              <w:rPr>
                <w:rFonts w:eastAsia="Times New Roman" w:cs="Times New Roman"/>
                <w:iCs/>
                <w:color w:val="000000"/>
                <w:sz w:val="20"/>
                <w:szCs w:val="20"/>
                <w:lang w:bidi="ar-SA"/>
              </w:rPr>
              <w:t>Two Floors, Smaller 2</w:t>
            </w:r>
            <w:r w:rsidRPr="00361F67">
              <w:rPr>
                <w:rFonts w:eastAsia="Times New Roman" w:cs="Times New Roman"/>
                <w:iCs/>
                <w:color w:val="000000"/>
                <w:sz w:val="20"/>
                <w:szCs w:val="20"/>
                <w:vertAlign w:val="superscript"/>
                <w:lang w:bidi="ar-SA"/>
              </w:rPr>
              <w:t>nd</w:t>
            </w:r>
            <w:r>
              <w:rPr>
                <w:rFonts w:eastAsia="Times New Roman" w:cs="Times New Roman"/>
                <w:iCs/>
                <w:color w:val="000000"/>
                <w:sz w:val="20"/>
                <w:szCs w:val="20"/>
                <w:lang w:bidi="ar-SA"/>
              </w:rPr>
              <w:t xml:space="preserve"> Floor Area with Finished Basement</w:t>
            </w:r>
          </w:p>
        </w:tc>
        <w:tc>
          <w:tcPr>
            <w:tcW w:w="1903" w:type="dxa"/>
            <w:tcBorders>
              <w:top w:val="single" w:sz="4" w:space="0" w:color="auto"/>
              <w:bottom w:val="double" w:sz="4" w:space="0" w:color="auto"/>
            </w:tcBorders>
            <w:shd w:val="clear" w:color="auto" w:fill="auto"/>
            <w:vAlign w:val="center"/>
            <w:hideMark/>
          </w:tcPr>
          <w:p w14:paraId="32721CCB" w14:textId="77777777" w:rsidR="00A877B9" w:rsidRPr="00361F67" w:rsidRDefault="00361F67" w:rsidP="00E77BF4">
            <w:pPr>
              <w:keepNext/>
              <w:keepLines/>
              <w:spacing w:after="0" w:line="240" w:lineRule="auto"/>
              <w:jc w:val="center"/>
              <w:rPr>
                <w:rFonts w:eastAsia="Times New Roman" w:cs="Times New Roman"/>
                <w:iCs/>
                <w:color w:val="000000"/>
                <w:sz w:val="20"/>
                <w:szCs w:val="20"/>
                <w:lang w:bidi="ar-SA"/>
              </w:rPr>
            </w:pPr>
            <w:r>
              <w:rPr>
                <w:rFonts w:eastAsia="Times New Roman" w:cs="Times New Roman"/>
                <w:iCs/>
                <w:color w:val="000000"/>
                <w:sz w:val="20"/>
                <w:szCs w:val="20"/>
                <w:lang w:bidi="ar-SA"/>
              </w:rPr>
              <w:t>Contemporary with a Walkout Basement</w:t>
            </w:r>
          </w:p>
        </w:tc>
        <w:tc>
          <w:tcPr>
            <w:tcW w:w="2130" w:type="dxa"/>
            <w:tcBorders>
              <w:top w:val="single" w:sz="4" w:space="0" w:color="auto"/>
              <w:bottom w:val="double" w:sz="4" w:space="0" w:color="auto"/>
            </w:tcBorders>
            <w:vAlign w:val="center"/>
          </w:tcPr>
          <w:p w14:paraId="5EC75E07" w14:textId="77777777" w:rsidR="00A877B9" w:rsidRPr="00361F67" w:rsidRDefault="00361F67" w:rsidP="00E77BF4">
            <w:pPr>
              <w:keepNext/>
              <w:keepLines/>
              <w:tabs>
                <w:tab w:val="decimal" w:pos="1054"/>
              </w:tabs>
              <w:spacing w:after="0" w:line="240" w:lineRule="auto"/>
              <w:jc w:val="left"/>
              <w:rPr>
                <w:rFonts w:eastAsia="Times New Roman" w:cs="Times New Roman"/>
                <w:iCs/>
                <w:color w:val="000000"/>
                <w:sz w:val="20"/>
                <w:szCs w:val="20"/>
                <w:lang w:bidi="ar-SA"/>
              </w:rPr>
            </w:pPr>
            <w:r>
              <w:rPr>
                <w:rFonts w:eastAsia="Times New Roman" w:cs="Times New Roman"/>
                <w:iCs/>
                <w:color w:val="000000"/>
                <w:sz w:val="20"/>
                <w:szCs w:val="20"/>
                <w:lang w:bidi="ar-SA"/>
              </w:rPr>
              <w:t>3</w:t>
            </w:r>
          </w:p>
        </w:tc>
        <w:tc>
          <w:tcPr>
            <w:tcW w:w="2130" w:type="dxa"/>
            <w:tcBorders>
              <w:top w:val="single" w:sz="4" w:space="0" w:color="auto"/>
              <w:bottom w:val="double" w:sz="4" w:space="0" w:color="auto"/>
              <w:right w:val="single" w:sz="12" w:space="0" w:color="auto"/>
            </w:tcBorders>
            <w:shd w:val="clear" w:color="auto" w:fill="auto"/>
            <w:vAlign w:val="center"/>
            <w:hideMark/>
          </w:tcPr>
          <w:p w14:paraId="216F1AEC" w14:textId="77777777" w:rsidR="00A877B9" w:rsidRPr="00361F67" w:rsidRDefault="00361F67" w:rsidP="00E77BF4">
            <w:pPr>
              <w:keepNext/>
              <w:keepLines/>
              <w:tabs>
                <w:tab w:val="decimal" w:pos="994"/>
              </w:tabs>
              <w:spacing w:after="0" w:line="240" w:lineRule="auto"/>
              <w:jc w:val="left"/>
              <w:rPr>
                <w:rFonts w:eastAsia="Times New Roman" w:cs="Times New Roman"/>
                <w:iCs/>
                <w:color w:val="000000"/>
                <w:sz w:val="20"/>
                <w:szCs w:val="20"/>
                <w:lang w:bidi="ar-SA"/>
              </w:rPr>
            </w:pPr>
            <w:r>
              <w:rPr>
                <w:rFonts w:eastAsia="Times New Roman" w:cs="Times New Roman"/>
                <w:iCs/>
                <w:color w:val="000000"/>
                <w:sz w:val="20"/>
                <w:szCs w:val="20"/>
                <w:lang w:bidi="ar-SA"/>
              </w:rPr>
              <w:t>2</w:t>
            </w:r>
          </w:p>
        </w:tc>
      </w:tr>
      <w:tr w:rsidR="00A877B9" w:rsidRPr="00F14DB5" w14:paraId="085D1796" w14:textId="77777777" w:rsidTr="00DB0B76">
        <w:trPr>
          <w:trHeight w:val="280"/>
          <w:jc w:val="center"/>
        </w:trPr>
        <w:tc>
          <w:tcPr>
            <w:tcW w:w="4816" w:type="dxa"/>
            <w:gridSpan w:val="2"/>
            <w:tcBorders>
              <w:top w:val="double" w:sz="4" w:space="0" w:color="auto"/>
              <w:bottom w:val="single" w:sz="12" w:space="0" w:color="auto"/>
            </w:tcBorders>
            <w:shd w:val="clear" w:color="auto" w:fill="auto"/>
            <w:vAlign w:val="center"/>
            <w:hideMark/>
          </w:tcPr>
          <w:p w14:paraId="4AA3DE9C" w14:textId="77777777" w:rsidR="00A877B9" w:rsidRPr="00F14DB5" w:rsidRDefault="00361F67" w:rsidP="00E77BF4">
            <w:pPr>
              <w:keepNext/>
              <w:spacing w:after="0" w:line="240" w:lineRule="auto"/>
              <w:jc w:val="center"/>
              <w:rPr>
                <w:rFonts w:eastAsia="Times New Roman" w:cs="Times New Roman"/>
                <w:b/>
                <w:i/>
                <w:iCs/>
                <w:color w:val="000000"/>
                <w:sz w:val="20"/>
                <w:szCs w:val="20"/>
                <w:lang w:bidi="ar-SA"/>
              </w:rPr>
            </w:pPr>
            <w:r>
              <w:rPr>
                <w:rFonts w:eastAsia="Times New Roman" w:cs="Times New Roman"/>
                <w:b/>
                <w:i/>
                <w:iCs/>
                <w:color w:val="000000"/>
                <w:sz w:val="20"/>
                <w:szCs w:val="20"/>
                <w:lang w:bidi="ar-SA"/>
              </w:rPr>
              <w:t>Total</w:t>
            </w:r>
          </w:p>
        </w:tc>
        <w:tc>
          <w:tcPr>
            <w:tcW w:w="2130" w:type="dxa"/>
            <w:tcBorders>
              <w:top w:val="double" w:sz="4" w:space="0" w:color="auto"/>
              <w:bottom w:val="single" w:sz="12" w:space="0" w:color="auto"/>
            </w:tcBorders>
            <w:vAlign w:val="center"/>
          </w:tcPr>
          <w:p w14:paraId="0B9FD0DB" w14:textId="77777777" w:rsidR="00A877B9" w:rsidRPr="00F14DB5" w:rsidRDefault="00361F67" w:rsidP="00E77BF4">
            <w:pPr>
              <w:keepNext/>
              <w:tabs>
                <w:tab w:val="decimal" w:pos="1024"/>
              </w:tabs>
              <w:spacing w:after="0" w:line="240" w:lineRule="auto"/>
              <w:jc w:val="left"/>
              <w:rPr>
                <w:rFonts w:eastAsia="Times New Roman" w:cs="Times New Roman"/>
                <w:b/>
                <w:i/>
                <w:iCs/>
                <w:color w:val="000000"/>
                <w:sz w:val="20"/>
                <w:szCs w:val="20"/>
                <w:lang w:bidi="ar-SA"/>
              </w:rPr>
            </w:pPr>
            <w:r>
              <w:rPr>
                <w:rFonts w:eastAsia="Times New Roman" w:cs="Times New Roman"/>
                <w:b/>
                <w:i/>
                <w:iCs/>
                <w:color w:val="000000"/>
                <w:sz w:val="20"/>
                <w:szCs w:val="20"/>
                <w:lang w:bidi="ar-SA"/>
              </w:rPr>
              <w:t>17</w:t>
            </w:r>
          </w:p>
        </w:tc>
        <w:tc>
          <w:tcPr>
            <w:tcW w:w="2130" w:type="dxa"/>
            <w:tcBorders>
              <w:top w:val="double" w:sz="4" w:space="0" w:color="auto"/>
              <w:bottom w:val="single" w:sz="12" w:space="0" w:color="auto"/>
              <w:right w:val="single" w:sz="12" w:space="0" w:color="auto"/>
            </w:tcBorders>
            <w:shd w:val="clear" w:color="auto" w:fill="auto"/>
            <w:vAlign w:val="center"/>
            <w:hideMark/>
          </w:tcPr>
          <w:p w14:paraId="0D1C0E4B" w14:textId="77777777" w:rsidR="00A877B9" w:rsidRPr="00F14DB5" w:rsidRDefault="00361F67" w:rsidP="00E77BF4">
            <w:pPr>
              <w:keepNext/>
              <w:tabs>
                <w:tab w:val="decimal" w:pos="994"/>
              </w:tabs>
              <w:spacing w:after="0" w:line="240" w:lineRule="auto"/>
              <w:jc w:val="left"/>
              <w:rPr>
                <w:rFonts w:eastAsia="Times New Roman" w:cs="Times New Roman"/>
                <w:b/>
                <w:i/>
                <w:iCs/>
                <w:color w:val="000000"/>
                <w:sz w:val="20"/>
                <w:szCs w:val="20"/>
                <w:lang w:bidi="ar-SA"/>
              </w:rPr>
            </w:pPr>
            <w:r>
              <w:rPr>
                <w:rFonts w:eastAsia="Times New Roman" w:cs="Times New Roman"/>
                <w:b/>
                <w:i/>
                <w:iCs/>
                <w:color w:val="000000"/>
                <w:sz w:val="20"/>
                <w:szCs w:val="20"/>
                <w:lang w:bidi="ar-SA"/>
              </w:rPr>
              <w:t>21</w:t>
            </w:r>
          </w:p>
        </w:tc>
      </w:tr>
    </w:tbl>
    <w:p w14:paraId="765E7BC7" w14:textId="77777777" w:rsidR="008C3A46" w:rsidRDefault="008C3A46" w:rsidP="008C3A46"/>
    <w:p w14:paraId="21BF7A87" w14:textId="13A4BE65" w:rsidR="00A635D4" w:rsidRPr="003E602E" w:rsidRDefault="00E0212A" w:rsidP="00336239">
      <w:r>
        <w:fldChar w:fldCharType="begin"/>
      </w:r>
      <w:r>
        <w:instrText xml:space="preserve"> REF _Ref364948119 \h  \* MERGEFORMAT </w:instrText>
      </w:r>
      <w:r>
        <w:fldChar w:fldCharType="separate"/>
      </w:r>
      <w:r w:rsidR="006D6B96">
        <w:t xml:space="preserve">Table </w:t>
      </w:r>
      <w:r w:rsidR="006D6B96">
        <w:rPr>
          <w:noProof/>
        </w:rPr>
        <w:t>2</w:t>
      </w:r>
      <w:r w:rsidR="006D6B96">
        <w:rPr>
          <w:noProof/>
        </w:rPr>
        <w:noBreakHyphen/>
        <w:t>2</w:t>
      </w:r>
      <w:r>
        <w:fldChar w:fldCharType="end"/>
      </w:r>
      <w:r w:rsidR="00A635D4" w:rsidRPr="003E602E">
        <w:t xml:space="preserve"> provides the average house size and volume for the sample</w:t>
      </w:r>
      <w:r w:rsidR="00CD0641">
        <w:t xml:space="preserve"> </w:t>
      </w:r>
      <w:r w:rsidR="001C3FF3">
        <w:t>of homes</w:t>
      </w:r>
      <w:r w:rsidR="00C53C0B">
        <w:t>.</w:t>
      </w:r>
      <w:r w:rsidR="00A635D4" w:rsidRPr="003E602E">
        <w:t xml:space="preserve"> </w:t>
      </w:r>
      <w:r w:rsidR="00C53C0B">
        <w:t>It</w:t>
      </w:r>
      <w:r w:rsidR="00A635D4" w:rsidRPr="003E602E">
        <w:t xml:space="preserve"> shows that</w:t>
      </w:r>
      <w:r w:rsidR="00C53C0B">
        <w:t>,</w:t>
      </w:r>
      <w:r w:rsidR="00A635D4" w:rsidRPr="003E602E">
        <w:t xml:space="preserve"> on average</w:t>
      </w:r>
      <w:r w:rsidR="00C53C0B">
        <w:t>,</w:t>
      </w:r>
      <w:r w:rsidR="00A635D4" w:rsidRPr="003E602E">
        <w:t xml:space="preserve"> </w:t>
      </w:r>
      <w:r w:rsidR="006C00EF">
        <w:t>new</w:t>
      </w:r>
      <w:r w:rsidR="00A635D4" w:rsidRPr="003E602E">
        <w:t xml:space="preserve"> homes were about 50% larger than </w:t>
      </w:r>
      <w:r w:rsidR="006C00EF">
        <w:t xml:space="preserve">existing </w:t>
      </w:r>
      <w:r w:rsidR="006D1E2D">
        <w:t>homes.</w:t>
      </w:r>
    </w:p>
    <w:p w14:paraId="49CC62FC" w14:textId="2311CDBB" w:rsidR="00A635D4" w:rsidRDefault="00A635D4" w:rsidP="00663D3C">
      <w:pPr>
        <w:pStyle w:val="Caption"/>
        <w:keepLines/>
      </w:pPr>
      <w:bookmarkStart w:id="86" w:name="_Ref364948119"/>
      <w:bookmarkStart w:id="87" w:name="_Toc385014993"/>
      <w:r>
        <w:t xml:space="preserve">Table </w:t>
      </w:r>
      <w:fldSimple w:instr=" STYLEREF 1 \s ">
        <w:r w:rsidR="006D6B96">
          <w:rPr>
            <w:noProof/>
          </w:rPr>
          <w:t>2</w:t>
        </w:r>
      </w:fldSimple>
      <w:r w:rsidR="006D6B96">
        <w:noBreakHyphen/>
      </w:r>
      <w:fldSimple w:instr=" SEQ Table \* ARABIC \s 1 ">
        <w:r w:rsidR="006D6B96">
          <w:rPr>
            <w:noProof/>
          </w:rPr>
          <w:t>2</w:t>
        </w:r>
      </w:fldSimple>
      <w:bookmarkEnd w:id="86"/>
      <w:r>
        <w:t>: Sample Home Size and Volume</w:t>
      </w:r>
      <w:bookmarkEnd w:id="87"/>
    </w:p>
    <w:tbl>
      <w:tblPr>
        <w:tblW w:w="8633" w:type="dxa"/>
        <w:jc w:val="center"/>
        <w:tblBorders>
          <w:top w:val="single" w:sz="12" w:space="0" w:color="auto"/>
          <w:left w:val="single" w:sz="12" w:space="0" w:color="auto"/>
          <w:bottom w:val="single" w:sz="12" w:space="0" w:color="auto"/>
          <w:right w:val="single" w:sz="8" w:space="0" w:color="auto"/>
          <w:insideH w:val="single" w:sz="4" w:space="0" w:color="auto"/>
          <w:insideV w:val="single" w:sz="4" w:space="0" w:color="auto"/>
        </w:tblBorders>
        <w:tblLook w:val="04A0" w:firstRow="1" w:lastRow="0" w:firstColumn="1" w:lastColumn="0" w:noHBand="0" w:noVBand="1"/>
      </w:tblPr>
      <w:tblGrid>
        <w:gridCol w:w="3826"/>
        <w:gridCol w:w="2381"/>
        <w:gridCol w:w="2426"/>
      </w:tblGrid>
      <w:tr w:rsidR="001C3FF3" w:rsidRPr="00F14DB5" w14:paraId="422D7C05" w14:textId="77777777" w:rsidTr="00DB0B76">
        <w:trPr>
          <w:trHeight w:val="411"/>
          <w:jc w:val="center"/>
        </w:trPr>
        <w:tc>
          <w:tcPr>
            <w:tcW w:w="3826" w:type="dxa"/>
            <w:tcBorders>
              <w:top w:val="single" w:sz="12" w:space="0" w:color="auto"/>
              <w:bottom w:val="double" w:sz="4" w:space="0" w:color="auto"/>
            </w:tcBorders>
            <w:shd w:val="clear" w:color="auto" w:fill="auto"/>
            <w:vAlign w:val="center"/>
            <w:hideMark/>
          </w:tcPr>
          <w:p w14:paraId="40FE4480" w14:textId="77777777" w:rsidR="001C3FF3" w:rsidRPr="00F14DB5" w:rsidRDefault="001C3FF3" w:rsidP="00663D3C">
            <w:pPr>
              <w:keepNext/>
              <w:keepLines/>
              <w:spacing w:after="0" w:line="240" w:lineRule="auto"/>
              <w:jc w:val="left"/>
              <w:rPr>
                <w:rFonts w:eastAsia="Times New Roman" w:cs="Times New Roman"/>
                <w:b/>
                <w:bCs/>
                <w:color w:val="000000"/>
                <w:sz w:val="20"/>
                <w:szCs w:val="20"/>
                <w:lang w:bidi="ar-SA"/>
              </w:rPr>
            </w:pPr>
            <w:r>
              <w:rPr>
                <w:rFonts w:eastAsia="Times New Roman" w:cs="Times New Roman"/>
                <w:b/>
                <w:bCs/>
                <w:color w:val="000000"/>
                <w:sz w:val="20"/>
                <w:szCs w:val="20"/>
                <w:lang w:bidi="ar-SA"/>
              </w:rPr>
              <w:t>House Sizes and Volumes</w:t>
            </w:r>
          </w:p>
        </w:tc>
        <w:tc>
          <w:tcPr>
            <w:tcW w:w="2381" w:type="dxa"/>
            <w:tcBorders>
              <w:top w:val="single" w:sz="12" w:space="0" w:color="auto"/>
              <w:bottom w:val="double" w:sz="4" w:space="0" w:color="auto"/>
            </w:tcBorders>
            <w:vAlign w:val="center"/>
          </w:tcPr>
          <w:p w14:paraId="7596AC00" w14:textId="77777777" w:rsidR="001C3FF3" w:rsidRPr="00F14DB5" w:rsidRDefault="001C3FF3" w:rsidP="00663D3C">
            <w:pPr>
              <w:keepNext/>
              <w:keepLines/>
              <w:spacing w:after="0" w:line="240" w:lineRule="auto"/>
              <w:jc w:val="center"/>
              <w:rPr>
                <w:rFonts w:eastAsia="Times New Roman" w:cs="Times New Roman"/>
                <w:b/>
                <w:bCs/>
                <w:iCs/>
                <w:color w:val="000000"/>
                <w:sz w:val="20"/>
                <w:szCs w:val="20"/>
                <w:lang w:bidi="ar-SA"/>
              </w:rPr>
            </w:pPr>
            <w:r>
              <w:rPr>
                <w:rFonts w:eastAsia="Times New Roman" w:cs="Times New Roman"/>
                <w:b/>
                <w:bCs/>
                <w:iCs/>
                <w:color w:val="000000"/>
                <w:sz w:val="20"/>
                <w:szCs w:val="20"/>
                <w:lang w:bidi="ar-SA"/>
              </w:rPr>
              <w:t>New Construction</w:t>
            </w:r>
          </w:p>
        </w:tc>
        <w:tc>
          <w:tcPr>
            <w:tcW w:w="2426" w:type="dxa"/>
            <w:tcBorders>
              <w:top w:val="single" w:sz="12" w:space="0" w:color="auto"/>
              <w:bottom w:val="double" w:sz="4" w:space="0" w:color="auto"/>
              <w:right w:val="single" w:sz="12" w:space="0" w:color="auto"/>
            </w:tcBorders>
            <w:shd w:val="clear" w:color="auto" w:fill="auto"/>
            <w:vAlign w:val="center"/>
            <w:hideMark/>
          </w:tcPr>
          <w:p w14:paraId="30518379" w14:textId="77777777" w:rsidR="001C3FF3" w:rsidRPr="00F14DB5" w:rsidRDefault="001C3FF3" w:rsidP="00663D3C">
            <w:pPr>
              <w:keepNext/>
              <w:keepLines/>
              <w:spacing w:after="0" w:line="240" w:lineRule="auto"/>
              <w:jc w:val="center"/>
              <w:rPr>
                <w:rFonts w:eastAsia="Times New Roman" w:cs="Times New Roman"/>
                <w:b/>
                <w:bCs/>
                <w:iCs/>
                <w:color w:val="000000"/>
                <w:sz w:val="20"/>
                <w:szCs w:val="20"/>
                <w:lang w:bidi="ar-SA"/>
              </w:rPr>
            </w:pPr>
            <w:r>
              <w:rPr>
                <w:rFonts w:eastAsia="Times New Roman" w:cs="Times New Roman"/>
                <w:b/>
                <w:bCs/>
                <w:iCs/>
                <w:color w:val="000000"/>
                <w:sz w:val="20"/>
                <w:szCs w:val="20"/>
                <w:lang w:bidi="ar-SA"/>
              </w:rPr>
              <w:t>Existing Homes</w:t>
            </w:r>
          </w:p>
        </w:tc>
      </w:tr>
      <w:tr w:rsidR="001C3FF3" w:rsidRPr="00F14DB5" w14:paraId="7E197B11" w14:textId="77777777" w:rsidTr="00DB0B76">
        <w:trPr>
          <w:trHeight w:val="280"/>
          <w:jc w:val="center"/>
        </w:trPr>
        <w:tc>
          <w:tcPr>
            <w:tcW w:w="3826" w:type="dxa"/>
            <w:tcBorders>
              <w:top w:val="double" w:sz="4" w:space="0" w:color="auto"/>
            </w:tcBorders>
            <w:shd w:val="clear" w:color="auto" w:fill="auto"/>
            <w:vAlign w:val="center"/>
            <w:hideMark/>
          </w:tcPr>
          <w:p w14:paraId="65FB9518" w14:textId="77777777" w:rsidR="001C3FF3" w:rsidRPr="00F14DB5" w:rsidRDefault="001C3FF3" w:rsidP="00663D3C">
            <w:pPr>
              <w:keepNext/>
              <w:keepLine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 xml:space="preserve">Average House </w:t>
            </w:r>
            <w:r w:rsidRPr="001C3FF3">
              <w:rPr>
                <w:rFonts w:eastAsia="Times New Roman" w:cs="Times New Roman"/>
                <w:color w:val="000000"/>
                <w:sz w:val="20"/>
                <w:szCs w:val="20"/>
                <w:lang w:bidi="ar-SA"/>
              </w:rPr>
              <w:t xml:space="preserve">Size </w:t>
            </w:r>
            <w:r w:rsidRPr="001C3FF3">
              <w:rPr>
                <w:sz w:val="20"/>
                <w:szCs w:val="20"/>
              </w:rPr>
              <w:t>(F</w:t>
            </w:r>
            <w:r>
              <w:rPr>
                <w:sz w:val="20"/>
                <w:szCs w:val="20"/>
              </w:rPr>
              <w:t>t</w:t>
            </w:r>
            <w:r w:rsidRPr="001C3FF3">
              <w:rPr>
                <w:sz w:val="20"/>
                <w:szCs w:val="20"/>
                <w:vertAlign w:val="superscript"/>
              </w:rPr>
              <w:t>2</w:t>
            </w:r>
            <w:r w:rsidRPr="001C3FF3">
              <w:rPr>
                <w:sz w:val="20"/>
                <w:szCs w:val="20"/>
              </w:rPr>
              <w:t>)</w:t>
            </w:r>
          </w:p>
        </w:tc>
        <w:tc>
          <w:tcPr>
            <w:tcW w:w="2381" w:type="dxa"/>
            <w:tcBorders>
              <w:top w:val="double" w:sz="4" w:space="0" w:color="auto"/>
            </w:tcBorders>
            <w:vAlign w:val="center"/>
          </w:tcPr>
          <w:p w14:paraId="7F93AC48" w14:textId="77777777" w:rsidR="001C3FF3" w:rsidRPr="001C3FF3" w:rsidRDefault="001C3FF3" w:rsidP="00663D3C">
            <w:pPr>
              <w:pStyle w:val="Tabletext"/>
              <w:keepNext/>
              <w:keepLines/>
              <w:framePr w:wrap="auto" w:vAnchor="margin" w:yAlign="inline"/>
              <w:rPr>
                <w:szCs w:val="20"/>
              </w:rPr>
            </w:pPr>
            <w:r w:rsidRPr="001C3FF3">
              <w:rPr>
                <w:szCs w:val="20"/>
              </w:rPr>
              <w:t>3,938   Sq. Ft.</w:t>
            </w:r>
          </w:p>
        </w:tc>
        <w:tc>
          <w:tcPr>
            <w:tcW w:w="2426" w:type="dxa"/>
            <w:tcBorders>
              <w:top w:val="double" w:sz="4" w:space="0" w:color="auto"/>
              <w:right w:val="single" w:sz="12" w:space="0" w:color="auto"/>
            </w:tcBorders>
            <w:shd w:val="clear" w:color="auto" w:fill="auto"/>
            <w:vAlign w:val="center"/>
            <w:hideMark/>
          </w:tcPr>
          <w:p w14:paraId="5F453BF1" w14:textId="77777777" w:rsidR="001C3FF3" w:rsidRPr="001C3FF3" w:rsidRDefault="001C3FF3" w:rsidP="00663D3C">
            <w:pPr>
              <w:pStyle w:val="Tabletext"/>
              <w:keepNext/>
              <w:keepLines/>
              <w:framePr w:wrap="auto" w:vAnchor="margin" w:yAlign="inline"/>
              <w:rPr>
                <w:szCs w:val="20"/>
              </w:rPr>
            </w:pPr>
            <w:r w:rsidRPr="001C3FF3">
              <w:rPr>
                <w:szCs w:val="20"/>
              </w:rPr>
              <w:t>2,600   Sq. Ft.</w:t>
            </w:r>
          </w:p>
        </w:tc>
      </w:tr>
      <w:tr w:rsidR="001C3FF3" w:rsidRPr="00F14DB5" w14:paraId="2BB827F7" w14:textId="77777777" w:rsidTr="00DB0B76">
        <w:trPr>
          <w:trHeight w:val="270"/>
          <w:jc w:val="center"/>
        </w:trPr>
        <w:tc>
          <w:tcPr>
            <w:tcW w:w="3826" w:type="dxa"/>
            <w:shd w:val="clear" w:color="auto" w:fill="auto"/>
            <w:vAlign w:val="center"/>
            <w:hideMark/>
          </w:tcPr>
          <w:p w14:paraId="3293384F" w14:textId="77777777" w:rsidR="001C3FF3" w:rsidRPr="00F14DB5" w:rsidRDefault="001C3FF3" w:rsidP="00663D3C">
            <w:pPr>
              <w:keepNext/>
              <w:keepLine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 xml:space="preserve">Average House Volume </w:t>
            </w:r>
            <w:r w:rsidRPr="001C3FF3">
              <w:rPr>
                <w:sz w:val="20"/>
                <w:szCs w:val="20"/>
              </w:rPr>
              <w:t>(F</w:t>
            </w:r>
            <w:r>
              <w:rPr>
                <w:sz w:val="20"/>
                <w:szCs w:val="20"/>
              </w:rPr>
              <w:t>t</w:t>
            </w:r>
            <w:r w:rsidRPr="001C3FF3">
              <w:rPr>
                <w:sz w:val="20"/>
                <w:szCs w:val="20"/>
                <w:vertAlign w:val="superscript"/>
              </w:rPr>
              <w:t>3</w:t>
            </w:r>
            <w:r w:rsidRPr="001C3FF3">
              <w:rPr>
                <w:sz w:val="20"/>
                <w:szCs w:val="20"/>
              </w:rPr>
              <w:t xml:space="preserve">)  </w:t>
            </w:r>
          </w:p>
        </w:tc>
        <w:tc>
          <w:tcPr>
            <w:tcW w:w="2381" w:type="dxa"/>
            <w:vAlign w:val="center"/>
          </w:tcPr>
          <w:p w14:paraId="54E3EF5D" w14:textId="77777777" w:rsidR="001C3FF3" w:rsidRPr="001C3FF3" w:rsidRDefault="001C3FF3" w:rsidP="00663D3C">
            <w:pPr>
              <w:pStyle w:val="Tabletext"/>
              <w:keepNext/>
              <w:keepLines/>
              <w:framePr w:wrap="auto" w:vAnchor="margin" w:yAlign="inline"/>
              <w:rPr>
                <w:szCs w:val="20"/>
              </w:rPr>
            </w:pPr>
            <w:r w:rsidRPr="001C3FF3">
              <w:rPr>
                <w:szCs w:val="20"/>
              </w:rPr>
              <w:t>36,243   Cu. Ft.</w:t>
            </w:r>
          </w:p>
        </w:tc>
        <w:tc>
          <w:tcPr>
            <w:tcW w:w="2426" w:type="dxa"/>
            <w:tcBorders>
              <w:right w:val="single" w:sz="12" w:space="0" w:color="auto"/>
            </w:tcBorders>
            <w:shd w:val="clear" w:color="auto" w:fill="auto"/>
            <w:vAlign w:val="center"/>
            <w:hideMark/>
          </w:tcPr>
          <w:p w14:paraId="47629342" w14:textId="77777777" w:rsidR="001C3FF3" w:rsidRPr="001C3FF3" w:rsidRDefault="001C3FF3" w:rsidP="00663D3C">
            <w:pPr>
              <w:pStyle w:val="Tabletext"/>
              <w:keepNext/>
              <w:keepLines/>
              <w:framePr w:wrap="auto" w:vAnchor="margin" w:yAlign="inline"/>
              <w:rPr>
                <w:szCs w:val="20"/>
              </w:rPr>
            </w:pPr>
            <w:r w:rsidRPr="001C3FF3">
              <w:rPr>
                <w:szCs w:val="20"/>
              </w:rPr>
              <w:t>20,812   Cu. Ft.</w:t>
            </w:r>
          </w:p>
        </w:tc>
      </w:tr>
      <w:tr w:rsidR="001C3FF3" w:rsidRPr="00F14DB5" w14:paraId="197DC9D4" w14:textId="77777777" w:rsidTr="00DB0B76">
        <w:trPr>
          <w:trHeight w:val="270"/>
          <w:jc w:val="center"/>
        </w:trPr>
        <w:tc>
          <w:tcPr>
            <w:tcW w:w="3826" w:type="dxa"/>
            <w:shd w:val="clear" w:color="auto" w:fill="auto"/>
            <w:vAlign w:val="center"/>
            <w:hideMark/>
          </w:tcPr>
          <w:p w14:paraId="52E1F22A" w14:textId="77777777" w:rsidR="001C3FF3" w:rsidRDefault="001C3FF3" w:rsidP="00663D3C">
            <w:pPr>
              <w:keepNext/>
              <w:keepLine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 xml:space="preserve">Range of House Sizes </w:t>
            </w:r>
            <w:r w:rsidRPr="001C3FF3">
              <w:rPr>
                <w:sz w:val="20"/>
                <w:szCs w:val="20"/>
              </w:rPr>
              <w:t>(F</w:t>
            </w:r>
            <w:r>
              <w:rPr>
                <w:sz w:val="20"/>
                <w:szCs w:val="20"/>
              </w:rPr>
              <w:t>t</w:t>
            </w:r>
            <w:r w:rsidR="0031227A">
              <w:rPr>
                <w:sz w:val="20"/>
                <w:szCs w:val="20"/>
                <w:vertAlign w:val="superscript"/>
              </w:rPr>
              <w:t>2</w:t>
            </w:r>
            <w:r w:rsidRPr="001C3FF3">
              <w:rPr>
                <w:sz w:val="20"/>
                <w:szCs w:val="20"/>
              </w:rPr>
              <w:t xml:space="preserve">)  </w:t>
            </w:r>
          </w:p>
        </w:tc>
        <w:tc>
          <w:tcPr>
            <w:tcW w:w="2381" w:type="dxa"/>
            <w:vAlign w:val="center"/>
          </w:tcPr>
          <w:p w14:paraId="41142161" w14:textId="77777777" w:rsidR="001C3FF3" w:rsidRPr="001C3FF3" w:rsidRDefault="001C3FF3" w:rsidP="00663D3C">
            <w:pPr>
              <w:pStyle w:val="Tabletext"/>
              <w:keepNext/>
              <w:keepLines/>
              <w:framePr w:wrap="auto" w:vAnchor="margin" w:yAlign="inline"/>
              <w:rPr>
                <w:szCs w:val="20"/>
              </w:rPr>
            </w:pPr>
            <w:r w:rsidRPr="001C3FF3">
              <w:rPr>
                <w:szCs w:val="20"/>
              </w:rPr>
              <w:t>2,056 – 9,038   Sq. Ft.</w:t>
            </w:r>
          </w:p>
        </w:tc>
        <w:tc>
          <w:tcPr>
            <w:tcW w:w="2426" w:type="dxa"/>
            <w:tcBorders>
              <w:right w:val="single" w:sz="12" w:space="0" w:color="auto"/>
            </w:tcBorders>
            <w:shd w:val="clear" w:color="auto" w:fill="auto"/>
            <w:vAlign w:val="center"/>
            <w:hideMark/>
          </w:tcPr>
          <w:p w14:paraId="3C516433" w14:textId="77777777" w:rsidR="001C3FF3" w:rsidRPr="001C3FF3" w:rsidRDefault="001C3FF3" w:rsidP="00663D3C">
            <w:pPr>
              <w:pStyle w:val="Tabletext"/>
              <w:keepNext/>
              <w:keepLines/>
              <w:framePr w:wrap="auto" w:vAnchor="margin" w:yAlign="inline"/>
              <w:rPr>
                <w:szCs w:val="20"/>
              </w:rPr>
            </w:pPr>
            <w:r w:rsidRPr="001C3FF3">
              <w:rPr>
                <w:szCs w:val="20"/>
              </w:rPr>
              <w:t>1,024 – 4,758   Sq. Ft.</w:t>
            </w:r>
          </w:p>
        </w:tc>
      </w:tr>
      <w:tr w:rsidR="001C3FF3" w:rsidRPr="00F14DB5" w14:paraId="66D0F786" w14:textId="77777777" w:rsidTr="00DB0B76">
        <w:trPr>
          <w:trHeight w:val="270"/>
          <w:jc w:val="center"/>
        </w:trPr>
        <w:tc>
          <w:tcPr>
            <w:tcW w:w="3826" w:type="dxa"/>
            <w:shd w:val="clear" w:color="auto" w:fill="auto"/>
            <w:vAlign w:val="center"/>
            <w:hideMark/>
          </w:tcPr>
          <w:p w14:paraId="09B48091" w14:textId="77777777" w:rsidR="001C3FF3" w:rsidRPr="00F14DB5" w:rsidRDefault="001C3FF3" w:rsidP="00E64C5A">
            <w:pPr>
              <w:keepNext/>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 xml:space="preserve">Range of House Volumes </w:t>
            </w:r>
            <w:r w:rsidRPr="001C3FF3">
              <w:rPr>
                <w:sz w:val="20"/>
                <w:szCs w:val="20"/>
              </w:rPr>
              <w:t>(F</w:t>
            </w:r>
            <w:r>
              <w:rPr>
                <w:sz w:val="20"/>
                <w:szCs w:val="20"/>
              </w:rPr>
              <w:t>t</w:t>
            </w:r>
            <w:r w:rsidRPr="001C3FF3">
              <w:rPr>
                <w:sz w:val="20"/>
                <w:szCs w:val="20"/>
                <w:vertAlign w:val="superscript"/>
              </w:rPr>
              <w:t>3</w:t>
            </w:r>
            <w:r w:rsidRPr="001C3FF3">
              <w:rPr>
                <w:sz w:val="20"/>
                <w:szCs w:val="20"/>
              </w:rPr>
              <w:t xml:space="preserve">)  </w:t>
            </w:r>
          </w:p>
        </w:tc>
        <w:tc>
          <w:tcPr>
            <w:tcW w:w="2381" w:type="dxa"/>
            <w:vAlign w:val="center"/>
          </w:tcPr>
          <w:p w14:paraId="6CB4F724" w14:textId="77777777" w:rsidR="001C3FF3" w:rsidRPr="001C3FF3" w:rsidRDefault="001C3FF3" w:rsidP="00663D3C">
            <w:pPr>
              <w:pStyle w:val="Tabletext"/>
              <w:framePr w:wrap="auto" w:vAnchor="margin" w:yAlign="inline"/>
              <w:rPr>
                <w:szCs w:val="20"/>
              </w:rPr>
            </w:pPr>
            <w:r w:rsidRPr="001C3FF3">
              <w:rPr>
                <w:szCs w:val="20"/>
              </w:rPr>
              <w:t>16,956 – 80,772   Cu. Ft.</w:t>
            </w:r>
          </w:p>
        </w:tc>
        <w:tc>
          <w:tcPr>
            <w:tcW w:w="2426" w:type="dxa"/>
            <w:tcBorders>
              <w:right w:val="single" w:sz="12" w:space="0" w:color="auto"/>
            </w:tcBorders>
            <w:shd w:val="clear" w:color="auto" w:fill="auto"/>
            <w:vAlign w:val="center"/>
            <w:hideMark/>
          </w:tcPr>
          <w:p w14:paraId="757A1051" w14:textId="77777777" w:rsidR="001C3FF3" w:rsidRPr="001C3FF3" w:rsidRDefault="001C3FF3" w:rsidP="00663D3C">
            <w:pPr>
              <w:pStyle w:val="Tabletext"/>
              <w:framePr w:wrap="auto" w:vAnchor="margin" w:yAlign="inline"/>
              <w:rPr>
                <w:szCs w:val="20"/>
              </w:rPr>
            </w:pPr>
            <w:r w:rsidRPr="001C3FF3">
              <w:rPr>
                <w:szCs w:val="20"/>
              </w:rPr>
              <w:t>6,736 – 38,584   Cu. Ft.</w:t>
            </w:r>
          </w:p>
        </w:tc>
      </w:tr>
    </w:tbl>
    <w:p w14:paraId="79B4B282" w14:textId="77777777" w:rsidR="00960128" w:rsidRDefault="00960128" w:rsidP="00336239"/>
    <w:p w14:paraId="24311579" w14:textId="3228E875" w:rsidR="00A635D4" w:rsidRDefault="00E0212A" w:rsidP="00E77BF4">
      <w:pPr>
        <w:keepNext/>
        <w:rPr>
          <w:rStyle w:val="ParaTextChar"/>
          <w:rFonts w:eastAsiaTheme="minorEastAsia"/>
          <w:szCs w:val="24"/>
        </w:rPr>
      </w:pPr>
      <w:r>
        <w:fldChar w:fldCharType="begin"/>
      </w:r>
      <w:r>
        <w:instrText xml:space="preserve"> REF _Ref364948745 \h  \* MERGEFORMAT </w:instrText>
      </w:r>
      <w:r>
        <w:fldChar w:fldCharType="separate"/>
      </w:r>
      <w:r w:rsidR="006D6B96">
        <w:t xml:space="preserve">Table </w:t>
      </w:r>
      <w:r w:rsidR="006D6B96">
        <w:rPr>
          <w:noProof/>
        </w:rPr>
        <w:t>2</w:t>
      </w:r>
      <w:r w:rsidR="006D6B96">
        <w:rPr>
          <w:noProof/>
        </w:rPr>
        <w:noBreakHyphen/>
        <w:t>3</w:t>
      </w:r>
      <w:r>
        <w:fldChar w:fldCharType="end"/>
      </w:r>
      <w:r w:rsidR="00A635D4" w:rsidRPr="003E602E">
        <w:t xml:space="preserve"> </w:t>
      </w:r>
      <w:r w:rsidR="00A635D4" w:rsidRPr="003E602E">
        <w:rPr>
          <w:rStyle w:val="ParaTextChar"/>
          <w:rFonts w:eastAsiaTheme="minorEastAsia"/>
          <w:szCs w:val="24"/>
        </w:rPr>
        <w:t xml:space="preserve">shows the frequency distribution of the sample new construction and </w:t>
      </w:r>
      <w:r w:rsidR="006C00EF">
        <w:rPr>
          <w:rStyle w:val="ParaTextChar"/>
          <w:rFonts w:eastAsiaTheme="minorEastAsia"/>
          <w:szCs w:val="24"/>
        </w:rPr>
        <w:t>existing</w:t>
      </w:r>
      <w:r w:rsidR="006C00EF" w:rsidRPr="003E602E">
        <w:rPr>
          <w:rStyle w:val="ParaTextChar"/>
          <w:rFonts w:eastAsiaTheme="minorEastAsia"/>
          <w:szCs w:val="24"/>
        </w:rPr>
        <w:t xml:space="preserve"> </w:t>
      </w:r>
      <w:r w:rsidR="00A635D4" w:rsidRPr="003E602E">
        <w:rPr>
          <w:rStyle w:val="ParaTextChar"/>
          <w:rFonts w:eastAsiaTheme="minorEastAsia"/>
          <w:szCs w:val="24"/>
        </w:rPr>
        <w:t xml:space="preserve">homes by house size bins. </w:t>
      </w:r>
      <w:r w:rsidR="00E26EF6">
        <w:rPr>
          <w:rStyle w:val="ParaTextChar"/>
          <w:rFonts w:eastAsiaTheme="minorEastAsia"/>
          <w:szCs w:val="24"/>
        </w:rPr>
        <w:t>A</w:t>
      </w:r>
      <w:r w:rsidR="00A635D4" w:rsidRPr="003E602E">
        <w:rPr>
          <w:rStyle w:val="ParaTextChar"/>
          <w:rFonts w:eastAsiaTheme="minorEastAsia"/>
          <w:szCs w:val="24"/>
        </w:rPr>
        <w:t xml:space="preserve">ll of the new construction homes were over 2,000 </w:t>
      </w:r>
      <w:r w:rsidR="006C00EF">
        <w:rPr>
          <w:rStyle w:val="ParaTextChar"/>
          <w:rFonts w:eastAsiaTheme="minorEastAsia"/>
          <w:szCs w:val="24"/>
        </w:rPr>
        <w:t>square fee</w:t>
      </w:r>
      <w:r w:rsidR="00960128">
        <w:rPr>
          <w:rStyle w:val="ParaTextChar"/>
          <w:rFonts w:eastAsiaTheme="minorEastAsia"/>
          <w:szCs w:val="24"/>
        </w:rPr>
        <w:t>t</w:t>
      </w:r>
      <w:r w:rsidR="00A635D4" w:rsidRPr="003E602E">
        <w:rPr>
          <w:rStyle w:val="ParaTextChar"/>
          <w:rFonts w:eastAsiaTheme="minorEastAsia"/>
          <w:szCs w:val="24"/>
        </w:rPr>
        <w:t xml:space="preserve"> and over 20% of the sample new construction homes were over 5,000 </w:t>
      </w:r>
      <w:r w:rsidR="006C00EF">
        <w:rPr>
          <w:rStyle w:val="ParaTextChar"/>
          <w:rFonts w:eastAsiaTheme="minorEastAsia"/>
          <w:szCs w:val="24"/>
        </w:rPr>
        <w:t>square feet</w:t>
      </w:r>
      <w:r w:rsidR="00A635D4" w:rsidRPr="003E602E">
        <w:rPr>
          <w:rStyle w:val="ParaTextChar"/>
          <w:rFonts w:eastAsiaTheme="minorEastAsia"/>
          <w:szCs w:val="24"/>
        </w:rPr>
        <w:t xml:space="preserve">. </w:t>
      </w:r>
      <w:r w:rsidR="00E26EF6">
        <w:rPr>
          <w:rStyle w:val="ParaTextChar"/>
          <w:rFonts w:eastAsiaTheme="minorEastAsia"/>
          <w:szCs w:val="24"/>
        </w:rPr>
        <w:t>In</w:t>
      </w:r>
      <w:r w:rsidR="00A635D4" w:rsidRPr="003E602E">
        <w:rPr>
          <w:rStyle w:val="ParaTextChar"/>
          <w:rFonts w:eastAsiaTheme="minorEastAsia"/>
          <w:szCs w:val="24"/>
        </w:rPr>
        <w:t xml:space="preserve"> contrast</w:t>
      </w:r>
      <w:r w:rsidR="00E26EF6">
        <w:rPr>
          <w:rStyle w:val="ParaTextChar"/>
          <w:rFonts w:eastAsiaTheme="minorEastAsia"/>
          <w:szCs w:val="24"/>
        </w:rPr>
        <w:t>,</w:t>
      </w:r>
      <w:r w:rsidR="00A635D4" w:rsidRPr="003E602E">
        <w:rPr>
          <w:rStyle w:val="ParaTextChar"/>
          <w:rFonts w:eastAsiaTheme="minorEastAsia"/>
          <w:szCs w:val="24"/>
        </w:rPr>
        <w:t xml:space="preserve"> 30% of the </w:t>
      </w:r>
      <w:r w:rsidR="001D0BAB">
        <w:rPr>
          <w:rStyle w:val="ParaTextChar"/>
          <w:rFonts w:eastAsiaTheme="minorEastAsia"/>
          <w:szCs w:val="24"/>
        </w:rPr>
        <w:t>e</w:t>
      </w:r>
      <w:r w:rsidR="00815DC3">
        <w:rPr>
          <w:rStyle w:val="ParaTextChar"/>
          <w:rFonts w:eastAsiaTheme="minorEastAsia"/>
          <w:szCs w:val="24"/>
        </w:rPr>
        <w:t>xisting</w:t>
      </w:r>
      <w:r w:rsidR="00E26EF6">
        <w:rPr>
          <w:rStyle w:val="ParaTextChar"/>
          <w:rFonts w:eastAsiaTheme="minorEastAsia"/>
          <w:szCs w:val="24"/>
        </w:rPr>
        <w:t xml:space="preserve"> </w:t>
      </w:r>
      <w:r w:rsidR="00A635D4" w:rsidRPr="003E602E">
        <w:rPr>
          <w:rStyle w:val="ParaTextChar"/>
          <w:rFonts w:eastAsiaTheme="minorEastAsia"/>
          <w:szCs w:val="24"/>
        </w:rPr>
        <w:t xml:space="preserve">homes </w:t>
      </w:r>
      <w:r w:rsidR="00E26EF6">
        <w:rPr>
          <w:rStyle w:val="ParaTextChar"/>
          <w:rFonts w:eastAsiaTheme="minorEastAsia"/>
          <w:szCs w:val="24"/>
        </w:rPr>
        <w:t xml:space="preserve">were </w:t>
      </w:r>
      <w:r w:rsidR="00A635D4" w:rsidRPr="003E602E">
        <w:rPr>
          <w:rStyle w:val="ParaTextChar"/>
          <w:rFonts w:eastAsiaTheme="minorEastAsia"/>
          <w:szCs w:val="24"/>
        </w:rPr>
        <w:t xml:space="preserve">in the smallest size bin (1,000 – 2,000 </w:t>
      </w:r>
      <w:r w:rsidR="006C00EF">
        <w:rPr>
          <w:rStyle w:val="ParaTextChar"/>
          <w:rFonts w:eastAsiaTheme="minorEastAsia"/>
          <w:szCs w:val="24"/>
        </w:rPr>
        <w:t>square feet</w:t>
      </w:r>
      <w:r w:rsidR="00A635D4" w:rsidRPr="003E602E">
        <w:rPr>
          <w:rStyle w:val="ParaTextChar"/>
          <w:rFonts w:eastAsiaTheme="minorEastAsia"/>
          <w:szCs w:val="24"/>
        </w:rPr>
        <w:t xml:space="preserve">) and none of the </w:t>
      </w:r>
      <w:r w:rsidR="001D0BAB">
        <w:rPr>
          <w:rStyle w:val="ParaTextChar"/>
          <w:rFonts w:eastAsiaTheme="minorEastAsia"/>
          <w:szCs w:val="24"/>
        </w:rPr>
        <w:t>e</w:t>
      </w:r>
      <w:r w:rsidR="00815DC3">
        <w:rPr>
          <w:rStyle w:val="ParaTextChar"/>
          <w:rFonts w:eastAsiaTheme="minorEastAsia"/>
          <w:szCs w:val="24"/>
        </w:rPr>
        <w:t>xisting</w:t>
      </w:r>
      <w:r w:rsidR="00A635D4" w:rsidRPr="003E602E">
        <w:rPr>
          <w:rStyle w:val="ParaTextChar"/>
          <w:rFonts w:eastAsiaTheme="minorEastAsia"/>
          <w:szCs w:val="24"/>
        </w:rPr>
        <w:t xml:space="preserve"> homes w</w:t>
      </w:r>
      <w:r w:rsidR="00067C92">
        <w:rPr>
          <w:rStyle w:val="ParaTextChar"/>
          <w:rFonts w:eastAsiaTheme="minorEastAsia"/>
          <w:szCs w:val="24"/>
        </w:rPr>
        <w:t>as</w:t>
      </w:r>
      <w:r w:rsidR="00A635D4" w:rsidRPr="003E602E">
        <w:rPr>
          <w:rStyle w:val="ParaTextChar"/>
          <w:rFonts w:eastAsiaTheme="minorEastAsia"/>
          <w:szCs w:val="24"/>
        </w:rPr>
        <w:t xml:space="preserve"> over 5,000</w:t>
      </w:r>
      <w:r w:rsidR="006C00EF">
        <w:rPr>
          <w:rStyle w:val="ParaTextChar"/>
          <w:rFonts w:eastAsiaTheme="minorEastAsia"/>
          <w:szCs w:val="24"/>
        </w:rPr>
        <w:t xml:space="preserve"> square feet</w:t>
      </w:r>
      <w:r w:rsidR="00A635D4" w:rsidRPr="003E602E">
        <w:rPr>
          <w:rStyle w:val="ParaTextChar"/>
          <w:rFonts w:eastAsiaTheme="minorEastAsia"/>
          <w:szCs w:val="24"/>
        </w:rPr>
        <w:t>.</w:t>
      </w:r>
    </w:p>
    <w:p w14:paraId="0A117A55" w14:textId="60976981" w:rsidR="00A635D4" w:rsidRDefault="00A635D4" w:rsidP="00E77BF4">
      <w:pPr>
        <w:pStyle w:val="Caption"/>
        <w:keepLines/>
      </w:pPr>
      <w:bookmarkStart w:id="88" w:name="_Ref364948745"/>
      <w:bookmarkStart w:id="89" w:name="_Toc385014994"/>
      <w:r>
        <w:t xml:space="preserve">Table </w:t>
      </w:r>
      <w:fldSimple w:instr=" STYLEREF 1 \s ">
        <w:r w:rsidR="006D6B96">
          <w:rPr>
            <w:noProof/>
          </w:rPr>
          <w:t>2</w:t>
        </w:r>
      </w:fldSimple>
      <w:r w:rsidR="006D6B96">
        <w:noBreakHyphen/>
      </w:r>
      <w:fldSimple w:instr=" SEQ Table \* ARABIC \s 1 ">
        <w:r w:rsidR="006D6B96">
          <w:rPr>
            <w:noProof/>
          </w:rPr>
          <w:t>3</w:t>
        </w:r>
      </w:fldSimple>
      <w:bookmarkEnd w:id="88"/>
      <w:r>
        <w:t xml:space="preserve">: </w:t>
      </w:r>
      <w:r w:rsidRPr="00960128">
        <w:t>Sample</w:t>
      </w:r>
      <w:r>
        <w:t xml:space="preserve"> Home Size Bins</w:t>
      </w:r>
      <w:bookmarkEnd w:id="89"/>
    </w:p>
    <w:tbl>
      <w:tblPr>
        <w:tblW w:w="8633" w:type="dxa"/>
        <w:jc w:val="center"/>
        <w:tblBorders>
          <w:top w:val="single" w:sz="12" w:space="0" w:color="auto"/>
          <w:left w:val="single" w:sz="12" w:space="0" w:color="auto"/>
          <w:bottom w:val="single" w:sz="12" w:space="0" w:color="auto"/>
          <w:right w:val="single" w:sz="8" w:space="0" w:color="auto"/>
          <w:insideH w:val="single" w:sz="4" w:space="0" w:color="auto"/>
          <w:insideV w:val="single" w:sz="4" w:space="0" w:color="auto"/>
        </w:tblBorders>
        <w:tblLook w:val="04A0" w:firstRow="1" w:lastRow="0" w:firstColumn="1" w:lastColumn="0" w:noHBand="0" w:noVBand="1"/>
      </w:tblPr>
      <w:tblGrid>
        <w:gridCol w:w="3826"/>
        <w:gridCol w:w="2381"/>
        <w:gridCol w:w="2426"/>
      </w:tblGrid>
      <w:tr w:rsidR="001C3FF3" w:rsidRPr="00590E32" w14:paraId="25486782" w14:textId="77777777" w:rsidTr="00DB0B76">
        <w:trPr>
          <w:trHeight w:val="411"/>
          <w:jc w:val="center"/>
        </w:trPr>
        <w:tc>
          <w:tcPr>
            <w:tcW w:w="3826" w:type="dxa"/>
            <w:tcBorders>
              <w:top w:val="single" w:sz="12" w:space="0" w:color="auto"/>
              <w:bottom w:val="double" w:sz="4" w:space="0" w:color="auto"/>
            </w:tcBorders>
            <w:shd w:val="clear" w:color="auto" w:fill="auto"/>
            <w:vAlign w:val="center"/>
            <w:hideMark/>
          </w:tcPr>
          <w:p w14:paraId="5B8ECB45" w14:textId="77777777" w:rsidR="001C3FF3" w:rsidRPr="00590E32" w:rsidRDefault="001C3FF3" w:rsidP="00E77BF4">
            <w:pPr>
              <w:keepNext/>
              <w:keepLines/>
              <w:spacing w:after="0" w:line="240" w:lineRule="auto"/>
              <w:jc w:val="left"/>
              <w:rPr>
                <w:rFonts w:eastAsia="Times New Roman" w:cs="Times New Roman"/>
                <w:b/>
                <w:bCs/>
                <w:color w:val="000000"/>
                <w:sz w:val="20"/>
                <w:szCs w:val="20"/>
                <w:lang w:bidi="ar-SA"/>
              </w:rPr>
            </w:pPr>
            <w:r w:rsidRPr="00590E32">
              <w:rPr>
                <w:rFonts w:eastAsia="Times New Roman" w:cs="Times New Roman"/>
                <w:b/>
                <w:bCs/>
                <w:color w:val="000000"/>
                <w:sz w:val="20"/>
                <w:szCs w:val="20"/>
                <w:lang w:bidi="ar-SA"/>
              </w:rPr>
              <w:t>House Size Bins (in Sq. Ft.)</w:t>
            </w:r>
          </w:p>
        </w:tc>
        <w:tc>
          <w:tcPr>
            <w:tcW w:w="2381" w:type="dxa"/>
            <w:tcBorders>
              <w:top w:val="single" w:sz="12" w:space="0" w:color="auto"/>
              <w:bottom w:val="double" w:sz="4" w:space="0" w:color="auto"/>
            </w:tcBorders>
            <w:vAlign w:val="center"/>
          </w:tcPr>
          <w:p w14:paraId="1018FF58" w14:textId="77777777" w:rsidR="001C3FF3" w:rsidRPr="00590E32" w:rsidRDefault="001C3FF3" w:rsidP="00E77BF4">
            <w:pPr>
              <w:keepNext/>
              <w:keepLines/>
              <w:spacing w:after="0" w:line="240" w:lineRule="auto"/>
              <w:jc w:val="center"/>
              <w:rPr>
                <w:rFonts w:eastAsia="Times New Roman" w:cs="Times New Roman"/>
                <w:b/>
                <w:bCs/>
                <w:iCs/>
                <w:color w:val="000000"/>
                <w:sz w:val="20"/>
                <w:szCs w:val="20"/>
                <w:lang w:bidi="ar-SA"/>
              </w:rPr>
            </w:pPr>
            <w:r w:rsidRPr="00590E32">
              <w:rPr>
                <w:rFonts w:eastAsia="Times New Roman" w:cs="Times New Roman"/>
                <w:b/>
                <w:bCs/>
                <w:iCs/>
                <w:color w:val="000000"/>
                <w:sz w:val="20"/>
                <w:szCs w:val="20"/>
                <w:lang w:bidi="ar-SA"/>
              </w:rPr>
              <w:t>New Construction</w:t>
            </w:r>
          </w:p>
        </w:tc>
        <w:tc>
          <w:tcPr>
            <w:tcW w:w="2426" w:type="dxa"/>
            <w:tcBorders>
              <w:top w:val="single" w:sz="12" w:space="0" w:color="auto"/>
              <w:bottom w:val="double" w:sz="4" w:space="0" w:color="auto"/>
              <w:right w:val="single" w:sz="12" w:space="0" w:color="auto"/>
            </w:tcBorders>
            <w:shd w:val="clear" w:color="auto" w:fill="auto"/>
            <w:vAlign w:val="center"/>
            <w:hideMark/>
          </w:tcPr>
          <w:p w14:paraId="2A088E50" w14:textId="77777777" w:rsidR="001C3FF3" w:rsidRPr="00590E32" w:rsidRDefault="001C3FF3" w:rsidP="00E77BF4">
            <w:pPr>
              <w:keepNext/>
              <w:keepLines/>
              <w:spacing w:after="0" w:line="240" w:lineRule="auto"/>
              <w:jc w:val="center"/>
              <w:rPr>
                <w:rFonts w:eastAsia="Times New Roman" w:cs="Times New Roman"/>
                <w:b/>
                <w:bCs/>
                <w:iCs/>
                <w:color w:val="000000"/>
                <w:sz w:val="20"/>
                <w:szCs w:val="20"/>
                <w:lang w:bidi="ar-SA"/>
              </w:rPr>
            </w:pPr>
            <w:r w:rsidRPr="00590E32">
              <w:rPr>
                <w:rFonts w:eastAsia="Times New Roman" w:cs="Times New Roman"/>
                <w:b/>
                <w:bCs/>
                <w:iCs/>
                <w:color w:val="000000"/>
                <w:sz w:val="20"/>
                <w:szCs w:val="20"/>
                <w:lang w:bidi="ar-SA"/>
              </w:rPr>
              <w:t>Existing Homes</w:t>
            </w:r>
          </w:p>
        </w:tc>
      </w:tr>
      <w:tr w:rsidR="001C3FF3" w:rsidRPr="00590E32" w14:paraId="0F6995B9" w14:textId="77777777" w:rsidTr="00DB0B76">
        <w:trPr>
          <w:trHeight w:val="280"/>
          <w:jc w:val="center"/>
        </w:trPr>
        <w:tc>
          <w:tcPr>
            <w:tcW w:w="3826" w:type="dxa"/>
            <w:tcBorders>
              <w:top w:val="double" w:sz="4" w:space="0" w:color="auto"/>
            </w:tcBorders>
            <w:shd w:val="clear" w:color="auto" w:fill="auto"/>
            <w:vAlign w:val="center"/>
            <w:hideMark/>
          </w:tcPr>
          <w:p w14:paraId="65B7B4E6" w14:textId="77777777" w:rsidR="001C3FF3" w:rsidRPr="00590E32" w:rsidRDefault="001C3FF3" w:rsidP="00E77BF4">
            <w:pPr>
              <w:pStyle w:val="BodyText"/>
              <w:keepNext/>
              <w:keepLines/>
              <w:spacing w:after="0" w:line="240" w:lineRule="auto"/>
              <w:rPr>
                <w:bCs/>
                <w:sz w:val="20"/>
                <w:szCs w:val="20"/>
              </w:rPr>
            </w:pPr>
            <w:r w:rsidRPr="00590E32">
              <w:rPr>
                <w:bCs/>
                <w:sz w:val="20"/>
                <w:szCs w:val="20"/>
              </w:rPr>
              <w:t>1,000 – 2,000   Sq. Ft.</w:t>
            </w:r>
          </w:p>
        </w:tc>
        <w:tc>
          <w:tcPr>
            <w:tcW w:w="2381" w:type="dxa"/>
            <w:tcBorders>
              <w:top w:val="double" w:sz="4" w:space="0" w:color="auto"/>
            </w:tcBorders>
            <w:vAlign w:val="center"/>
          </w:tcPr>
          <w:p w14:paraId="53A3D11E" w14:textId="77777777" w:rsidR="001C3FF3" w:rsidRPr="00590E32" w:rsidRDefault="001C3FF3" w:rsidP="00E77BF4">
            <w:pPr>
              <w:pStyle w:val="BodyText"/>
              <w:keepNext/>
              <w:keepLines/>
              <w:spacing w:after="0" w:line="240" w:lineRule="auto"/>
              <w:jc w:val="center"/>
              <w:rPr>
                <w:bCs/>
                <w:sz w:val="20"/>
                <w:szCs w:val="20"/>
              </w:rPr>
            </w:pPr>
            <w:r w:rsidRPr="00590E32">
              <w:rPr>
                <w:bCs/>
                <w:sz w:val="20"/>
                <w:szCs w:val="20"/>
              </w:rPr>
              <w:t>0</w:t>
            </w:r>
          </w:p>
        </w:tc>
        <w:tc>
          <w:tcPr>
            <w:tcW w:w="2426" w:type="dxa"/>
            <w:tcBorders>
              <w:top w:val="double" w:sz="4" w:space="0" w:color="auto"/>
              <w:right w:val="single" w:sz="12" w:space="0" w:color="auto"/>
            </w:tcBorders>
            <w:shd w:val="clear" w:color="auto" w:fill="auto"/>
            <w:vAlign w:val="center"/>
            <w:hideMark/>
          </w:tcPr>
          <w:p w14:paraId="4E9A4583" w14:textId="77777777" w:rsidR="001C3FF3" w:rsidRPr="00590E32" w:rsidRDefault="001C3FF3" w:rsidP="00E77BF4">
            <w:pPr>
              <w:pStyle w:val="BodyText"/>
              <w:keepNext/>
              <w:keepLines/>
              <w:spacing w:after="0" w:line="240" w:lineRule="auto"/>
              <w:jc w:val="center"/>
              <w:rPr>
                <w:bCs/>
                <w:sz w:val="20"/>
                <w:szCs w:val="20"/>
              </w:rPr>
            </w:pPr>
            <w:r w:rsidRPr="00590E32">
              <w:rPr>
                <w:bCs/>
                <w:sz w:val="20"/>
                <w:szCs w:val="20"/>
              </w:rPr>
              <w:t xml:space="preserve">6   </w:t>
            </w:r>
            <w:r w:rsidRPr="00590E32">
              <w:rPr>
                <w:sz w:val="20"/>
                <w:szCs w:val="20"/>
              </w:rPr>
              <w:t>(Ave. 1,483)</w:t>
            </w:r>
          </w:p>
        </w:tc>
      </w:tr>
      <w:tr w:rsidR="001C3FF3" w:rsidRPr="00590E32" w14:paraId="77A88841" w14:textId="77777777" w:rsidTr="00DB0B76">
        <w:trPr>
          <w:trHeight w:val="270"/>
          <w:jc w:val="center"/>
        </w:trPr>
        <w:tc>
          <w:tcPr>
            <w:tcW w:w="3826" w:type="dxa"/>
            <w:shd w:val="clear" w:color="auto" w:fill="auto"/>
            <w:vAlign w:val="center"/>
            <w:hideMark/>
          </w:tcPr>
          <w:p w14:paraId="60A19998" w14:textId="77777777" w:rsidR="001C3FF3" w:rsidRPr="00590E32" w:rsidRDefault="001C3FF3" w:rsidP="00E77BF4">
            <w:pPr>
              <w:pStyle w:val="BodyText"/>
              <w:keepNext/>
              <w:keepLines/>
              <w:spacing w:after="0" w:line="240" w:lineRule="auto"/>
              <w:rPr>
                <w:bCs/>
                <w:sz w:val="20"/>
                <w:szCs w:val="20"/>
              </w:rPr>
            </w:pPr>
            <w:r w:rsidRPr="00590E32">
              <w:rPr>
                <w:bCs/>
                <w:sz w:val="20"/>
                <w:szCs w:val="20"/>
              </w:rPr>
              <w:t>2,000 – 3,000   Sq. Ft.</w:t>
            </w:r>
          </w:p>
        </w:tc>
        <w:tc>
          <w:tcPr>
            <w:tcW w:w="2381" w:type="dxa"/>
            <w:vAlign w:val="center"/>
          </w:tcPr>
          <w:p w14:paraId="328E4FAF" w14:textId="77777777" w:rsidR="001C3FF3" w:rsidRPr="00590E32" w:rsidRDefault="001C3FF3" w:rsidP="00E77BF4">
            <w:pPr>
              <w:pStyle w:val="BodyText"/>
              <w:keepNext/>
              <w:keepLines/>
              <w:spacing w:after="0" w:line="240" w:lineRule="auto"/>
              <w:jc w:val="center"/>
              <w:rPr>
                <w:bCs/>
                <w:sz w:val="20"/>
                <w:szCs w:val="20"/>
              </w:rPr>
            </w:pPr>
            <w:r w:rsidRPr="00590E32">
              <w:rPr>
                <w:bCs/>
                <w:sz w:val="20"/>
                <w:szCs w:val="20"/>
              </w:rPr>
              <w:t xml:space="preserve">9   </w:t>
            </w:r>
            <w:r w:rsidRPr="00590E32">
              <w:rPr>
                <w:sz w:val="20"/>
                <w:szCs w:val="20"/>
              </w:rPr>
              <w:t>(Ave. 2,707)</w:t>
            </w:r>
          </w:p>
        </w:tc>
        <w:tc>
          <w:tcPr>
            <w:tcW w:w="2426" w:type="dxa"/>
            <w:tcBorders>
              <w:right w:val="single" w:sz="12" w:space="0" w:color="auto"/>
            </w:tcBorders>
            <w:shd w:val="clear" w:color="auto" w:fill="auto"/>
            <w:vAlign w:val="center"/>
            <w:hideMark/>
          </w:tcPr>
          <w:p w14:paraId="1893C2E5" w14:textId="77777777" w:rsidR="001C3FF3" w:rsidRPr="00590E32" w:rsidRDefault="001C3FF3" w:rsidP="00E77BF4">
            <w:pPr>
              <w:pStyle w:val="BodyText"/>
              <w:keepNext/>
              <w:keepLines/>
              <w:spacing w:after="0" w:line="240" w:lineRule="auto"/>
              <w:jc w:val="center"/>
              <w:rPr>
                <w:bCs/>
                <w:sz w:val="20"/>
                <w:szCs w:val="20"/>
              </w:rPr>
            </w:pPr>
            <w:r w:rsidRPr="00590E32">
              <w:rPr>
                <w:bCs/>
                <w:sz w:val="20"/>
                <w:szCs w:val="20"/>
              </w:rPr>
              <w:t xml:space="preserve">7   </w:t>
            </w:r>
            <w:r w:rsidRPr="00590E32">
              <w:rPr>
                <w:sz w:val="20"/>
                <w:szCs w:val="20"/>
              </w:rPr>
              <w:t>(Ave. 2,395)</w:t>
            </w:r>
          </w:p>
        </w:tc>
      </w:tr>
      <w:tr w:rsidR="001C3FF3" w:rsidRPr="00590E32" w14:paraId="7BB30850" w14:textId="77777777" w:rsidTr="00DB0B76">
        <w:trPr>
          <w:trHeight w:val="270"/>
          <w:jc w:val="center"/>
        </w:trPr>
        <w:tc>
          <w:tcPr>
            <w:tcW w:w="3826" w:type="dxa"/>
            <w:shd w:val="clear" w:color="auto" w:fill="auto"/>
            <w:vAlign w:val="center"/>
            <w:hideMark/>
          </w:tcPr>
          <w:p w14:paraId="1780273E" w14:textId="77777777" w:rsidR="001C3FF3" w:rsidRPr="00590E32" w:rsidRDefault="001C3FF3" w:rsidP="00E77BF4">
            <w:pPr>
              <w:pStyle w:val="BodyText"/>
              <w:keepNext/>
              <w:keepLines/>
              <w:spacing w:after="0" w:line="240" w:lineRule="auto"/>
              <w:rPr>
                <w:bCs/>
                <w:sz w:val="20"/>
                <w:szCs w:val="20"/>
              </w:rPr>
            </w:pPr>
            <w:r w:rsidRPr="00590E32">
              <w:rPr>
                <w:bCs/>
                <w:sz w:val="20"/>
                <w:szCs w:val="20"/>
              </w:rPr>
              <w:t>3,000 – 4,000   Sq. Ft.</w:t>
            </w:r>
          </w:p>
        </w:tc>
        <w:tc>
          <w:tcPr>
            <w:tcW w:w="2381" w:type="dxa"/>
            <w:vAlign w:val="center"/>
          </w:tcPr>
          <w:p w14:paraId="2A6E324B" w14:textId="77777777" w:rsidR="001C3FF3" w:rsidRPr="00590E32" w:rsidRDefault="001C3FF3" w:rsidP="00E77BF4">
            <w:pPr>
              <w:pStyle w:val="BodyText"/>
              <w:keepNext/>
              <w:keepLines/>
              <w:spacing w:after="0" w:line="240" w:lineRule="auto"/>
              <w:jc w:val="center"/>
              <w:rPr>
                <w:bCs/>
                <w:sz w:val="20"/>
                <w:szCs w:val="20"/>
              </w:rPr>
            </w:pPr>
            <w:r w:rsidRPr="00590E32">
              <w:rPr>
                <w:bCs/>
                <w:sz w:val="20"/>
                <w:szCs w:val="20"/>
              </w:rPr>
              <w:t xml:space="preserve">2   </w:t>
            </w:r>
            <w:r w:rsidRPr="00590E32">
              <w:rPr>
                <w:sz w:val="20"/>
                <w:szCs w:val="20"/>
              </w:rPr>
              <w:t>(Ave. 3,513)</w:t>
            </w:r>
          </w:p>
        </w:tc>
        <w:tc>
          <w:tcPr>
            <w:tcW w:w="2426" w:type="dxa"/>
            <w:tcBorders>
              <w:right w:val="single" w:sz="12" w:space="0" w:color="auto"/>
            </w:tcBorders>
            <w:shd w:val="clear" w:color="auto" w:fill="auto"/>
            <w:vAlign w:val="center"/>
            <w:hideMark/>
          </w:tcPr>
          <w:p w14:paraId="608C26A2" w14:textId="77777777" w:rsidR="001C3FF3" w:rsidRPr="00590E32" w:rsidRDefault="001C3FF3" w:rsidP="00E77BF4">
            <w:pPr>
              <w:pStyle w:val="BodyText"/>
              <w:keepNext/>
              <w:keepLines/>
              <w:spacing w:after="0" w:line="240" w:lineRule="auto"/>
              <w:jc w:val="center"/>
              <w:rPr>
                <w:bCs/>
                <w:sz w:val="20"/>
                <w:szCs w:val="20"/>
              </w:rPr>
            </w:pPr>
            <w:r w:rsidRPr="00590E32">
              <w:rPr>
                <w:bCs/>
                <w:sz w:val="20"/>
                <w:szCs w:val="20"/>
              </w:rPr>
              <w:t xml:space="preserve">7  </w:t>
            </w:r>
            <w:r w:rsidRPr="00590E32">
              <w:rPr>
                <w:sz w:val="20"/>
                <w:szCs w:val="20"/>
              </w:rPr>
              <w:t xml:space="preserve"> (Ave. 3,484)</w:t>
            </w:r>
          </w:p>
        </w:tc>
      </w:tr>
      <w:tr w:rsidR="001C3FF3" w:rsidRPr="00590E32" w14:paraId="3CF21C8C" w14:textId="77777777" w:rsidTr="00DB0B76">
        <w:trPr>
          <w:trHeight w:val="270"/>
          <w:jc w:val="center"/>
        </w:trPr>
        <w:tc>
          <w:tcPr>
            <w:tcW w:w="3826" w:type="dxa"/>
            <w:shd w:val="clear" w:color="auto" w:fill="auto"/>
            <w:vAlign w:val="center"/>
            <w:hideMark/>
          </w:tcPr>
          <w:p w14:paraId="1E52E1BF" w14:textId="77777777" w:rsidR="001C3FF3" w:rsidRPr="00590E32" w:rsidRDefault="001C3FF3" w:rsidP="00E77BF4">
            <w:pPr>
              <w:pStyle w:val="BodyText"/>
              <w:keepNext/>
              <w:keepLines/>
              <w:spacing w:after="0" w:line="240" w:lineRule="auto"/>
              <w:rPr>
                <w:bCs/>
                <w:sz w:val="20"/>
                <w:szCs w:val="20"/>
              </w:rPr>
            </w:pPr>
            <w:r w:rsidRPr="00590E32">
              <w:rPr>
                <w:bCs/>
                <w:sz w:val="20"/>
                <w:szCs w:val="20"/>
              </w:rPr>
              <w:t>4,000 – 5,000   Sq. Ft.</w:t>
            </w:r>
          </w:p>
        </w:tc>
        <w:tc>
          <w:tcPr>
            <w:tcW w:w="2381" w:type="dxa"/>
            <w:vAlign w:val="center"/>
          </w:tcPr>
          <w:p w14:paraId="6CAB1973" w14:textId="77777777" w:rsidR="001C3FF3" w:rsidRPr="00590E32" w:rsidRDefault="001C3FF3" w:rsidP="00E77BF4">
            <w:pPr>
              <w:pStyle w:val="BodyText"/>
              <w:keepNext/>
              <w:keepLines/>
              <w:spacing w:after="0" w:line="240" w:lineRule="auto"/>
              <w:jc w:val="center"/>
              <w:rPr>
                <w:bCs/>
                <w:sz w:val="20"/>
                <w:szCs w:val="20"/>
              </w:rPr>
            </w:pPr>
            <w:r w:rsidRPr="00590E32">
              <w:rPr>
                <w:bCs/>
                <w:sz w:val="20"/>
                <w:szCs w:val="20"/>
              </w:rPr>
              <w:t xml:space="preserve">3   </w:t>
            </w:r>
            <w:r w:rsidRPr="00590E32">
              <w:rPr>
                <w:sz w:val="20"/>
                <w:szCs w:val="20"/>
              </w:rPr>
              <w:t>(Ave. 4,436)</w:t>
            </w:r>
          </w:p>
        </w:tc>
        <w:tc>
          <w:tcPr>
            <w:tcW w:w="2426" w:type="dxa"/>
            <w:tcBorders>
              <w:right w:val="single" w:sz="12" w:space="0" w:color="auto"/>
            </w:tcBorders>
            <w:shd w:val="clear" w:color="auto" w:fill="auto"/>
            <w:vAlign w:val="center"/>
            <w:hideMark/>
          </w:tcPr>
          <w:p w14:paraId="7AFC5266" w14:textId="77777777" w:rsidR="001C3FF3" w:rsidRPr="00590E32" w:rsidRDefault="001C3FF3" w:rsidP="00E77BF4">
            <w:pPr>
              <w:pStyle w:val="BodyText"/>
              <w:keepNext/>
              <w:keepLines/>
              <w:spacing w:after="0" w:line="240" w:lineRule="auto"/>
              <w:jc w:val="center"/>
              <w:rPr>
                <w:bCs/>
                <w:sz w:val="20"/>
                <w:szCs w:val="20"/>
              </w:rPr>
            </w:pPr>
            <w:r w:rsidRPr="00590E32">
              <w:rPr>
                <w:bCs/>
                <w:sz w:val="20"/>
                <w:szCs w:val="20"/>
              </w:rPr>
              <w:t xml:space="preserve">1   </w:t>
            </w:r>
            <w:r w:rsidRPr="00590E32">
              <w:rPr>
                <w:sz w:val="20"/>
                <w:szCs w:val="20"/>
              </w:rPr>
              <w:t>(Ave. 4,758)</w:t>
            </w:r>
          </w:p>
        </w:tc>
      </w:tr>
      <w:tr w:rsidR="001C3FF3" w:rsidRPr="00590E32" w14:paraId="3A2A379D" w14:textId="77777777" w:rsidTr="00DB0B76">
        <w:trPr>
          <w:trHeight w:val="270"/>
          <w:jc w:val="center"/>
        </w:trPr>
        <w:tc>
          <w:tcPr>
            <w:tcW w:w="3826" w:type="dxa"/>
            <w:shd w:val="clear" w:color="auto" w:fill="auto"/>
            <w:vAlign w:val="center"/>
            <w:hideMark/>
          </w:tcPr>
          <w:p w14:paraId="2F3E0CB0" w14:textId="77777777" w:rsidR="001C3FF3" w:rsidRPr="00590E32" w:rsidRDefault="001C3FF3" w:rsidP="00E77BF4">
            <w:pPr>
              <w:pStyle w:val="BodyText"/>
              <w:keepNext/>
              <w:spacing w:after="0" w:line="240" w:lineRule="auto"/>
              <w:ind w:left="720"/>
              <w:rPr>
                <w:bCs/>
                <w:sz w:val="20"/>
                <w:szCs w:val="20"/>
              </w:rPr>
            </w:pPr>
            <w:r w:rsidRPr="00590E32">
              <w:rPr>
                <w:bCs/>
                <w:sz w:val="20"/>
                <w:szCs w:val="20"/>
              </w:rPr>
              <w:t>&gt;5,000   Sq. Ft.</w:t>
            </w:r>
          </w:p>
        </w:tc>
        <w:tc>
          <w:tcPr>
            <w:tcW w:w="2381" w:type="dxa"/>
            <w:vAlign w:val="center"/>
          </w:tcPr>
          <w:p w14:paraId="7A799001" w14:textId="77777777" w:rsidR="001C3FF3" w:rsidRPr="00590E32" w:rsidRDefault="001C3FF3" w:rsidP="00E77BF4">
            <w:pPr>
              <w:pStyle w:val="BodyText"/>
              <w:keepNext/>
              <w:spacing w:after="0" w:line="240" w:lineRule="auto"/>
              <w:jc w:val="center"/>
              <w:rPr>
                <w:bCs/>
                <w:sz w:val="20"/>
                <w:szCs w:val="20"/>
              </w:rPr>
            </w:pPr>
            <w:r w:rsidRPr="00590E32">
              <w:rPr>
                <w:bCs/>
                <w:sz w:val="20"/>
                <w:szCs w:val="20"/>
              </w:rPr>
              <w:t xml:space="preserve">3   </w:t>
            </w:r>
            <w:r w:rsidRPr="00590E32">
              <w:rPr>
                <w:sz w:val="20"/>
                <w:szCs w:val="20"/>
              </w:rPr>
              <w:t>(Ave. 7,426)</w:t>
            </w:r>
          </w:p>
        </w:tc>
        <w:tc>
          <w:tcPr>
            <w:tcW w:w="2426" w:type="dxa"/>
            <w:tcBorders>
              <w:right w:val="single" w:sz="12" w:space="0" w:color="auto"/>
            </w:tcBorders>
            <w:shd w:val="clear" w:color="auto" w:fill="auto"/>
            <w:vAlign w:val="center"/>
            <w:hideMark/>
          </w:tcPr>
          <w:p w14:paraId="24966EED" w14:textId="77777777" w:rsidR="001C3FF3" w:rsidRPr="00590E32" w:rsidRDefault="001C3FF3" w:rsidP="00E77BF4">
            <w:pPr>
              <w:pStyle w:val="BodyText"/>
              <w:keepNext/>
              <w:spacing w:after="0" w:line="240" w:lineRule="auto"/>
              <w:jc w:val="center"/>
              <w:rPr>
                <w:bCs/>
                <w:sz w:val="20"/>
                <w:szCs w:val="20"/>
              </w:rPr>
            </w:pPr>
            <w:r w:rsidRPr="00590E32">
              <w:rPr>
                <w:bCs/>
                <w:sz w:val="20"/>
                <w:szCs w:val="20"/>
              </w:rPr>
              <w:t>0</w:t>
            </w:r>
          </w:p>
        </w:tc>
      </w:tr>
    </w:tbl>
    <w:p w14:paraId="00A460C0" w14:textId="77777777" w:rsidR="00E77BF4" w:rsidRDefault="00E77BF4" w:rsidP="00336239"/>
    <w:p w14:paraId="3D2049A4" w14:textId="22A5FFB5" w:rsidR="00A635D4" w:rsidRPr="003E602E" w:rsidRDefault="00AC492C" w:rsidP="00336239">
      <w:r>
        <w:t>The GSHP systems included in the study had a variety of setup configurations</w:t>
      </w:r>
      <w:r w:rsidR="00E26EF6">
        <w:t>.</w:t>
      </w:r>
      <w:r>
        <w:t xml:space="preserve"> For example, the systems varied by type of backup heat fuel sources, the use of desuperheaters for domestic water heating</w:t>
      </w:r>
      <w:r w:rsidR="003B241D">
        <w:t>,</w:t>
      </w:r>
      <w:r>
        <w:t xml:space="preserve"> and </w:t>
      </w:r>
      <w:r w:rsidR="00067C92">
        <w:t xml:space="preserve">the </w:t>
      </w:r>
      <w:r>
        <w:t>use of floor radiant heat.</w:t>
      </w:r>
      <w:r w:rsidR="00A635D4" w:rsidRPr="003E602E">
        <w:t xml:space="preserve"> Most homes had one primary heat pump installed</w:t>
      </w:r>
      <w:r w:rsidR="00994208">
        <w:t>.</w:t>
      </w:r>
      <w:r w:rsidR="00924A7F">
        <w:t xml:space="preserve"> </w:t>
      </w:r>
      <w:r w:rsidR="00994208">
        <w:t>H</w:t>
      </w:r>
      <w:r w:rsidR="00AE5AA4">
        <w:t>owever</w:t>
      </w:r>
      <w:r w:rsidR="00960128">
        <w:t>,</w:t>
      </w:r>
      <w:r w:rsidR="00AE5AA4">
        <w:t xml:space="preserve"> </w:t>
      </w:r>
      <w:r w:rsidR="00A635D4" w:rsidRPr="003E602E">
        <w:t xml:space="preserve">a few of the larger homes had primary and secondary heat pumps to enhance the overall capacity or service a </w:t>
      </w:r>
      <w:r w:rsidR="00AE5AA4">
        <w:t>separate section</w:t>
      </w:r>
      <w:r w:rsidR="00A635D4" w:rsidRPr="003E602E">
        <w:t xml:space="preserve"> of the home. </w:t>
      </w:r>
    </w:p>
    <w:p w14:paraId="1AB5F2A5" w14:textId="77777777" w:rsidR="003B241D" w:rsidRDefault="003B241D">
      <w:pPr>
        <w:spacing w:after="200"/>
        <w:jc w:val="left"/>
      </w:pPr>
      <w:r>
        <w:br w:type="page"/>
      </w:r>
    </w:p>
    <w:p w14:paraId="512A6F9E" w14:textId="77777777" w:rsidR="003E602E" w:rsidRDefault="00AE5AA4" w:rsidP="003B241D">
      <w:pPr>
        <w:keepNext/>
        <w:rPr>
          <w:rFonts w:ascii="Arial" w:hAnsi="Arial"/>
          <w:b/>
          <w:bCs/>
          <w:sz w:val="22"/>
          <w:szCs w:val="18"/>
        </w:rPr>
      </w:pPr>
      <w:r>
        <w:t xml:space="preserve">The GSHP systems included in this study were </w:t>
      </w:r>
      <w:r w:rsidR="001C3FF3">
        <w:t xml:space="preserve">manufactured by a few companies, </w:t>
      </w:r>
      <w:r>
        <w:t xml:space="preserve">as </w:t>
      </w:r>
      <w:r w:rsidR="00A635D4" w:rsidRPr="003E602E">
        <w:t>shown in</w:t>
      </w:r>
      <w:r w:rsidR="00E64C5A">
        <w:t xml:space="preserve"> </w:t>
      </w:r>
      <w:r w:rsidR="00E0212A">
        <w:fldChar w:fldCharType="begin"/>
      </w:r>
      <w:r w:rsidR="00E0212A">
        <w:instrText xml:space="preserve"> REF _Ref368506329 \h  \* MERGEFORMAT </w:instrText>
      </w:r>
      <w:r w:rsidR="00E0212A">
        <w:fldChar w:fldCharType="separate"/>
      </w:r>
      <w:r w:rsidR="006D6B96">
        <w:t xml:space="preserve">Table </w:t>
      </w:r>
      <w:r w:rsidR="006D6B96">
        <w:rPr>
          <w:noProof/>
        </w:rPr>
        <w:t>2</w:t>
      </w:r>
      <w:r w:rsidR="006D6B96">
        <w:rPr>
          <w:noProof/>
        </w:rPr>
        <w:noBreakHyphen/>
        <w:t>4</w:t>
      </w:r>
      <w:r w:rsidR="00E0212A">
        <w:fldChar w:fldCharType="end"/>
      </w:r>
      <w:r w:rsidR="00E64C5A">
        <w:t xml:space="preserve">. </w:t>
      </w:r>
      <w:r w:rsidR="00A635D4" w:rsidRPr="003E602E">
        <w:rPr>
          <w:szCs w:val="24"/>
        </w:rPr>
        <w:t>The most common systems noted in this study were those manufactured by Geosystems and so</w:t>
      </w:r>
      <w:r w:rsidR="003B241D">
        <w:rPr>
          <w:szCs w:val="24"/>
        </w:rPr>
        <w:t>ld under the names of HydroHeat and</w:t>
      </w:r>
      <w:r w:rsidR="00A635D4" w:rsidRPr="003E602E">
        <w:rPr>
          <w:szCs w:val="24"/>
        </w:rPr>
        <w:t xml:space="preserve"> Mega-Tek.  </w:t>
      </w:r>
      <w:bookmarkStart w:id="90" w:name="_Ref365021752"/>
    </w:p>
    <w:p w14:paraId="6408EBC5" w14:textId="19F6F4FC" w:rsidR="00A635D4" w:rsidRDefault="00A635D4" w:rsidP="003B241D">
      <w:pPr>
        <w:pStyle w:val="Caption"/>
        <w:keepLines/>
      </w:pPr>
      <w:bookmarkStart w:id="91" w:name="_Ref368506329"/>
      <w:bookmarkStart w:id="92" w:name="_Toc385014995"/>
      <w:r>
        <w:t xml:space="preserve">Table </w:t>
      </w:r>
      <w:fldSimple w:instr=" STYLEREF 1 \s ">
        <w:r w:rsidR="006D6B96">
          <w:rPr>
            <w:noProof/>
          </w:rPr>
          <w:t>2</w:t>
        </w:r>
      </w:fldSimple>
      <w:r w:rsidR="006D6B96">
        <w:noBreakHyphen/>
      </w:r>
      <w:fldSimple w:instr=" SEQ Table \* ARABIC \s 1 ">
        <w:r w:rsidR="006D6B96">
          <w:rPr>
            <w:noProof/>
          </w:rPr>
          <w:t>4</w:t>
        </w:r>
      </w:fldSimple>
      <w:bookmarkEnd w:id="90"/>
      <w:bookmarkEnd w:id="91"/>
      <w:r>
        <w:t xml:space="preserve">: Make and </w:t>
      </w:r>
      <w:r w:rsidRPr="00960128">
        <w:t>Model</w:t>
      </w:r>
      <w:r>
        <w:t xml:space="preserve"> of Installed GSHP Units</w:t>
      </w:r>
      <w:bookmarkEnd w:id="92"/>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2513"/>
        <w:gridCol w:w="6"/>
        <w:gridCol w:w="1030"/>
        <w:gridCol w:w="1120"/>
        <w:gridCol w:w="920"/>
        <w:gridCol w:w="920"/>
        <w:gridCol w:w="963"/>
      </w:tblGrid>
      <w:tr w:rsidR="00C620BC" w:rsidRPr="001A0BF9" w14:paraId="5A2AD9AE" w14:textId="77777777" w:rsidTr="00BA10EC">
        <w:trPr>
          <w:trHeight w:val="480"/>
          <w:jc w:val="center"/>
        </w:trPr>
        <w:tc>
          <w:tcPr>
            <w:tcW w:w="2072" w:type="dxa"/>
            <w:tcBorders>
              <w:top w:val="single" w:sz="12" w:space="0" w:color="auto"/>
              <w:left w:val="single" w:sz="12" w:space="0" w:color="auto"/>
              <w:bottom w:val="double" w:sz="4" w:space="0" w:color="auto"/>
            </w:tcBorders>
            <w:shd w:val="clear" w:color="auto" w:fill="auto"/>
            <w:noWrap/>
            <w:vAlign w:val="center"/>
            <w:hideMark/>
          </w:tcPr>
          <w:p w14:paraId="4549C992" w14:textId="77777777" w:rsidR="00A635D4" w:rsidRPr="00E64C5A" w:rsidRDefault="00A635D4" w:rsidP="003B241D">
            <w:pPr>
              <w:keepNext/>
              <w:keepLines/>
              <w:spacing w:after="0" w:line="240" w:lineRule="auto"/>
              <w:jc w:val="left"/>
              <w:rPr>
                <w:rFonts w:cs="Times New Roman"/>
                <w:b/>
                <w:bCs/>
                <w:sz w:val="20"/>
                <w:szCs w:val="20"/>
              </w:rPr>
            </w:pPr>
            <w:r w:rsidRPr="00E64C5A">
              <w:rPr>
                <w:rFonts w:cs="Times New Roman"/>
                <w:b/>
                <w:bCs/>
                <w:sz w:val="20"/>
                <w:szCs w:val="20"/>
              </w:rPr>
              <w:t>Manufacturer</w:t>
            </w:r>
          </w:p>
        </w:tc>
        <w:tc>
          <w:tcPr>
            <w:tcW w:w="2513" w:type="dxa"/>
            <w:tcBorders>
              <w:top w:val="single" w:sz="12" w:space="0" w:color="auto"/>
              <w:bottom w:val="double" w:sz="4" w:space="0" w:color="auto"/>
            </w:tcBorders>
            <w:shd w:val="clear" w:color="auto" w:fill="auto"/>
            <w:noWrap/>
            <w:vAlign w:val="center"/>
            <w:hideMark/>
          </w:tcPr>
          <w:p w14:paraId="3AC6BA2F" w14:textId="77777777" w:rsidR="00A635D4" w:rsidRPr="00E64C5A" w:rsidRDefault="00A635D4" w:rsidP="003B241D">
            <w:pPr>
              <w:keepNext/>
              <w:keepLines/>
              <w:spacing w:after="0" w:line="240" w:lineRule="auto"/>
              <w:jc w:val="center"/>
              <w:rPr>
                <w:rFonts w:cs="Times New Roman"/>
                <w:b/>
                <w:bCs/>
                <w:sz w:val="20"/>
                <w:szCs w:val="20"/>
              </w:rPr>
            </w:pPr>
            <w:r w:rsidRPr="00E64C5A">
              <w:rPr>
                <w:rFonts w:cs="Times New Roman"/>
                <w:b/>
                <w:bCs/>
                <w:sz w:val="20"/>
                <w:szCs w:val="20"/>
              </w:rPr>
              <w:t>Model #</w:t>
            </w:r>
          </w:p>
        </w:tc>
        <w:tc>
          <w:tcPr>
            <w:tcW w:w="1036" w:type="dxa"/>
            <w:gridSpan w:val="2"/>
            <w:tcBorders>
              <w:top w:val="single" w:sz="12" w:space="0" w:color="auto"/>
              <w:bottom w:val="double" w:sz="4" w:space="0" w:color="auto"/>
            </w:tcBorders>
            <w:shd w:val="clear" w:color="auto" w:fill="auto"/>
            <w:noWrap/>
            <w:vAlign w:val="center"/>
            <w:hideMark/>
          </w:tcPr>
          <w:p w14:paraId="74E1763C" w14:textId="77777777" w:rsidR="00A635D4" w:rsidRPr="00E64C5A" w:rsidRDefault="00A635D4" w:rsidP="003B241D">
            <w:pPr>
              <w:keepNext/>
              <w:keepLines/>
              <w:spacing w:after="0" w:line="240" w:lineRule="auto"/>
              <w:jc w:val="center"/>
              <w:rPr>
                <w:rFonts w:cs="Times New Roman"/>
                <w:b/>
                <w:sz w:val="20"/>
                <w:szCs w:val="20"/>
              </w:rPr>
            </w:pPr>
            <w:r w:rsidRPr="00E64C5A">
              <w:rPr>
                <w:rFonts w:cs="Times New Roman"/>
                <w:b/>
                <w:sz w:val="20"/>
                <w:szCs w:val="20"/>
              </w:rPr>
              <w:t>Cooling BTU</w:t>
            </w:r>
          </w:p>
        </w:tc>
        <w:tc>
          <w:tcPr>
            <w:tcW w:w="1120" w:type="dxa"/>
            <w:tcBorders>
              <w:top w:val="single" w:sz="12" w:space="0" w:color="auto"/>
              <w:bottom w:val="double" w:sz="4" w:space="0" w:color="auto"/>
            </w:tcBorders>
            <w:shd w:val="clear" w:color="auto" w:fill="auto"/>
            <w:noWrap/>
            <w:vAlign w:val="center"/>
            <w:hideMark/>
          </w:tcPr>
          <w:p w14:paraId="0881E1D9" w14:textId="77777777" w:rsidR="00A635D4" w:rsidRPr="00E64C5A" w:rsidRDefault="00A635D4" w:rsidP="003B241D">
            <w:pPr>
              <w:keepNext/>
              <w:keepLines/>
              <w:spacing w:after="0" w:line="240" w:lineRule="auto"/>
              <w:jc w:val="center"/>
              <w:rPr>
                <w:rFonts w:cs="Times New Roman"/>
                <w:b/>
                <w:sz w:val="20"/>
                <w:szCs w:val="20"/>
              </w:rPr>
            </w:pPr>
            <w:r w:rsidRPr="00E64C5A">
              <w:rPr>
                <w:rFonts w:cs="Times New Roman"/>
                <w:b/>
                <w:sz w:val="20"/>
                <w:szCs w:val="20"/>
              </w:rPr>
              <w:t>Heating BTU</w:t>
            </w:r>
          </w:p>
        </w:tc>
        <w:tc>
          <w:tcPr>
            <w:tcW w:w="920" w:type="dxa"/>
            <w:tcBorders>
              <w:top w:val="single" w:sz="12" w:space="0" w:color="auto"/>
              <w:bottom w:val="double" w:sz="4" w:space="0" w:color="auto"/>
            </w:tcBorders>
            <w:shd w:val="clear" w:color="auto" w:fill="auto"/>
            <w:noWrap/>
            <w:vAlign w:val="center"/>
            <w:hideMark/>
          </w:tcPr>
          <w:p w14:paraId="79C1F3A8" w14:textId="77777777" w:rsidR="00A635D4" w:rsidRPr="00E64C5A" w:rsidRDefault="00A635D4" w:rsidP="003B241D">
            <w:pPr>
              <w:keepNext/>
              <w:keepLines/>
              <w:spacing w:after="0" w:line="240" w:lineRule="auto"/>
              <w:jc w:val="center"/>
              <w:rPr>
                <w:rFonts w:cs="Times New Roman"/>
                <w:b/>
                <w:bCs/>
                <w:sz w:val="20"/>
                <w:szCs w:val="20"/>
              </w:rPr>
            </w:pPr>
            <w:r w:rsidRPr="00E64C5A">
              <w:rPr>
                <w:rFonts w:cs="Times New Roman"/>
                <w:b/>
                <w:bCs/>
                <w:sz w:val="20"/>
                <w:szCs w:val="20"/>
              </w:rPr>
              <w:t>EER</w:t>
            </w:r>
          </w:p>
        </w:tc>
        <w:tc>
          <w:tcPr>
            <w:tcW w:w="920" w:type="dxa"/>
            <w:tcBorders>
              <w:top w:val="single" w:sz="12" w:space="0" w:color="auto"/>
              <w:bottom w:val="double" w:sz="4" w:space="0" w:color="auto"/>
            </w:tcBorders>
            <w:shd w:val="clear" w:color="auto" w:fill="auto"/>
            <w:noWrap/>
            <w:vAlign w:val="center"/>
            <w:hideMark/>
          </w:tcPr>
          <w:p w14:paraId="20AD6C38" w14:textId="77777777" w:rsidR="00A635D4" w:rsidRPr="00E64C5A" w:rsidRDefault="00A635D4" w:rsidP="003B241D">
            <w:pPr>
              <w:keepNext/>
              <w:keepLines/>
              <w:spacing w:after="0" w:line="240" w:lineRule="auto"/>
              <w:jc w:val="center"/>
              <w:rPr>
                <w:rFonts w:cs="Times New Roman"/>
                <w:b/>
                <w:bCs/>
                <w:sz w:val="20"/>
                <w:szCs w:val="20"/>
              </w:rPr>
            </w:pPr>
            <w:r w:rsidRPr="00E64C5A">
              <w:rPr>
                <w:rFonts w:cs="Times New Roman"/>
                <w:b/>
                <w:bCs/>
                <w:sz w:val="20"/>
                <w:szCs w:val="20"/>
              </w:rPr>
              <w:t>COP</w:t>
            </w:r>
          </w:p>
        </w:tc>
        <w:tc>
          <w:tcPr>
            <w:tcW w:w="963" w:type="dxa"/>
            <w:tcBorders>
              <w:top w:val="single" w:sz="12" w:space="0" w:color="auto"/>
              <w:bottom w:val="double" w:sz="4" w:space="0" w:color="auto"/>
              <w:right w:val="single" w:sz="12" w:space="0" w:color="auto"/>
            </w:tcBorders>
            <w:shd w:val="clear" w:color="auto" w:fill="auto"/>
            <w:vAlign w:val="center"/>
            <w:hideMark/>
          </w:tcPr>
          <w:p w14:paraId="381D614F" w14:textId="77777777" w:rsidR="00A635D4" w:rsidRPr="00E64C5A" w:rsidRDefault="00A635D4" w:rsidP="003B241D">
            <w:pPr>
              <w:keepNext/>
              <w:keepLines/>
              <w:spacing w:after="0" w:line="240" w:lineRule="auto"/>
              <w:jc w:val="center"/>
              <w:rPr>
                <w:rFonts w:cs="Times New Roman"/>
                <w:b/>
                <w:bCs/>
                <w:sz w:val="20"/>
                <w:szCs w:val="20"/>
              </w:rPr>
            </w:pPr>
            <w:r w:rsidRPr="00E64C5A">
              <w:rPr>
                <w:rFonts w:cs="Times New Roman"/>
                <w:b/>
                <w:bCs/>
                <w:sz w:val="20"/>
                <w:szCs w:val="20"/>
              </w:rPr>
              <w:t>Number in Study</w:t>
            </w:r>
          </w:p>
        </w:tc>
      </w:tr>
      <w:tr w:rsidR="00E77BF4" w:rsidRPr="001A0BF9" w14:paraId="071612E4" w14:textId="77777777" w:rsidTr="00523AF5">
        <w:trPr>
          <w:trHeight w:val="315"/>
          <w:jc w:val="center"/>
        </w:trPr>
        <w:tc>
          <w:tcPr>
            <w:tcW w:w="4591" w:type="dxa"/>
            <w:gridSpan w:val="3"/>
            <w:tcBorders>
              <w:top w:val="double" w:sz="4" w:space="0" w:color="auto"/>
              <w:left w:val="single" w:sz="12" w:space="0" w:color="auto"/>
            </w:tcBorders>
            <w:shd w:val="clear" w:color="auto" w:fill="auto"/>
            <w:noWrap/>
            <w:vAlign w:val="center"/>
            <w:hideMark/>
          </w:tcPr>
          <w:p w14:paraId="38EDDB14" w14:textId="77777777" w:rsidR="00E77BF4" w:rsidRPr="00E64C5A" w:rsidRDefault="00E77BF4" w:rsidP="00E77BF4">
            <w:pPr>
              <w:keepNext/>
              <w:keepLines/>
              <w:spacing w:after="0" w:line="240" w:lineRule="auto"/>
              <w:jc w:val="left"/>
              <w:rPr>
                <w:rFonts w:cs="Times New Roman"/>
                <w:sz w:val="20"/>
                <w:szCs w:val="20"/>
              </w:rPr>
            </w:pPr>
            <w:r w:rsidRPr="00E64C5A">
              <w:rPr>
                <w:rFonts w:cs="Times New Roman"/>
                <w:b/>
                <w:bCs/>
                <w:sz w:val="20"/>
                <w:szCs w:val="20"/>
              </w:rPr>
              <w:t>GeoSystems</w:t>
            </w:r>
          </w:p>
        </w:tc>
        <w:tc>
          <w:tcPr>
            <w:tcW w:w="1030" w:type="dxa"/>
            <w:tcBorders>
              <w:top w:val="double" w:sz="4" w:space="0" w:color="auto"/>
            </w:tcBorders>
            <w:shd w:val="clear" w:color="auto" w:fill="auto"/>
            <w:noWrap/>
            <w:vAlign w:val="center"/>
            <w:hideMark/>
          </w:tcPr>
          <w:p w14:paraId="17FA5334" w14:textId="77777777" w:rsidR="00E77BF4" w:rsidRPr="00E64C5A" w:rsidRDefault="00E77BF4" w:rsidP="003B241D">
            <w:pPr>
              <w:keepNext/>
              <w:keepLines/>
              <w:tabs>
                <w:tab w:val="left" w:pos="426"/>
              </w:tabs>
              <w:spacing w:after="0" w:line="240" w:lineRule="auto"/>
              <w:jc w:val="center"/>
              <w:rPr>
                <w:rFonts w:cs="Times New Roman"/>
                <w:sz w:val="20"/>
                <w:szCs w:val="20"/>
              </w:rPr>
            </w:pPr>
          </w:p>
        </w:tc>
        <w:tc>
          <w:tcPr>
            <w:tcW w:w="1120" w:type="dxa"/>
            <w:tcBorders>
              <w:top w:val="double" w:sz="4" w:space="0" w:color="auto"/>
            </w:tcBorders>
            <w:shd w:val="clear" w:color="auto" w:fill="auto"/>
            <w:noWrap/>
            <w:vAlign w:val="center"/>
            <w:hideMark/>
          </w:tcPr>
          <w:p w14:paraId="7956A98F" w14:textId="77777777" w:rsidR="00E77BF4" w:rsidRPr="00E64C5A" w:rsidRDefault="00E77BF4" w:rsidP="003B241D">
            <w:pPr>
              <w:keepNext/>
              <w:keepLines/>
              <w:spacing w:after="0" w:line="240" w:lineRule="auto"/>
              <w:jc w:val="left"/>
              <w:rPr>
                <w:rFonts w:cs="Times New Roman"/>
                <w:sz w:val="20"/>
                <w:szCs w:val="20"/>
              </w:rPr>
            </w:pPr>
          </w:p>
        </w:tc>
        <w:tc>
          <w:tcPr>
            <w:tcW w:w="920" w:type="dxa"/>
            <w:tcBorders>
              <w:top w:val="double" w:sz="4" w:space="0" w:color="auto"/>
            </w:tcBorders>
            <w:shd w:val="clear" w:color="auto" w:fill="auto"/>
            <w:noWrap/>
            <w:vAlign w:val="center"/>
            <w:hideMark/>
          </w:tcPr>
          <w:p w14:paraId="0CB3D195" w14:textId="77777777" w:rsidR="00E77BF4" w:rsidRPr="00E64C5A" w:rsidRDefault="00E77BF4" w:rsidP="003B241D">
            <w:pPr>
              <w:keepNext/>
              <w:keepLines/>
              <w:tabs>
                <w:tab w:val="left" w:pos="346"/>
              </w:tabs>
              <w:spacing w:after="0" w:line="240" w:lineRule="auto"/>
              <w:jc w:val="left"/>
              <w:rPr>
                <w:rFonts w:cs="Times New Roman"/>
                <w:sz w:val="20"/>
                <w:szCs w:val="20"/>
              </w:rPr>
            </w:pPr>
          </w:p>
        </w:tc>
        <w:tc>
          <w:tcPr>
            <w:tcW w:w="920" w:type="dxa"/>
            <w:tcBorders>
              <w:top w:val="double" w:sz="4" w:space="0" w:color="auto"/>
            </w:tcBorders>
            <w:shd w:val="clear" w:color="auto" w:fill="auto"/>
            <w:noWrap/>
            <w:vAlign w:val="center"/>
            <w:hideMark/>
          </w:tcPr>
          <w:p w14:paraId="697BF3B4" w14:textId="77777777" w:rsidR="00E77BF4" w:rsidRPr="00E64C5A" w:rsidRDefault="00E77BF4" w:rsidP="003B241D">
            <w:pPr>
              <w:keepNext/>
              <w:keepLines/>
              <w:tabs>
                <w:tab w:val="left" w:pos="341"/>
              </w:tabs>
              <w:spacing w:after="0" w:line="240" w:lineRule="auto"/>
              <w:jc w:val="left"/>
              <w:rPr>
                <w:rFonts w:cs="Times New Roman"/>
                <w:sz w:val="20"/>
                <w:szCs w:val="20"/>
              </w:rPr>
            </w:pPr>
          </w:p>
        </w:tc>
        <w:tc>
          <w:tcPr>
            <w:tcW w:w="963" w:type="dxa"/>
            <w:tcBorders>
              <w:top w:val="double" w:sz="4" w:space="0" w:color="auto"/>
              <w:right w:val="single" w:sz="12" w:space="0" w:color="auto"/>
            </w:tcBorders>
            <w:shd w:val="clear" w:color="auto" w:fill="auto"/>
            <w:noWrap/>
            <w:vAlign w:val="center"/>
            <w:hideMark/>
          </w:tcPr>
          <w:p w14:paraId="53413188" w14:textId="77777777" w:rsidR="00E77BF4" w:rsidRPr="00E64C5A" w:rsidRDefault="00E77BF4" w:rsidP="003B241D">
            <w:pPr>
              <w:keepNext/>
              <w:keepLines/>
              <w:spacing w:after="0" w:line="240" w:lineRule="auto"/>
              <w:jc w:val="left"/>
              <w:rPr>
                <w:rFonts w:cs="Times New Roman"/>
                <w:sz w:val="20"/>
                <w:szCs w:val="20"/>
              </w:rPr>
            </w:pPr>
          </w:p>
        </w:tc>
      </w:tr>
      <w:tr w:rsidR="00C620BC" w:rsidRPr="001A0BF9" w14:paraId="48224E8A" w14:textId="77777777" w:rsidTr="00BA10EC">
        <w:trPr>
          <w:trHeight w:val="300"/>
          <w:jc w:val="center"/>
        </w:trPr>
        <w:tc>
          <w:tcPr>
            <w:tcW w:w="2072" w:type="dxa"/>
            <w:tcBorders>
              <w:left w:val="single" w:sz="12" w:space="0" w:color="auto"/>
            </w:tcBorders>
            <w:shd w:val="clear" w:color="auto" w:fill="auto"/>
            <w:noWrap/>
            <w:vAlign w:val="center"/>
            <w:hideMark/>
          </w:tcPr>
          <w:p w14:paraId="74DF5831"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Hydro Heat</w:t>
            </w:r>
          </w:p>
        </w:tc>
        <w:tc>
          <w:tcPr>
            <w:tcW w:w="2519" w:type="dxa"/>
            <w:gridSpan w:val="2"/>
            <w:shd w:val="clear" w:color="auto" w:fill="auto"/>
            <w:noWrap/>
            <w:vAlign w:val="center"/>
            <w:hideMark/>
          </w:tcPr>
          <w:p w14:paraId="374745D0"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03-043-WTAR-TS-MT</w:t>
            </w:r>
          </w:p>
        </w:tc>
        <w:tc>
          <w:tcPr>
            <w:tcW w:w="1030" w:type="dxa"/>
            <w:shd w:val="clear" w:color="auto" w:fill="auto"/>
            <w:noWrap/>
            <w:vAlign w:val="center"/>
            <w:hideMark/>
          </w:tcPr>
          <w:p w14:paraId="444E19B3"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43,000</w:t>
            </w:r>
          </w:p>
        </w:tc>
        <w:tc>
          <w:tcPr>
            <w:tcW w:w="1120" w:type="dxa"/>
            <w:shd w:val="clear" w:color="auto" w:fill="auto"/>
            <w:noWrap/>
            <w:vAlign w:val="center"/>
            <w:hideMark/>
          </w:tcPr>
          <w:p w14:paraId="033CB967" w14:textId="77777777" w:rsidR="00A635D4" w:rsidRPr="00E64C5A" w:rsidRDefault="00A635D4" w:rsidP="003B241D">
            <w:pPr>
              <w:keepNext/>
              <w:keepLines/>
              <w:tabs>
                <w:tab w:val="decimal" w:pos="746"/>
              </w:tabs>
              <w:spacing w:after="0" w:line="240" w:lineRule="auto"/>
              <w:jc w:val="left"/>
              <w:rPr>
                <w:rFonts w:cs="Times New Roman"/>
                <w:sz w:val="20"/>
                <w:szCs w:val="20"/>
              </w:rPr>
            </w:pPr>
            <w:r w:rsidRPr="00E64C5A">
              <w:rPr>
                <w:rFonts w:cs="Times New Roman"/>
                <w:sz w:val="20"/>
                <w:szCs w:val="20"/>
              </w:rPr>
              <w:t>36,000</w:t>
            </w:r>
          </w:p>
        </w:tc>
        <w:tc>
          <w:tcPr>
            <w:tcW w:w="920" w:type="dxa"/>
            <w:shd w:val="clear" w:color="auto" w:fill="auto"/>
            <w:noWrap/>
            <w:vAlign w:val="center"/>
            <w:hideMark/>
          </w:tcPr>
          <w:p w14:paraId="4BA161EF"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16.5</w:t>
            </w:r>
          </w:p>
        </w:tc>
        <w:tc>
          <w:tcPr>
            <w:tcW w:w="920" w:type="dxa"/>
            <w:shd w:val="clear" w:color="auto" w:fill="auto"/>
            <w:noWrap/>
            <w:vAlign w:val="center"/>
            <w:hideMark/>
          </w:tcPr>
          <w:p w14:paraId="0936EC8A"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3.6</w:t>
            </w:r>
          </w:p>
        </w:tc>
        <w:tc>
          <w:tcPr>
            <w:tcW w:w="963" w:type="dxa"/>
            <w:tcBorders>
              <w:right w:val="single" w:sz="12" w:space="0" w:color="auto"/>
            </w:tcBorders>
            <w:shd w:val="clear" w:color="auto" w:fill="auto"/>
            <w:noWrap/>
            <w:vAlign w:val="center"/>
            <w:hideMark/>
          </w:tcPr>
          <w:p w14:paraId="1B1D2507" w14:textId="77777777" w:rsidR="00A635D4" w:rsidRPr="00E64C5A" w:rsidRDefault="00A635D4" w:rsidP="003B241D">
            <w:pPr>
              <w:keepNext/>
              <w:keepLines/>
              <w:tabs>
                <w:tab w:val="decimal" w:pos="396"/>
              </w:tabs>
              <w:spacing w:after="0" w:line="240" w:lineRule="auto"/>
              <w:jc w:val="left"/>
              <w:rPr>
                <w:rFonts w:cs="Times New Roman"/>
                <w:b/>
                <w:bCs/>
                <w:sz w:val="20"/>
                <w:szCs w:val="20"/>
              </w:rPr>
            </w:pPr>
            <w:r w:rsidRPr="00E64C5A">
              <w:rPr>
                <w:rFonts w:cs="Times New Roman"/>
                <w:b/>
                <w:bCs/>
                <w:sz w:val="20"/>
                <w:szCs w:val="20"/>
              </w:rPr>
              <w:t>5</w:t>
            </w:r>
          </w:p>
        </w:tc>
      </w:tr>
      <w:tr w:rsidR="00C620BC" w:rsidRPr="001A0BF9" w14:paraId="499E7CEA" w14:textId="77777777" w:rsidTr="00BA10EC">
        <w:trPr>
          <w:trHeight w:val="300"/>
          <w:jc w:val="center"/>
        </w:trPr>
        <w:tc>
          <w:tcPr>
            <w:tcW w:w="2072" w:type="dxa"/>
            <w:tcBorders>
              <w:left w:val="single" w:sz="12" w:space="0" w:color="auto"/>
            </w:tcBorders>
            <w:shd w:val="clear" w:color="auto" w:fill="auto"/>
            <w:noWrap/>
            <w:vAlign w:val="center"/>
            <w:hideMark/>
          </w:tcPr>
          <w:p w14:paraId="672BEB88"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Hydro Heat</w:t>
            </w:r>
          </w:p>
        </w:tc>
        <w:tc>
          <w:tcPr>
            <w:tcW w:w="2519" w:type="dxa"/>
            <w:gridSpan w:val="2"/>
            <w:shd w:val="clear" w:color="auto" w:fill="auto"/>
            <w:noWrap/>
            <w:vAlign w:val="center"/>
            <w:hideMark/>
          </w:tcPr>
          <w:p w14:paraId="1AF7B3B9"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03-061-WTARW-TS-MT-C</w:t>
            </w:r>
          </w:p>
        </w:tc>
        <w:tc>
          <w:tcPr>
            <w:tcW w:w="1030" w:type="dxa"/>
            <w:shd w:val="clear" w:color="auto" w:fill="auto"/>
            <w:noWrap/>
            <w:vAlign w:val="center"/>
            <w:hideMark/>
          </w:tcPr>
          <w:p w14:paraId="2BB68897"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66,000</w:t>
            </w:r>
          </w:p>
        </w:tc>
        <w:tc>
          <w:tcPr>
            <w:tcW w:w="1120" w:type="dxa"/>
            <w:shd w:val="clear" w:color="auto" w:fill="auto"/>
            <w:noWrap/>
            <w:vAlign w:val="center"/>
            <w:hideMark/>
          </w:tcPr>
          <w:p w14:paraId="14A2CE2B" w14:textId="77777777" w:rsidR="00A635D4" w:rsidRPr="00E64C5A" w:rsidRDefault="00A635D4" w:rsidP="003B241D">
            <w:pPr>
              <w:keepNext/>
              <w:keepLines/>
              <w:tabs>
                <w:tab w:val="decimal" w:pos="746"/>
              </w:tabs>
              <w:spacing w:after="0" w:line="240" w:lineRule="auto"/>
              <w:jc w:val="left"/>
              <w:rPr>
                <w:rFonts w:cs="Times New Roman"/>
                <w:sz w:val="20"/>
                <w:szCs w:val="20"/>
              </w:rPr>
            </w:pPr>
            <w:r w:rsidRPr="00E64C5A">
              <w:rPr>
                <w:rFonts w:cs="Times New Roman"/>
                <w:sz w:val="20"/>
                <w:szCs w:val="20"/>
              </w:rPr>
              <w:t>54,000</w:t>
            </w:r>
          </w:p>
        </w:tc>
        <w:tc>
          <w:tcPr>
            <w:tcW w:w="920" w:type="dxa"/>
            <w:shd w:val="clear" w:color="auto" w:fill="auto"/>
            <w:noWrap/>
            <w:vAlign w:val="center"/>
            <w:hideMark/>
          </w:tcPr>
          <w:p w14:paraId="44CBFBC5"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15.2</w:t>
            </w:r>
          </w:p>
        </w:tc>
        <w:tc>
          <w:tcPr>
            <w:tcW w:w="920" w:type="dxa"/>
            <w:shd w:val="clear" w:color="auto" w:fill="auto"/>
            <w:noWrap/>
            <w:vAlign w:val="center"/>
            <w:hideMark/>
          </w:tcPr>
          <w:p w14:paraId="60869E97"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3.6</w:t>
            </w:r>
          </w:p>
        </w:tc>
        <w:tc>
          <w:tcPr>
            <w:tcW w:w="963" w:type="dxa"/>
            <w:tcBorders>
              <w:right w:val="single" w:sz="12" w:space="0" w:color="auto"/>
            </w:tcBorders>
            <w:shd w:val="clear" w:color="auto" w:fill="auto"/>
            <w:noWrap/>
            <w:vAlign w:val="center"/>
            <w:hideMark/>
          </w:tcPr>
          <w:p w14:paraId="277EE185" w14:textId="77777777" w:rsidR="00A635D4" w:rsidRPr="00E64C5A" w:rsidRDefault="00A635D4" w:rsidP="003B241D">
            <w:pPr>
              <w:keepNext/>
              <w:keepLines/>
              <w:tabs>
                <w:tab w:val="decimal" w:pos="396"/>
              </w:tabs>
              <w:spacing w:after="0" w:line="240" w:lineRule="auto"/>
              <w:jc w:val="left"/>
              <w:rPr>
                <w:rFonts w:cs="Times New Roman"/>
                <w:b/>
                <w:bCs/>
                <w:sz w:val="20"/>
                <w:szCs w:val="20"/>
              </w:rPr>
            </w:pPr>
            <w:r w:rsidRPr="00E64C5A">
              <w:rPr>
                <w:rFonts w:cs="Times New Roman"/>
                <w:b/>
                <w:bCs/>
                <w:sz w:val="20"/>
                <w:szCs w:val="20"/>
              </w:rPr>
              <w:t>4</w:t>
            </w:r>
          </w:p>
        </w:tc>
      </w:tr>
      <w:tr w:rsidR="00C620BC" w:rsidRPr="001A0BF9" w14:paraId="261664B1" w14:textId="77777777" w:rsidTr="00BA10EC">
        <w:trPr>
          <w:trHeight w:val="300"/>
          <w:jc w:val="center"/>
        </w:trPr>
        <w:tc>
          <w:tcPr>
            <w:tcW w:w="2072" w:type="dxa"/>
            <w:tcBorders>
              <w:left w:val="single" w:sz="12" w:space="0" w:color="auto"/>
            </w:tcBorders>
            <w:shd w:val="clear" w:color="auto" w:fill="auto"/>
            <w:noWrap/>
            <w:vAlign w:val="center"/>
            <w:hideMark/>
          </w:tcPr>
          <w:p w14:paraId="602AEF6D"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Mega-Tek</w:t>
            </w:r>
          </w:p>
        </w:tc>
        <w:tc>
          <w:tcPr>
            <w:tcW w:w="2519" w:type="dxa"/>
            <w:gridSpan w:val="2"/>
            <w:shd w:val="clear" w:color="auto" w:fill="auto"/>
            <w:noWrap/>
            <w:vAlign w:val="center"/>
            <w:hideMark/>
          </w:tcPr>
          <w:p w14:paraId="6A30214E"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MT5V043SBC10B</w:t>
            </w:r>
          </w:p>
        </w:tc>
        <w:tc>
          <w:tcPr>
            <w:tcW w:w="1030" w:type="dxa"/>
            <w:shd w:val="clear" w:color="auto" w:fill="auto"/>
            <w:noWrap/>
            <w:vAlign w:val="center"/>
            <w:hideMark/>
          </w:tcPr>
          <w:p w14:paraId="537A9F14"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43,000</w:t>
            </w:r>
          </w:p>
        </w:tc>
        <w:tc>
          <w:tcPr>
            <w:tcW w:w="1120" w:type="dxa"/>
            <w:shd w:val="clear" w:color="auto" w:fill="auto"/>
            <w:noWrap/>
            <w:vAlign w:val="center"/>
            <w:hideMark/>
          </w:tcPr>
          <w:p w14:paraId="223591C4" w14:textId="77777777" w:rsidR="00A635D4" w:rsidRPr="00E64C5A" w:rsidRDefault="00A635D4" w:rsidP="003B241D">
            <w:pPr>
              <w:keepNext/>
              <w:keepLines/>
              <w:tabs>
                <w:tab w:val="decimal" w:pos="746"/>
              </w:tabs>
              <w:spacing w:after="0" w:line="240" w:lineRule="auto"/>
              <w:jc w:val="left"/>
              <w:rPr>
                <w:rFonts w:cs="Times New Roman"/>
                <w:sz w:val="20"/>
                <w:szCs w:val="20"/>
              </w:rPr>
            </w:pPr>
            <w:r w:rsidRPr="00E64C5A">
              <w:rPr>
                <w:rFonts w:cs="Times New Roman"/>
                <w:sz w:val="20"/>
                <w:szCs w:val="20"/>
              </w:rPr>
              <w:t>36,000</w:t>
            </w:r>
          </w:p>
        </w:tc>
        <w:tc>
          <w:tcPr>
            <w:tcW w:w="920" w:type="dxa"/>
            <w:shd w:val="clear" w:color="auto" w:fill="auto"/>
            <w:noWrap/>
            <w:vAlign w:val="center"/>
            <w:hideMark/>
          </w:tcPr>
          <w:p w14:paraId="7C25DB53"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16.5</w:t>
            </w:r>
          </w:p>
        </w:tc>
        <w:tc>
          <w:tcPr>
            <w:tcW w:w="920" w:type="dxa"/>
            <w:shd w:val="clear" w:color="auto" w:fill="auto"/>
            <w:noWrap/>
            <w:vAlign w:val="center"/>
            <w:hideMark/>
          </w:tcPr>
          <w:p w14:paraId="535BF829"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3.6</w:t>
            </w:r>
          </w:p>
        </w:tc>
        <w:tc>
          <w:tcPr>
            <w:tcW w:w="963" w:type="dxa"/>
            <w:tcBorders>
              <w:right w:val="single" w:sz="12" w:space="0" w:color="auto"/>
            </w:tcBorders>
            <w:shd w:val="clear" w:color="auto" w:fill="auto"/>
            <w:noWrap/>
            <w:vAlign w:val="center"/>
            <w:hideMark/>
          </w:tcPr>
          <w:p w14:paraId="0A4C2439" w14:textId="77777777" w:rsidR="00A635D4" w:rsidRPr="00E64C5A" w:rsidRDefault="00A635D4" w:rsidP="003B241D">
            <w:pPr>
              <w:keepNext/>
              <w:keepLines/>
              <w:tabs>
                <w:tab w:val="decimal" w:pos="396"/>
              </w:tabs>
              <w:spacing w:after="0" w:line="240" w:lineRule="auto"/>
              <w:jc w:val="left"/>
              <w:rPr>
                <w:rFonts w:cs="Times New Roman"/>
                <w:b/>
                <w:bCs/>
                <w:sz w:val="20"/>
                <w:szCs w:val="20"/>
              </w:rPr>
            </w:pPr>
            <w:r w:rsidRPr="00E64C5A">
              <w:rPr>
                <w:rFonts w:cs="Times New Roman"/>
                <w:b/>
                <w:bCs/>
                <w:sz w:val="20"/>
                <w:szCs w:val="20"/>
              </w:rPr>
              <w:t>4</w:t>
            </w:r>
          </w:p>
        </w:tc>
      </w:tr>
      <w:tr w:rsidR="00C620BC" w:rsidRPr="001A0BF9" w14:paraId="7C64D41E" w14:textId="77777777" w:rsidTr="00BA10EC">
        <w:trPr>
          <w:trHeight w:val="300"/>
          <w:jc w:val="center"/>
        </w:trPr>
        <w:tc>
          <w:tcPr>
            <w:tcW w:w="2072" w:type="dxa"/>
            <w:tcBorders>
              <w:left w:val="single" w:sz="12" w:space="0" w:color="auto"/>
            </w:tcBorders>
            <w:shd w:val="clear" w:color="auto" w:fill="auto"/>
            <w:noWrap/>
            <w:vAlign w:val="center"/>
            <w:hideMark/>
          </w:tcPr>
          <w:p w14:paraId="4421A6CD"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Mega-Tek</w:t>
            </w:r>
          </w:p>
        </w:tc>
        <w:tc>
          <w:tcPr>
            <w:tcW w:w="2519" w:type="dxa"/>
            <w:gridSpan w:val="2"/>
            <w:shd w:val="clear" w:color="auto" w:fill="auto"/>
            <w:noWrap/>
            <w:vAlign w:val="center"/>
            <w:hideMark/>
          </w:tcPr>
          <w:p w14:paraId="5A08F1C5"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MT4V061TB</w:t>
            </w:r>
          </w:p>
        </w:tc>
        <w:tc>
          <w:tcPr>
            <w:tcW w:w="1030" w:type="dxa"/>
            <w:shd w:val="clear" w:color="auto" w:fill="auto"/>
            <w:noWrap/>
            <w:vAlign w:val="center"/>
            <w:hideMark/>
          </w:tcPr>
          <w:p w14:paraId="242FF09A"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66,000</w:t>
            </w:r>
          </w:p>
        </w:tc>
        <w:tc>
          <w:tcPr>
            <w:tcW w:w="1120" w:type="dxa"/>
            <w:shd w:val="clear" w:color="auto" w:fill="auto"/>
            <w:noWrap/>
            <w:vAlign w:val="center"/>
            <w:hideMark/>
          </w:tcPr>
          <w:p w14:paraId="5E2E1C36" w14:textId="77777777" w:rsidR="00A635D4" w:rsidRPr="00E64C5A" w:rsidRDefault="00A635D4" w:rsidP="003B241D">
            <w:pPr>
              <w:keepNext/>
              <w:keepLines/>
              <w:tabs>
                <w:tab w:val="decimal" w:pos="746"/>
              </w:tabs>
              <w:spacing w:after="0" w:line="240" w:lineRule="auto"/>
              <w:jc w:val="left"/>
              <w:rPr>
                <w:rFonts w:cs="Times New Roman"/>
                <w:sz w:val="20"/>
                <w:szCs w:val="20"/>
              </w:rPr>
            </w:pPr>
            <w:r w:rsidRPr="00E64C5A">
              <w:rPr>
                <w:rFonts w:cs="Times New Roman"/>
                <w:sz w:val="20"/>
                <w:szCs w:val="20"/>
              </w:rPr>
              <w:t>54,000</w:t>
            </w:r>
          </w:p>
        </w:tc>
        <w:tc>
          <w:tcPr>
            <w:tcW w:w="920" w:type="dxa"/>
            <w:shd w:val="clear" w:color="auto" w:fill="auto"/>
            <w:noWrap/>
            <w:vAlign w:val="center"/>
            <w:hideMark/>
          </w:tcPr>
          <w:p w14:paraId="29FD1C69"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15.2</w:t>
            </w:r>
          </w:p>
        </w:tc>
        <w:tc>
          <w:tcPr>
            <w:tcW w:w="920" w:type="dxa"/>
            <w:shd w:val="clear" w:color="auto" w:fill="auto"/>
            <w:noWrap/>
            <w:vAlign w:val="center"/>
            <w:hideMark/>
          </w:tcPr>
          <w:p w14:paraId="6E37A4FC"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3.6</w:t>
            </w:r>
          </w:p>
        </w:tc>
        <w:tc>
          <w:tcPr>
            <w:tcW w:w="963" w:type="dxa"/>
            <w:tcBorders>
              <w:right w:val="single" w:sz="12" w:space="0" w:color="auto"/>
            </w:tcBorders>
            <w:shd w:val="clear" w:color="auto" w:fill="auto"/>
            <w:noWrap/>
            <w:vAlign w:val="center"/>
            <w:hideMark/>
          </w:tcPr>
          <w:p w14:paraId="67C14444" w14:textId="77777777" w:rsidR="00A635D4" w:rsidRPr="00E64C5A" w:rsidRDefault="00A635D4" w:rsidP="003B241D">
            <w:pPr>
              <w:keepNext/>
              <w:keepLines/>
              <w:tabs>
                <w:tab w:val="decimal" w:pos="396"/>
              </w:tabs>
              <w:spacing w:after="0" w:line="240" w:lineRule="auto"/>
              <w:jc w:val="left"/>
              <w:rPr>
                <w:rFonts w:cs="Times New Roman"/>
                <w:b/>
                <w:bCs/>
                <w:sz w:val="20"/>
                <w:szCs w:val="20"/>
              </w:rPr>
            </w:pPr>
            <w:r w:rsidRPr="00E64C5A">
              <w:rPr>
                <w:rFonts w:cs="Times New Roman"/>
                <w:b/>
                <w:bCs/>
                <w:sz w:val="20"/>
                <w:szCs w:val="20"/>
              </w:rPr>
              <w:t>1</w:t>
            </w:r>
          </w:p>
        </w:tc>
      </w:tr>
      <w:tr w:rsidR="00C620BC" w:rsidRPr="001A0BF9" w14:paraId="1C2AE814" w14:textId="77777777" w:rsidTr="00BA10EC">
        <w:trPr>
          <w:trHeight w:val="315"/>
          <w:jc w:val="center"/>
        </w:trPr>
        <w:tc>
          <w:tcPr>
            <w:tcW w:w="2072" w:type="dxa"/>
            <w:tcBorders>
              <w:left w:val="single" w:sz="12" w:space="0" w:color="auto"/>
            </w:tcBorders>
            <w:shd w:val="clear" w:color="auto" w:fill="auto"/>
            <w:noWrap/>
            <w:vAlign w:val="center"/>
            <w:hideMark/>
          </w:tcPr>
          <w:p w14:paraId="432A86EC"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 xml:space="preserve">Econar </w:t>
            </w:r>
          </w:p>
        </w:tc>
        <w:tc>
          <w:tcPr>
            <w:tcW w:w="2519" w:type="dxa"/>
            <w:gridSpan w:val="2"/>
            <w:shd w:val="clear" w:color="auto" w:fill="auto"/>
            <w:noWrap/>
            <w:vAlign w:val="center"/>
            <w:hideMark/>
          </w:tcPr>
          <w:p w14:paraId="5186E7AC"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EH 371-1-U000</w:t>
            </w:r>
          </w:p>
        </w:tc>
        <w:tc>
          <w:tcPr>
            <w:tcW w:w="1030" w:type="dxa"/>
            <w:shd w:val="clear" w:color="auto" w:fill="auto"/>
            <w:noWrap/>
            <w:vAlign w:val="center"/>
            <w:hideMark/>
          </w:tcPr>
          <w:p w14:paraId="3F728674"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35,000</w:t>
            </w:r>
          </w:p>
        </w:tc>
        <w:tc>
          <w:tcPr>
            <w:tcW w:w="1120" w:type="dxa"/>
            <w:shd w:val="clear" w:color="auto" w:fill="auto"/>
            <w:noWrap/>
            <w:vAlign w:val="center"/>
            <w:hideMark/>
          </w:tcPr>
          <w:p w14:paraId="279CE93B" w14:textId="77777777" w:rsidR="00A635D4" w:rsidRPr="00E64C5A" w:rsidRDefault="00A635D4" w:rsidP="003B241D">
            <w:pPr>
              <w:keepNext/>
              <w:keepLines/>
              <w:tabs>
                <w:tab w:val="decimal" w:pos="746"/>
              </w:tabs>
              <w:spacing w:after="0" w:line="240" w:lineRule="auto"/>
              <w:jc w:val="left"/>
              <w:rPr>
                <w:rFonts w:cs="Times New Roman"/>
                <w:sz w:val="20"/>
                <w:szCs w:val="20"/>
              </w:rPr>
            </w:pPr>
            <w:r w:rsidRPr="00E64C5A">
              <w:rPr>
                <w:rFonts w:cs="Times New Roman"/>
                <w:sz w:val="20"/>
                <w:szCs w:val="20"/>
              </w:rPr>
              <w:t>29,721</w:t>
            </w:r>
          </w:p>
        </w:tc>
        <w:tc>
          <w:tcPr>
            <w:tcW w:w="920" w:type="dxa"/>
            <w:shd w:val="clear" w:color="auto" w:fill="auto"/>
            <w:noWrap/>
            <w:vAlign w:val="center"/>
            <w:hideMark/>
          </w:tcPr>
          <w:p w14:paraId="49AC5526"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17.1</w:t>
            </w:r>
          </w:p>
        </w:tc>
        <w:tc>
          <w:tcPr>
            <w:tcW w:w="920" w:type="dxa"/>
            <w:shd w:val="clear" w:color="auto" w:fill="auto"/>
            <w:noWrap/>
            <w:vAlign w:val="center"/>
            <w:hideMark/>
          </w:tcPr>
          <w:p w14:paraId="734B6F0A"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3.1</w:t>
            </w:r>
          </w:p>
        </w:tc>
        <w:tc>
          <w:tcPr>
            <w:tcW w:w="963" w:type="dxa"/>
            <w:tcBorders>
              <w:right w:val="single" w:sz="12" w:space="0" w:color="auto"/>
            </w:tcBorders>
            <w:shd w:val="clear" w:color="auto" w:fill="auto"/>
            <w:noWrap/>
            <w:vAlign w:val="center"/>
            <w:hideMark/>
          </w:tcPr>
          <w:p w14:paraId="2FEFC37A" w14:textId="77777777" w:rsidR="00A635D4" w:rsidRPr="00E64C5A" w:rsidRDefault="00A635D4" w:rsidP="003B241D">
            <w:pPr>
              <w:keepNext/>
              <w:keepLines/>
              <w:tabs>
                <w:tab w:val="decimal" w:pos="396"/>
              </w:tabs>
              <w:spacing w:after="0" w:line="240" w:lineRule="auto"/>
              <w:jc w:val="left"/>
              <w:rPr>
                <w:rFonts w:cs="Times New Roman"/>
                <w:b/>
                <w:bCs/>
                <w:sz w:val="20"/>
                <w:szCs w:val="20"/>
              </w:rPr>
            </w:pPr>
            <w:r w:rsidRPr="00E64C5A">
              <w:rPr>
                <w:rFonts w:cs="Times New Roman"/>
                <w:b/>
                <w:bCs/>
                <w:sz w:val="20"/>
                <w:szCs w:val="20"/>
              </w:rPr>
              <w:t>1</w:t>
            </w:r>
          </w:p>
        </w:tc>
      </w:tr>
      <w:tr w:rsidR="00E77BF4" w:rsidRPr="001A0BF9" w14:paraId="37E4424D" w14:textId="77777777" w:rsidTr="00523AF5">
        <w:trPr>
          <w:trHeight w:val="315"/>
          <w:jc w:val="center"/>
        </w:trPr>
        <w:tc>
          <w:tcPr>
            <w:tcW w:w="4591" w:type="dxa"/>
            <w:gridSpan w:val="3"/>
            <w:tcBorders>
              <w:left w:val="single" w:sz="12" w:space="0" w:color="auto"/>
            </w:tcBorders>
            <w:shd w:val="clear" w:color="auto" w:fill="auto"/>
            <w:noWrap/>
            <w:vAlign w:val="center"/>
            <w:hideMark/>
          </w:tcPr>
          <w:p w14:paraId="3516090E" w14:textId="77777777" w:rsidR="00E77BF4" w:rsidRPr="00E64C5A" w:rsidRDefault="00E77BF4" w:rsidP="00E77BF4">
            <w:pPr>
              <w:keepNext/>
              <w:keepLines/>
              <w:spacing w:after="0" w:line="240" w:lineRule="auto"/>
              <w:jc w:val="left"/>
              <w:rPr>
                <w:rFonts w:cs="Times New Roman"/>
                <w:sz w:val="20"/>
                <w:szCs w:val="20"/>
              </w:rPr>
            </w:pPr>
            <w:r w:rsidRPr="00E64C5A">
              <w:rPr>
                <w:rFonts w:cs="Times New Roman"/>
                <w:b/>
                <w:bCs/>
                <w:sz w:val="20"/>
                <w:szCs w:val="20"/>
              </w:rPr>
              <w:t xml:space="preserve">ClimateMaster </w:t>
            </w:r>
          </w:p>
        </w:tc>
        <w:tc>
          <w:tcPr>
            <w:tcW w:w="1030" w:type="dxa"/>
            <w:shd w:val="clear" w:color="auto" w:fill="auto"/>
            <w:noWrap/>
            <w:vAlign w:val="center"/>
            <w:hideMark/>
          </w:tcPr>
          <w:p w14:paraId="296623FF" w14:textId="77777777" w:rsidR="00E77BF4" w:rsidRPr="00E64C5A" w:rsidRDefault="00E77BF4" w:rsidP="003B241D">
            <w:pPr>
              <w:keepNext/>
              <w:keepLines/>
              <w:tabs>
                <w:tab w:val="left" w:pos="426"/>
              </w:tabs>
              <w:spacing w:after="0" w:line="240" w:lineRule="auto"/>
              <w:jc w:val="left"/>
              <w:rPr>
                <w:rFonts w:cs="Times New Roman"/>
                <w:sz w:val="20"/>
                <w:szCs w:val="20"/>
              </w:rPr>
            </w:pPr>
          </w:p>
        </w:tc>
        <w:tc>
          <w:tcPr>
            <w:tcW w:w="1120" w:type="dxa"/>
            <w:shd w:val="clear" w:color="auto" w:fill="auto"/>
            <w:noWrap/>
            <w:vAlign w:val="center"/>
            <w:hideMark/>
          </w:tcPr>
          <w:p w14:paraId="4E7FB32B" w14:textId="77777777" w:rsidR="00E77BF4" w:rsidRPr="00E64C5A" w:rsidRDefault="00E77BF4" w:rsidP="003B241D">
            <w:pPr>
              <w:keepNext/>
              <w:keepLines/>
              <w:tabs>
                <w:tab w:val="left" w:pos="371"/>
              </w:tabs>
              <w:spacing w:after="0" w:line="240" w:lineRule="auto"/>
              <w:jc w:val="left"/>
              <w:rPr>
                <w:rFonts w:cs="Times New Roman"/>
                <w:sz w:val="20"/>
                <w:szCs w:val="20"/>
              </w:rPr>
            </w:pPr>
          </w:p>
        </w:tc>
        <w:tc>
          <w:tcPr>
            <w:tcW w:w="920" w:type="dxa"/>
            <w:shd w:val="clear" w:color="auto" w:fill="auto"/>
            <w:noWrap/>
            <w:vAlign w:val="center"/>
            <w:hideMark/>
          </w:tcPr>
          <w:p w14:paraId="1409680B" w14:textId="77777777" w:rsidR="00E77BF4" w:rsidRPr="00E64C5A" w:rsidRDefault="00E77BF4" w:rsidP="003B241D">
            <w:pPr>
              <w:keepNext/>
              <w:keepLines/>
              <w:tabs>
                <w:tab w:val="left" w:pos="346"/>
              </w:tabs>
              <w:spacing w:after="0" w:line="240" w:lineRule="auto"/>
              <w:jc w:val="left"/>
              <w:rPr>
                <w:rFonts w:cs="Times New Roman"/>
                <w:sz w:val="20"/>
                <w:szCs w:val="20"/>
              </w:rPr>
            </w:pPr>
          </w:p>
        </w:tc>
        <w:tc>
          <w:tcPr>
            <w:tcW w:w="920" w:type="dxa"/>
            <w:shd w:val="clear" w:color="auto" w:fill="auto"/>
            <w:noWrap/>
            <w:vAlign w:val="center"/>
            <w:hideMark/>
          </w:tcPr>
          <w:p w14:paraId="47E9254B" w14:textId="77777777" w:rsidR="00E77BF4" w:rsidRPr="00E64C5A" w:rsidRDefault="00E77BF4" w:rsidP="003B241D">
            <w:pPr>
              <w:keepNext/>
              <w:keepLines/>
              <w:tabs>
                <w:tab w:val="left" w:pos="341"/>
              </w:tabs>
              <w:spacing w:after="0" w:line="240" w:lineRule="auto"/>
              <w:jc w:val="left"/>
              <w:rPr>
                <w:rFonts w:cs="Times New Roman"/>
                <w:sz w:val="20"/>
                <w:szCs w:val="20"/>
              </w:rPr>
            </w:pPr>
          </w:p>
        </w:tc>
        <w:tc>
          <w:tcPr>
            <w:tcW w:w="963" w:type="dxa"/>
            <w:tcBorders>
              <w:right w:val="single" w:sz="12" w:space="0" w:color="auto"/>
            </w:tcBorders>
            <w:shd w:val="clear" w:color="auto" w:fill="auto"/>
            <w:noWrap/>
            <w:vAlign w:val="center"/>
            <w:hideMark/>
          </w:tcPr>
          <w:p w14:paraId="56488A08" w14:textId="77777777" w:rsidR="00E77BF4" w:rsidRPr="00E64C5A" w:rsidRDefault="00E77BF4" w:rsidP="003B241D">
            <w:pPr>
              <w:keepNext/>
              <w:keepLines/>
              <w:tabs>
                <w:tab w:val="left" w:pos="366"/>
              </w:tabs>
              <w:spacing w:after="0" w:line="240" w:lineRule="auto"/>
              <w:jc w:val="left"/>
              <w:rPr>
                <w:rFonts w:cs="Times New Roman"/>
                <w:b/>
                <w:bCs/>
                <w:sz w:val="20"/>
                <w:szCs w:val="20"/>
              </w:rPr>
            </w:pPr>
          </w:p>
        </w:tc>
      </w:tr>
      <w:tr w:rsidR="00C620BC" w:rsidRPr="001A0BF9" w14:paraId="426105AC" w14:textId="77777777" w:rsidTr="00BA10EC">
        <w:trPr>
          <w:trHeight w:val="300"/>
          <w:jc w:val="center"/>
        </w:trPr>
        <w:tc>
          <w:tcPr>
            <w:tcW w:w="2072" w:type="dxa"/>
            <w:tcBorders>
              <w:left w:val="single" w:sz="12" w:space="0" w:color="auto"/>
            </w:tcBorders>
            <w:shd w:val="clear" w:color="auto" w:fill="auto"/>
            <w:noWrap/>
            <w:vAlign w:val="center"/>
            <w:hideMark/>
          </w:tcPr>
          <w:p w14:paraId="4AD0654E"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 xml:space="preserve">Climate Master </w:t>
            </w:r>
          </w:p>
        </w:tc>
        <w:tc>
          <w:tcPr>
            <w:tcW w:w="2519" w:type="dxa"/>
            <w:gridSpan w:val="2"/>
            <w:shd w:val="clear" w:color="auto" w:fill="auto"/>
            <w:noWrap/>
            <w:vAlign w:val="center"/>
            <w:hideMark/>
          </w:tcPr>
          <w:p w14:paraId="37CB394D"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TTS049AGC01CNNS</w:t>
            </w:r>
          </w:p>
        </w:tc>
        <w:tc>
          <w:tcPr>
            <w:tcW w:w="1030" w:type="dxa"/>
            <w:shd w:val="clear" w:color="auto" w:fill="auto"/>
            <w:noWrap/>
            <w:vAlign w:val="center"/>
            <w:hideMark/>
          </w:tcPr>
          <w:p w14:paraId="0A622242"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50,200</w:t>
            </w:r>
          </w:p>
        </w:tc>
        <w:tc>
          <w:tcPr>
            <w:tcW w:w="1120" w:type="dxa"/>
            <w:shd w:val="clear" w:color="auto" w:fill="auto"/>
            <w:noWrap/>
            <w:vAlign w:val="center"/>
            <w:hideMark/>
          </w:tcPr>
          <w:p w14:paraId="71C8E4F0" w14:textId="77777777" w:rsidR="00A635D4" w:rsidRPr="00E64C5A" w:rsidRDefault="00A635D4" w:rsidP="003B241D">
            <w:pPr>
              <w:keepNext/>
              <w:keepLines/>
              <w:tabs>
                <w:tab w:val="decimal" w:pos="746"/>
              </w:tabs>
              <w:spacing w:after="0" w:line="240" w:lineRule="auto"/>
              <w:jc w:val="left"/>
              <w:rPr>
                <w:rFonts w:cs="Times New Roman"/>
                <w:sz w:val="20"/>
                <w:szCs w:val="20"/>
              </w:rPr>
            </w:pPr>
            <w:r w:rsidRPr="00E64C5A">
              <w:rPr>
                <w:rFonts w:cs="Times New Roman"/>
                <w:sz w:val="20"/>
                <w:szCs w:val="20"/>
              </w:rPr>
              <w:t>37,200</w:t>
            </w:r>
          </w:p>
        </w:tc>
        <w:tc>
          <w:tcPr>
            <w:tcW w:w="920" w:type="dxa"/>
            <w:shd w:val="clear" w:color="auto" w:fill="auto"/>
            <w:noWrap/>
            <w:vAlign w:val="center"/>
            <w:hideMark/>
          </w:tcPr>
          <w:p w14:paraId="4303B669"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16.6</w:t>
            </w:r>
          </w:p>
        </w:tc>
        <w:tc>
          <w:tcPr>
            <w:tcW w:w="920" w:type="dxa"/>
            <w:shd w:val="clear" w:color="auto" w:fill="auto"/>
            <w:noWrap/>
            <w:vAlign w:val="center"/>
            <w:hideMark/>
          </w:tcPr>
          <w:p w14:paraId="0079B14A"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4.0</w:t>
            </w:r>
          </w:p>
        </w:tc>
        <w:tc>
          <w:tcPr>
            <w:tcW w:w="963" w:type="dxa"/>
            <w:tcBorders>
              <w:right w:val="single" w:sz="12" w:space="0" w:color="auto"/>
            </w:tcBorders>
            <w:shd w:val="clear" w:color="auto" w:fill="auto"/>
            <w:noWrap/>
            <w:vAlign w:val="center"/>
            <w:hideMark/>
          </w:tcPr>
          <w:p w14:paraId="579320E0" w14:textId="77777777" w:rsidR="00A635D4" w:rsidRPr="00E64C5A" w:rsidRDefault="00A635D4" w:rsidP="003B241D">
            <w:pPr>
              <w:keepNext/>
              <w:keepLines/>
              <w:tabs>
                <w:tab w:val="decimal" w:pos="366"/>
              </w:tabs>
              <w:spacing w:after="0" w:line="240" w:lineRule="auto"/>
              <w:jc w:val="left"/>
              <w:rPr>
                <w:rFonts w:cs="Times New Roman"/>
                <w:b/>
                <w:bCs/>
                <w:sz w:val="20"/>
                <w:szCs w:val="20"/>
              </w:rPr>
            </w:pPr>
            <w:r w:rsidRPr="00E64C5A">
              <w:rPr>
                <w:rFonts w:cs="Times New Roman"/>
                <w:b/>
                <w:bCs/>
                <w:sz w:val="20"/>
                <w:szCs w:val="20"/>
              </w:rPr>
              <w:t>2</w:t>
            </w:r>
          </w:p>
        </w:tc>
      </w:tr>
      <w:tr w:rsidR="00C620BC" w:rsidRPr="001A0BF9" w14:paraId="6F2C2635" w14:textId="77777777" w:rsidTr="00BA10EC">
        <w:trPr>
          <w:trHeight w:val="300"/>
          <w:jc w:val="center"/>
        </w:trPr>
        <w:tc>
          <w:tcPr>
            <w:tcW w:w="2072" w:type="dxa"/>
            <w:tcBorders>
              <w:left w:val="single" w:sz="12" w:space="0" w:color="auto"/>
            </w:tcBorders>
            <w:shd w:val="clear" w:color="auto" w:fill="auto"/>
            <w:noWrap/>
            <w:vAlign w:val="center"/>
            <w:hideMark/>
          </w:tcPr>
          <w:p w14:paraId="1F2363B0"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ClimateMaster-Tranquility</w:t>
            </w:r>
          </w:p>
        </w:tc>
        <w:tc>
          <w:tcPr>
            <w:tcW w:w="2519" w:type="dxa"/>
            <w:gridSpan w:val="2"/>
            <w:shd w:val="clear" w:color="auto" w:fill="auto"/>
            <w:noWrap/>
            <w:vAlign w:val="center"/>
            <w:hideMark/>
          </w:tcPr>
          <w:p w14:paraId="2BB4265D"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TTS064AGC01CNNS</w:t>
            </w:r>
          </w:p>
        </w:tc>
        <w:tc>
          <w:tcPr>
            <w:tcW w:w="1030" w:type="dxa"/>
            <w:shd w:val="clear" w:color="auto" w:fill="auto"/>
            <w:noWrap/>
            <w:vAlign w:val="center"/>
            <w:hideMark/>
          </w:tcPr>
          <w:p w14:paraId="393085F1"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64,800</w:t>
            </w:r>
          </w:p>
        </w:tc>
        <w:tc>
          <w:tcPr>
            <w:tcW w:w="1120" w:type="dxa"/>
            <w:shd w:val="clear" w:color="auto" w:fill="auto"/>
            <w:noWrap/>
            <w:vAlign w:val="center"/>
            <w:hideMark/>
          </w:tcPr>
          <w:p w14:paraId="158F4552" w14:textId="77777777" w:rsidR="00A635D4" w:rsidRPr="00E64C5A" w:rsidRDefault="00A635D4" w:rsidP="003B241D">
            <w:pPr>
              <w:keepNext/>
              <w:keepLines/>
              <w:tabs>
                <w:tab w:val="decimal" w:pos="746"/>
              </w:tabs>
              <w:spacing w:after="0" w:line="240" w:lineRule="auto"/>
              <w:jc w:val="left"/>
              <w:rPr>
                <w:rFonts w:cs="Times New Roman"/>
                <w:sz w:val="20"/>
                <w:szCs w:val="20"/>
              </w:rPr>
            </w:pPr>
            <w:r w:rsidRPr="00E64C5A">
              <w:rPr>
                <w:rFonts w:cs="Times New Roman"/>
                <w:sz w:val="20"/>
                <w:szCs w:val="20"/>
              </w:rPr>
              <w:t>48,000</w:t>
            </w:r>
          </w:p>
        </w:tc>
        <w:tc>
          <w:tcPr>
            <w:tcW w:w="920" w:type="dxa"/>
            <w:shd w:val="clear" w:color="auto" w:fill="auto"/>
            <w:noWrap/>
            <w:vAlign w:val="center"/>
            <w:hideMark/>
          </w:tcPr>
          <w:p w14:paraId="34631B4E"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17.5</w:t>
            </w:r>
          </w:p>
        </w:tc>
        <w:tc>
          <w:tcPr>
            <w:tcW w:w="920" w:type="dxa"/>
            <w:shd w:val="clear" w:color="auto" w:fill="auto"/>
            <w:noWrap/>
            <w:vAlign w:val="center"/>
            <w:hideMark/>
          </w:tcPr>
          <w:p w14:paraId="591B41DF"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3.9</w:t>
            </w:r>
          </w:p>
        </w:tc>
        <w:tc>
          <w:tcPr>
            <w:tcW w:w="963" w:type="dxa"/>
            <w:tcBorders>
              <w:right w:val="single" w:sz="12" w:space="0" w:color="auto"/>
            </w:tcBorders>
            <w:shd w:val="clear" w:color="auto" w:fill="auto"/>
            <w:noWrap/>
            <w:vAlign w:val="center"/>
            <w:hideMark/>
          </w:tcPr>
          <w:p w14:paraId="05BAED3E" w14:textId="77777777" w:rsidR="00A635D4" w:rsidRPr="00E64C5A" w:rsidRDefault="00A635D4" w:rsidP="003B241D">
            <w:pPr>
              <w:keepNext/>
              <w:keepLines/>
              <w:tabs>
                <w:tab w:val="decimal" w:pos="366"/>
              </w:tabs>
              <w:spacing w:after="0" w:line="240" w:lineRule="auto"/>
              <w:jc w:val="left"/>
              <w:rPr>
                <w:rFonts w:cs="Times New Roman"/>
                <w:b/>
                <w:bCs/>
                <w:sz w:val="20"/>
                <w:szCs w:val="20"/>
              </w:rPr>
            </w:pPr>
            <w:r w:rsidRPr="00E64C5A">
              <w:rPr>
                <w:rFonts w:cs="Times New Roman"/>
                <w:b/>
                <w:bCs/>
                <w:sz w:val="20"/>
                <w:szCs w:val="20"/>
              </w:rPr>
              <w:t>3</w:t>
            </w:r>
          </w:p>
        </w:tc>
      </w:tr>
      <w:tr w:rsidR="00C620BC" w:rsidRPr="001A0BF9" w14:paraId="57EC3489" w14:textId="77777777" w:rsidTr="00BA10EC">
        <w:trPr>
          <w:trHeight w:val="315"/>
          <w:jc w:val="center"/>
        </w:trPr>
        <w:tc>
          <w:tcPr>
            <w:tcW w:w="2072" w:type="dxa"/>
            <w:tcBorders>
              <w:left w:val="single" w:sz="12" w:space="0" w:color="auto"/>
            </w:tcBorders>
            <w:shd w:val="clear" w:color="auto" w:fill="auto"/>
            <w:noWrap/>
            <w:vAlign w:val="center"/>
            <w:hideMark/>
          </w:tcPr>
          <w:p w14:paraId="0BC2B26C"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ClimateMaster-Tranquility</w:t>
            </w:r>
          </w:p>
        </w:tc>
        <w:tc>
          <w:tcPr>
            <w:tcW w:w="2519" w:type="dxa"/>
            <w:gridSpan w:val="2"/>
            <w:shd w:val="clear" w:color="auto" w:fill="auto"/>
            <w:noWrap/>
            <w:vAlign w:val="center"/>
            <w:hideMark/>
          </w:tcPr>
          <w:p w14:paraId="474393C1"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TTV072AGC01ALKS</w:t>
            </w:r>
          </w:p>
        </w:tc>
        <w:tc>
          <w:tcPr>
            <w:tcW w:w="1030" w:type="dxa"/>
            <w:shd w:val="clear" w:color="auto" w:fill="auto"/>
            <w:noWrap/>
            <w:vAlign w:val="center"/>
            <w:hideMark/>
          </w:tcPr>
          <w:p w14:paraId="068827A3"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71,600</w:t>
            </w:r>
          </w:p>
        </w:tc>
        <w:tc>
          <w:tcPr>
            <w:tcW w:w="1120" w:type="dxa"/>
            <w:shd w:val="clear" w:color="auto" w:fill="auto"/>
            <w:noWrap/>
            <w:vAlign w:val="center"/>
            <w:hideMark/>
          </w:tcPr>
          <w:p w14:paraId="3065477F" w14:textId="77777777" w:rsidR="00A635D4" w:rsidRPr="00E64C5A" w:rsidRDefault="00A635D4" w:rsidP="003B241D">
            <w:pPr>
              <w:keepNext/>
              <w:keepLines/>
              <w:tabs>
                <w:tab w:val="decimal" w:pos="746"/>
              </w:tabs>
              <w:spacing w:after="0" w:line="240" w:lineRule="auto"/>
              <w:jc w:val="left"/>
              <w:rPr>
                <w:rFonts w:cs="Times New Roman"/>
                <w:sz w:val="20"/>
                <w:szCs w:val="20"/>
              </w:rPr>
            </w:pPr>
            <w:r w:rsidRPr="00E64C5A">
              <w:rPr>
                <w:rFonts w:cs="Times New Roman"/>
                <w:sz w:val="20"/>
                <w:szCs w:val="20"/>
              </w:rPr>
              <w:t>54,100</w:t>
            </w:r>
          </w:p>
        </w:tc>
        <w:tc>
          <w:tcPr>
            <w:tcW w:w="920" w:type="dxa"/>
            <w:shd w:val="clear" w:color="auto" w:fill="auto"/>
            <w:noWrap/>
            <w:vAlign w:val="center"/>
            <w:hideMark/>
          </w:tcPr>
          <w:p w14:paraId="38749E37"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16.2</w:t>
            </w:r>
          </w:p>
        </w:tc>
        <w:tc>
          <w:tcPr>
            <w:tcW w:w="920" w:type="dxa"/>
            <w:shd w:val="clear" w:color="auto" w:fill="auto"/>
            <w:noWrap/>
            <w:vAlign w:val="center"/>
            <w:hideMark/>
          </w:tcPr>
          <w:p w14:paraId="6CE67DF8"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3.6</w:t>
            </w:r>
          </w:p>
        </w:tc>
        <w:tc>
          <w:tcPr>
            <w:tcW w:w="963" w:type="dxa"/>
            <w:tcBorders>
              <w:right w:val="single" w:sz="12" w:space="0" w:color="auto"/>
            </w:tcBorders>
            <w:shd w:val="clear" w:color="auto" w:fill="auto"/>
            <w:noWrap/>
            <w:vAlign w:val="center"/>
            <w:hideMark/>
          </w:tcPr>
          <w:p w14:paraId="617B72B3" w14:textId="77777777" w:rsidR="00A635D4" w:rsidRPr="00E64C5A" w:rsidRDefault="00A635D4" w:rsidP="003B241D">
            <w:pPr>
              <w:keepNext/>
              <w:keepLines/>
              <w:tabs>
                <w:tab w:val="decimal" w:pos="366"/>
              </w:tabs>
              <w:spacing w:after="0" w:line="240" w:lineRule="auto"/>
              <w:jc w:val="left"/>
              <w:rPr>
                <w:rFonts w:cs="Times New Roman"/>
                <w:b/>
                <w:bCs/>
                <w:sz w:val="20"/>
                <w:szCs w:val="20"/>
              </w:rPr>
            </w:pPr>
            <w:r w:rsidRPr="00E64C5A">
              <w:rPr>
                <w:rFonts w:cs="Times New Roman"/>
                <w:b/>
                <w:bCs/>
                <w:sz w:val="20"/>
                <w:szCs w:val="20"/>
              </w:rPr>
              <w:t>1</w:t>
            </w:r>
          </w:p>
        </w:tc>
      </w:tr>
      <w:tr w:rsidR="00E77BF4" w:rsidRPr="001A0BF9" w14:paraId="049C0D2B" w14:textId="77777777" w:rsidTr="00523AF5">
        <w:trPr>
          <w:trHeight w:val="315"/>
          <w:jc w:val="center"/>
        </w:trPr>
        <w:tc>
          <w:tcPr>
            <w:tcW w:w="4591" w:type="dxa"/>
            <w:gridSpan w:val="3"/>
            <w:tcBorders>
              <w:left w:val="single" w:sz="12" w:space="0" w:color="auto"/>
            </w:tcBorders>
            <w:shd w:val="clear" w:color="auto" w:fill="auto"/>
            <w:noWrap/>
            <w:vAlign w:val="center"/>
            <w:hideMark/>
          </w:tcPr>
          <w:p w14:paraId="1BA8611C" w14:textId="77777777" w:rsidR="00E77BF4" w:rsidRPr="00E64C5A" w:rsidRDefault="00E77BF4" w:rsidP="00E77BF4">
            <w:pPr>
              <w:keepNext/>
              <w:keepLines/>
              <w:spacing w:after="0" w:line="240" w:lineRule="auto"/>
              <w:jc w:val="left"/>
              <w:rPr>
                <w:rFonts w:cs="Times New Roman"/>
                <w:sz w:val="20"/>
                <w:szCs w:val="20"/>
              </w:rPr>
            </w:pPr>
            <w:r w:rsidRPr="00E64C5A">
              <w:rPr>
                <w:rFonts w:cs="Times New Roman"/>
                <w:b/>
                <w:bCs/>
                <w:sz w:val="20"/>
                <w:szCs w:val="20"/>
              </w:rPr>
              <w:t>Enertech</w:t>
            </w:r>
          </w:p>
        </w:tc>
        <w:tc>
          <w:tcPr>
            <w:tcW w:w="1030" w:type="dxa"/>
            <w:shd w:val="clear" w:color="auto" w:fill="auto"/>
            <w:noWrap/>
            <w:vAlign w:val="center"/>
            <w:hideMark/>
          </w:tcPr>
          <w:p w14:paraId="25A233E2" w14:textId="77777777" w:rsidR="00E77BF4" w:rsidRPr="00E64C5A" w:rsidRDefault="00E77BF4" w:rsidP="003B241D">
            <w:pPr>
              <w:keepNext/>
              <w:keepLines/>
              <w:tabs>
                <w:tab w:val="left" w:pos="426"/>
              </w:tabs>
              <w:spacing w:after="0" w:line="240" w:lineRule="auto"/>
              <w:jc w:val="center"/>
              <w:rPr>
                <w:rFonts w:cs="Times New Roman"/>
                <w:sz w:val="20"/>
                <w:szCs w:val="20"/>
              </w:rPr>
            </w:pPr>
          </w:p>
        </w:tc>
        <w:tc>
          <w:tcPr>
            <w:tcW w:w="1120" w:type="dxa"/>
            <w:shd w:val="clear" w:color="auto" w:fill="auto"/>
            <w:noWrap/>
            <w:vAlign w:val="center"/>
            <w:hideMark/>
          </w:tcPr>
          <w:p w14:paraId="5AAD2E3B" w14:textId="77777777" w:rsidR="00E77BF4" w:rsidRPr="00E64C5A" w:rsidRDefault="00E77BF4" w:rsidP="003B241D">
            <w:pPr>
              <w:keepNext/>
              <w:keepLines/>
              <w:tabs>
                <w:tab w:val="left" w:pos="371"/>
              </w:tabs>
              <w:spacing w:after="0" w:line="240" w:lineRule="auto"/>
              <w:jc w:val="left"/>
              <w:rPr>
                <w:rFonts w:cs="Times New Roman"/>
                <w:sz w:val="20"/>
                <w:szCs w:val="20"/>
              </w:rPr>
            </w:pPr>
          </w:p>
        </w:tc>
        <w:tc>
          <w:tcPr>
            <w:tcW w:w="920" w:type="dxa"/>
            <w:shd w:val="clear" w:color="auto" w:fill="auto"/>
            <w:noWrap/>
            <w:vAlign w:val="center"/>
            <w:hideMark/>
          </w:tcPr>
          <w:p w14:paraId="40D37210" w14:textId="77777777" w:rsidR="00E77BF4" w:rsidRPr="00E64C5A" w:rsidRDefault="00E77BF4" w:rsidP="003B241D">
            <w:pPr>
              <w:keepNext/>
              <w:keepLines/>
              <w:tabs>
                <w:tab w:val="left" w:pos="346"/>
              </w:tabs>
              <w:spacing w:after="0" w:line="240" w:lineRule="auto"/>
              <w:jc w:val="left"/>
              <w:rPr>
                <w:rFonts w:cs="Times New Roman"/>
                <w:sz w:val="20"/>
                <w:szCs w:val="20"/>
              </w:rPr>
            </w:pPr>
          </w:p>
        </w:tc>
        <w:tc>
          <w:tcPr>
            <w:tcW w:w="920" w:type="dxa"/>
            <w:shd w:val="clear" w:color="auto" w:fill="auto"/>
            <w:noWrap/>
            <w:vAlign w:val="center"/>
            <w:hideMark/>
          </w:tcPr>
          <w:p w14:paraId="0ACBA77B" w14:textId="77777777" w:rsidR="00E77BF4" w:rsidRPr="00E64C5A" w:rsidRDefault="00E77BF4" w:rsidP="003B241D">
            <w:pPr>
              <w:keepNext/>
              <w:keepLines/>
              <w:tabs>
                <w:tab w:val="left" w:pos="341"/>
              </w:tabs>
              <w:spacing w:after="0" w:line="240" w:lineRule="auto"/>
              <w:jc w:val="left"/>
              <w:rPr>
                <w:rFonts w:cs="Times New Roman"/>
                <w:sz w:val="20"/>
                <w:szCs w:val="20"/>
              </w:rPr>
            </w:pPr>
          </w:p>
        </w:tc>
        <w:tc>
          <w:tcPr>
            <w:tcW w:w="963" w:type="dxa"/>
            <w:tcBorders>
              <w:right w:val="single" w:sz="12" w:space="0" w:color="auto"/>
            </w:tcBorders>
            <w:shd w:val="clear" w:color="auto" w:fill="auto"/>
            <w:noWrap/>
            <w:vAlign w:val="center"/>
            <w:hideMark/>
          </w:tcPr>
          <w:p w14:paraId="41E4E117" w14:textId="77777777" w:rsidR="00E77BF4" w:rsidRPr="00E64C5A" w:rsidRDefault="00E77BF4" w:rsidP="003B241D">
            <w:pPr>
              <w:keepNext/>
              <w:keepLines/>
              <w:tabs>
                <w:tab w:val="left" w:pos="366"/>
              </w:tabs>
              <w:spacing w:after="0" w:line="240" w:lineRule="auto"/>
              <w:jc w:val="left"/>
              <w:rPr>
                <w:rFonts w:cs="Times New Roman"/>
                <w:b/>
                <w:bCs/>
                <w:sz w:val="20"/>
                <w:szCs w:val="20"/>
              </w:rPr>
            </w:pPr>
          </w:p>
        </w:tc>
      </w:tr>
      <w:tr w:rsidR="00C620BC" w:rsidRPr="001A0BF9" w14:paraId="4D37E043" w14:textId="77777777" w:rsidTr="00BA10EC">
        <w:trPr>
          <w:trHeight w:val="300"/>
          <w:jc w:val="center"/>
        </w:trPr>
        <w:tc>
          <w:tcPr>
            <w:tcW w:w="2072" w:type="dxa"/>
            <w:tcBorders>
              <w:left w:val="single" w:sz="12" w:space="0" w:color="auto"/>
            </w:tcBorders>
            <w:shd w:val="clear" w:color="auto" w:fill="auto"/>
            <w:noWrap/>
            <w:vAlign w:val="center"/>
            <w:hideMark/>
          </w:tcPr>
          <w:p w14:paraId="71B1EDFB"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GeoComfort</w:t>
            </w:r>
          </w:p>
        </w:tc>
        <w:tc>
          <w:tcPr>
            <w:tcW w:w="2519" w:type="dxa"/>
            <w:gridSpan w:val="2"/>
            <w:shd w:val="clear" w:color="auto" w:fill="auto"/>
            <w:noWrap/>
            <w:vAlign w:val="center"/>
            <w:hideMark/>
          </w:tcPr>
          <w:p w14:paraId="52039B56"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GT024C11LT1CA</w:t>
            </w:r>
          </w:p>
        </w:tc>
        <w:tc>
          <w:tcPr>
            <w:tcW w:w="1030" w:type="dxa"/>
            <w:shd w:val="clear" w:color="auto" w:fill="auto"/>
            <w:noWrap/>
            <w:vAlign w:val="center"/>
            <w:hideMark/>
          </w:tcPr>
          <w:p w14:paraId="6F6B1478"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29,000</w:t>
            </w:r>
          </w:p>
        </w:tc>
        <w:tc>
          <w:tcPr>
            <w:tcW w:w="1120" w:type="dxa"/>
            <w:shd w:val="clear" w:color="auto" w:fill="auto"/>
            <w:noWrap/>
            <w:vAlign w:val="center"/>
            <w:hideMark/>
          </w:tcPr>
          <w:p w14:paraId="79FD44D0" w14:textId="77777777" w:rsidR="00A635D4" w:rsidRPr="00E64C5A" w:rsidRDefault="00A635D4" w:rsidP="003B241D">
            <w:pPr>
              <w:keepNext/>
              <w:keepLines/>
              <w:tabs>
                <w:tab w:val="decimal" w:pos="746"/>
              </w:tabs>
              <w:spacing w:after="0" w:line="240" w:lineRule="auto"/>
              <w:jc w:val="left"/>
              <w:rPr>
                <w:rFonts w:cs="Times New Roman"/>
                <w:sz w:val="20"/>
                <w:szCs w:val="20"/>
              </w:rPr>
            </w:pPr>
            <w:r w:rsidRPr="00E64C5A">
              <w:rPr>
                <w:rFonts w:cs="Times New Roman"/>
                <w:sz w:val="20"/>
                <w:szCs w:val="20"/>
              </w:rPr>
              <w:t>22,200</w:t>
            </w:r>
          </w:p>
        </w:tc>
        <w:tc>
          <w:tcPr>
            <w:tcW w:w="920" w:type="dxa"/>
            <w:shd w:val="clear" w:color="auto" w:fill="auto"/>
            <w:noWrap/>
            <w:vAlign w:val="center"/>
            <w:hideMark/>
          </w:tcPr>
          <w:p w14:paraId="0445DE45"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16.0</w:t>
            </w:r>
          </w:p>
        </w:tc>
        <w:tc>
          <w:tcPr>
            <w:tcW w:w="920" w:type="dxa"/>
            <w:shd w:val="clear" w:color="auto" w:fill="auto"/>
            <w:noWrap/>
            <w:vAlign w:val="center"/>
            <w:hideMark/>
          </w:tcPr>
          <w:p w14:paraId="076CB68A"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3.7</w:t>
            </w:r>
          </w:p>
        </w:tc>
        <w:tc>
          <w:tcPr>
            <w:tcW w:w="963" w:type="dxa"/>
            <w:tcBorders>
              <w:right w:val="single" w:sz="12" w:space="0" w:color="auto"/>
            </w:tcBorders>
            <w:shd w:val="clear" w:color="auto" w:fill="auto"/>
            <w:noWrap/>
            <w:vAlign w:val="center"/>
            <w:hideMark/>
          </w:tcPr>
          <w:p w14:paraId="70A38BD2" w14:textId="77777777" w:rsidR="00A635D4" w:rsidRPr="00E64C5A" w:rsidRDefault="00A635D4" w:rsidP="003B241D">
            <w:pPr>
              <w:keepNext/>
              <w:keepLines/>
              <w:tabs>
                <w:tab w:val="decimal" w:pos="366"/>
              </w:tabs>
              <w:spacing w:after="0" w:line="240" w:lineRule="auto"/>
              <w:jc w:val="left"/>
              <w:rPr>
                <w:rFonts w:cs="Times New Roman"/>
                <w:b/>
                <w:bCs/>
                <w:sz w:val="20"/>
                <w:szCs w:val="20"/>
              </w:rPr>
            </w:pPr>
            <w:r w:rsidRPr="00E64C5A">
              <w:rPr>
                <w:rFonts w:cs="Times New Roman"/>
                <w:b/>
                <w:bCs/>
                <w:sz w:val="20"/>
                <w:szCs w:val="20"/>
              </w:rPr>
              <w:t>1</w:t>
            </w:r>
          </w:p>
        </w:tc>
      </w:tr>
      <w:tr w:rsidR="00C620BC" w:rsidRPr="001A0BF9" w14:paraId="4E6F2243" w14:textId="77777777" w:rsidTr="00BA10EC">
        <w:trPr>
          <w:trHeight w:val="300"/>
          <w:jc w:val="center"/>
        </w:trPr>
        <w:tc>
          <w:tcPr>
            <w:tcW w:w="2072" w:type="dxa"/>
            <w:tcBorders>
              <w:left w:val="single" w:sz="12" w:space="0" w:color="auto"/>
            </w:tcBorders>
            <w:shd w:val="clear" w:color="auto" w:fill="auto"/>
            <w:noWrap/>
            <w:vAlign w:val="center"/>
            <w:hideMark/>
          </w:tcPr>
          <w:p w14:paraId="73A3569C"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 xml:space="preserve">GeoComfort </w:t>
            </w:r>
          </w:p>
        </w:tc>
        <w:tc>
          <w:tcPr>
            <w:tcW w:w="2519" w:type="dxa"/>
            <w:gridSpan w:val="2"/>
            <w:shd w:val="clear" w:color="auto" w:fill="auto"/>
            <w:noWrap/>
            <w:vAlign w:val="center"/>
            <w:hideMark/>
          </w:tcPr>
          <w:p w14:paraId="5C3E8A91"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GXT0366A11MM1CCS</w:t>
            </w:r>
          </w:p>
        </w:tc>
        <w:tc>
          <w:tcPr>
            <w:tcW w:w="1030" w:type="dxa"/>
            <w:shd w:val="clear" w:color="auto" w:fill="auto"/>
            <w:noWrap/>
            <w:vAlign w:val="center"/>
            <w:hideMark/>
          </w:tcPr>
          <w:p w14:paraId="6656CC18"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38,900</w:t>
            </w:r>
          </w:p>
        </w:tc>
        <w:tc>
          <w:tcPr>
            <w:tcW w:w="1120" w:type="dxa"/>
            <w:shd w:val="clear" w:color="auto" w:fill="auto"/>
            <w:noWrap/>
            <w:vAlign w:val="center"/>
            <w:hideMark/>
          </w:tcPr>
          <w:p w14:paraId="2AE09261" w14:textId="77777777" w:rsidR="00A635D4" w:rsidRPr="00E64C5A" w:rsidRDefault="00A635D4" w:rsidP="003B241D">
            <w:pPr>
              <w:keepNext/>
              <w:keepLines/>
              <w:tabs>
                <w:tab w:val="decimal" w:pos="746"/>
              </w:tabs>
              <w:spacing w:after="0" w:line="240" w:lineRule="auto"/>
              <w:jc w:val="left"/>
              <w:rPr>
                <w:rFonts w:cs="Times New Roman"/>
                <w:sz w:val="20"/>
                <w:szCs w:val="20"/>
              </w:rPr>
            </w:pPr>
            <w:r w:rsidRPr="00E64C5A">
              <w:rPr>
                <w:rFonts w:cs="Times New Roman"/>
                <w:sz w:val="20"/>
                <w:szCs w:val="20"/>
              </w:rPr>
              <w:t>29,200</w:t>
            </w:r>
          </w:p>
        </w:tc>
        <w:tc>
          <w:tcPr>
            <w:tcW w:w="920" w:type="dxa"/>
            <w:shd w:val="clear" w:color="auto" w:fill="auto"/>
            <w:noWrap/>
            <w:vAlign w:val="center"/>
            <w:hideMark/>
          </w:tcPr>
          <w:p w14:paraId="045C6F08"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18.3</w:t>
            </w:r>
          </w:p>
        </w:tc>
        <w:tc>
          <w:tcPr>
            <w:tcW w:w="920" w:type="dxa"/>
            <w:shd w:val="clear" w:color="auto" w:fill="auto"/>
            <w:noWrap/>
            <w:vAlign w:val="center"/>
            <w:hideMark/>
          </w:tcPr>
          <w:p w14:paraId="691C2693"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4.2</w:t>
            </w:r>
          </w:p>
        </w:tc>
        <w:tc>
          <w:tcPr>
            <w:tcW w:w="963" w:type="dxa"/>
            <w:tcBorders>
              <w:right w:val="single" w:sz="12" w:space="0" w:color="auto"/>
            </w:tcBorders>
            <w:shd w:val="clear" w:color="auto" w:fill="auto"/>
            <w:noWrap/>
            <w:vAlign w:val="center"/>
            <w:hideMark/>
          </w:tcPr>
          <w:p w14:paraId="7800B6BB" w14:textId="77777777" w:rsidR="00A635D4" w:rsidRPr="00E64C5A" w:rsidRDefault="00A635D4" w:rsidP="003B241D">
            <w:pPr>
              <w:keepNext/>
              <w:keepLines/>
              <w:tabs>
                <w:tab w:val="decimal" w:pos="366"/>
              </w:tabs>
              <w:spacing w:after="0" w:line="240" w:lineRule="auto"/>
              <w:jc w:val="left"/>
              <w:rPr>
                <w:rFonts w:cs="Times New Roman"/>
                <w:b/>
                <w:bCs/>
                <w:sz w:val="20"/>
                <w:szCs w:val="20"/>
              </w:rPr>
            </w:pPr>
            <w:r w:rsidRPr="00E64C5A">
              <w:rPr>
                <w:rFonts w:cs="Times New Roman"/>
                <w:b/>
                <w:bCs/>
                <w:sz w:val="20"/>
                <w:szCs w:val="20"/>
              </w:rPr>
              <w:t>1</w:t>
            </w:r>
          </w:p>
        </w:tc>
      </w:tr>
      <w:tr w:rsidR="00C620BC" w:rsidRPr="001A0BF9" w14:paraId="0AA5EF57" w14:textId="77777777" w:rsidTr="00BA10EC">
        <w:trPr>
          <w:trHeight w:val="300"/>
          <w:jc w:val="center"/>
        </w:trPr>
        <w:tc>
          <w:tcPr>
            <w:tcW w:w="2072" w:type="dxa"/>
            <w:tcBorders>
              <w:left w:val="single" w:sz="12" w:space="0" w:color="auto"/>
            </w:tcBorders>
            <w:shd w:val="clear" w:color="auto" w:fill="auto"/>
            <w:noWrap/>
            <w:vAlign w:val="center"/>
            <w:hideMark/>
          </w:tcPr>
          <w:p w14:paraId="188247C6"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 xml:space="preserve">Tetco Geo Thermal </w:t>
            </w:r>
          </w:p>
        </w:tc>
        <w:tc>
          <w:tcPr>
            <w:tcW w:w="2519" w:type="dxa"/>
            <w:gridSpan w:val="2"/>
            <w:shd w:val="clear" w:color="auto" w:fill="auto"/>
            <w:noWrap/>
            <w:vAlign w:val="center"/>
            <w:hideMark/>
          </w:tcPr>
          <w:p w14:paraId="59082BD4"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TWT058A11AAACSS</w:t>
            </w:r>
          </w:p>
        </w:tc>
        <w:tc>
          <w:tcPr>
            <w:tcW w:w="1030" w:type="dxa"/>
            <w:shd w:val="clear" w:color="auto" w:fill="auto"/>
            <w:noWrap/>
            <w:vAlign w:val="center"/>
            <w:hideMark/>
          </w:tcPr>
          <w:p w14:paraId="298646FF"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48,600</w:t>
            </w:r>
          </w:p>
        </w:tc>
        <w:tc>
          <w:tcPr>
            <w:tcW w:w="1120" w:type="dxa"/>
            <w:shd w:val="clear" w:color="auto" w:fill="auto"/>
            <w:noWrap/>
            <w:vAlign w:val="center"/>
            <w:hideMark/>
          </w:tcPr>
          <w:p w14:paraId="1F5E7C74" w14:textId="77777777" w:rsidR="00A635D4" w:rsidRPr="00E64C5A" w:rsidRDefault="00A635D4" w:rsidP="003B241D">
            <w:pPr>
              <w:keepNext/>
              <w:keepLines/>
              <w:tabs>
                <w:tab w:val="decimal" w:pos="746"/>
              </w:tabs>
              <w:spacing w:after="0" w:line="240" w:lineRule="auto"/>
              <w:jc w:val="left"/>
              <w:rPr>
                <w:rFonts w:cs="Times New Roman"/>
                <w:sz w:val="20"/>
                <w:szCs w:val="20"/>
              </w:rPr>
            </w:pPr>
            <w:r w:rsidRPr="00E64C5A">
              <w:rPr>
                <w:rFonts w:cs="Times New Roman"/>
                <w:sz w:val="20"/>
                <w:szCs w:val="20"/>
              </w:rPr>
              <w:t>35,900</w:t>
            </w:r>
          </w:p>
        </w:tc>
        <w:tc>
          <w:tcPr>
            <w:tcW w:w="920" w:type="dxa"/>
            <w:shd w:val="clear" w:color="auto" w:fill="auto"/>
            <w:noWrap/>
            <w:vAlign w:val="center"/>
            <w:hideMark/>
          </w:tcPr>
          <w:p w14:paraId="06D9437D"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18.7</w:t>
            </w:r>
          </w:p>
        </w:tc>
        <w:tc>
          <w:tcPr>
            <w:tcW w:w="920" w:type="dxa"/>
            <w:shd w:val="clear" w:color="auto" w:fill="auto"/>
            <w:noWrap/>
            <w:vAlign w:val="center"/>
            <w:hideMark/>
          </w:tcPr>
          <w:p w14:paraId="57FEC19D"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3.8</w:t>
            </w:r>
          </w:p>
        </w:tc>
        <w:tc>
          <w:tcPr>
            <w:tcW w:w="963" w:type="dxa"/>
            <w:tcBorders>
              <w:right w:val="single" w:sz="12" w:space="0" w:color="auto"/>
            </w:tcBorders>
            <w:shd w:val="clear" w:color="auto" w:fill="auto"/>
            <w:noWrap/>
            <w:vAlign w:val="center"/>
            <w:hideMark/>
          </w:tcPr>
          <w:p w14:paraId="63568E82" w14:textId="77777777" w:rsidR="00A635D4" w:rsidRPr="00E64C5A" w:rsidRDefault="00A635D4" w:rsidP="003B241D">
            <w:pPr>
              <w:keepNext/>
              <w:keepLines/>
              <w:tabs>
                <w:tab w:val="decimal" w:pos="366"/>
              </w:tabs>
              <w:spacing w:after="0" w:line="240" w:lineRule="auto"/>
              <w:jc w:val="left"/>
              <w:rPr>
                <w:rFonts w:cs="Times New Roman"/>
                <w:b/>
                <w:bCs/>
                <w:sz w:val="20"/>
                <w:szCs w:val="20"/>
              </w:rPr>
            </w:pPr>
            <w:r w:rsidRPr="00E64C5A">
              <w:rPr>
                <w:rFonts w:cs="Times New Roman"/>
                <w:b/>
                <w:bCs/>
                <w:sz w:val="20"/>
                <w:szCs w:val="20"/>
              </w:rPr>
              <w:t>1</w:t>
            </w:r>
          </w:p>
        </w:tc>
      </w:tr>
      <w:tr w:rsidR="00C620BC" w:rsidRPr="001A0BF9" w14:paraId="5D3F442A" w14:textId="77777777" w:rsidTr="00BA10EC">
        <w:trPr>
          <w:trHeight w:val="300"/>
          <w:jc w:val="center"/>
        </w:trPr>
        <w:tc>
          <w:tcPr>
            <w:tcW w:w="2072" w:type="dxa"/>
            <w:tcBorders>
              <w:left w:val="single" w:sz="12" w:space="0" w:color="auto"/>
            </w:tcBorders>
            <w:shd w:val="clear" w:color="auto" w:fill="auto"/>
            <w:noWrap/>
            <w:vAlign w:val="center"/>
            <w:hideMark/>
          </w:tcPr>
          <w:p w14:paraId="1ADB957B"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Hydron Module</w:t>
            </w:r>
          </w:p>
        </w:tc>
        <w:tc>
          <w:tcPr>
            <w:tcW w:w="2519" w:type="dxa"/>
            <w:gridSpan w:val="2"/>
            <w:shd w:val="clear" w:color="auto" w:fill="auto"/>
            <w:noWrap/>
            <w:vAlign w:val="center"/>
            <w:hideMark/>
          </w:tcPr>
          <w:p w14:paraId="75023DFD"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HWT046A11AAACSS</w:t>
            </w:r>
          </w:p>
        </w:tc>
        <w:tc>
          <w:tcPr>
            <w:tcW w:w="1030" w:type="dxa"/>
            <w:shd w:val="clear" w:color="auto" w:fill="auto"/>
            <w:noWrap/>
            <w:vAlign w:val="center"/>
            <w:hideMark/>
          </w:tcPr>
          <w:p w14:paraId="7210F67D"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49,400</w:t>
            </w:r>
          </w:p>
        </w:tc>
        <w:tc>
          <w:tcPr>
            <w:tcW w:w="1120" w:type="dxa"/>
            <w:shd w:val="clear" w:color="auto" w:fill="auto"/>
            <w:noWrap/>
            <w:vAlign w:val="center"/>
            <w:hideMark/>
          </w:tcPr>
          <w:p w14:paraId="0FCD02B0" w14:textId="77777777" w:rsidR="00A635D4" w:rsidRPr="00E64C5A" w:rsidRDefault="00A635D4" w:rsidP="003B241D">
            <w:pPr>
              <w:keepNext/>
              <w:keepLines/>
              <w:tabs>
                <w:tab w:val="decimal" w:pos="746"/>
              </w:tabs>
              <w:spacing w:after="0" w:line="240" w:lineRule="auto"/>
              <w:jc w:val="left"/>
              <w:rPr>
                <w:rFonts w:cs="Times New Roman"/>
                <w:sz w:val="20"/>
                <w:szCs w:val="20"/>
              </w:rPr>
            </w:pPr>
            <w:r w:rsidRPr="00E64C5A">
              <w:rPr>
                <w:rFonts w:cs="Times New Roman"/>
                <w:sz w:val="20"/>
                <w:szCs w:val="20"/>
              </w:rPr>
              <w:t>44,100</w:t>
            </w:r>
          </w:p>
        </w:tc>
        <w:tc>
          <w:tcPr>
            <w:tcW w:w="920" w:type="dxa"/>
            <w:shd w:val="clear" w:color="auto" w:fill="auto"/>
            <w:noWrap/>
            <w:vAlign w:val="center"/>
            <w:hideMark/>
          </w:tcPr>
          <w:p w14:paraId="46ECD55B"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15.1</w:t>
            </w:r>
          </w:p>
        </w:tc>
        <w:tc>
          <w:tcPr>
            <w:tcW w:w="920" w:type="dxa"/>
            <w:shd w:val="clear" w:color="auto" w:fill="auto"/>
            <w:noWrap/>
            <w:vAlign w:val="center"/>
            <w:hideMark/>
          </w:tcPr>
          <w:p w14:paraId="06C1DF7A"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3.1</w:t>
            </w:r>
          </w:p>
        </w:tc>
        <w:tc>
          <w:tcPr>
            <w:tcW w:w="963" w:type="dxa"/>
            <w:tcBorders>
              <w:right w:val="single" w:sz="12" w:space="0" w:color="auto"/>
            </w:tcBorders>
            <w:shd w:val="clear" w:color="auto" w:fill="auto"/>
            <w:noWrap/>
            <w:vAlign w:val="center"/>
            <w:hideMark/>
          </w:tcPr>
          <w:p w14:paraId="56A6EF82" w14:textId="77777777" w:rsidR="00A635D4" w:rsidRPr="00E64C5A" w:rsidRDefault="00A635D4" w:rsidP="003B241D">
            <w:pPr>
              <w:keepNext/>
              <w:keepLines/>
              <w:tabs>
                <w:tab w:val="decimal" w:pos="366"/>
              </w:tabs>
              <w:spacing w:after="0" w:line="240" w:lineRule="auto"/>
              <w:jc w:val="left"/>
              <w:rPr>
                <w:rFonts w:cs="Times New Roman"/>
                <w:b/>
                <w:bCs/>
                <w:sz w:val="20"/>
                <w:szCs w:val="20"/>
              </w:rPr>
            </w:pPr>
            <w:r w:rsidRPr="00E64C5A">
              <w:rPr>
                <w:rFonts w:cs="Times New Roman"/>
                <w:b/>
                <w:bCs/>
                <w:sz w:val="20"/>
                <w:szCs w:val="20"/>
              </w:rPr>
              <w:t>1</w:t>
            </w:r>
          </w:p>
        </w:tc>
      </w:tr>
      <w:tr w:rsidR="00C620BC" w:rsidRPr="001A0BF9" w14:paraId="13A23CF8" w14:textId="77777777" w:rsidTr="00BA10EC">
        <w:trPr>
          <w:trHeight w:val="315"/>
          <w:jc w:val="center"/>
        </w:trPr>
        <w:tc>
          <w:tcPr>
            <w:tcW w:w="2072" w:type="dxa"/>
            <w:tcBorders>
              <w:left w:val="single" w:sz="12" w:space="0" w:color="auto"/>
            </w:tcBorders>
            <w:shd w:val="clear" w:color="auto" w:fill="auto"/>
            <w:noWrap/>
            <w:vAlign w:val="center"/>
            <w:hideMark/>
          </w:tcPr>
          <w:p w14:paraId="5F26D559"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 xml:space="preserve">Hydron Module </w:t>
            </w:r>
          </w:p>
        </w:tc>
        <w:tc>
          <w:tcPr>
            <w:tcW w:w="2519" w:type="dxa"/>
            <w:gridSpan w:val="2"/>
            <w:shd w:val="clear" w:color="auto" w:fill="auto"/>
            <w:noWrap/>
            <w:vAlign w:val="center"/>
            <w:hideMark/>
          </w:tcPr>
          <w:p w14:paraId="6FD3AC38"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W120-11CB</w:t>
            </w:r>
          </w:p>
        </w:tc>
        <w:tc>
          <w:tcPr>
            <w:tcW w:w="1030" w:type="dxa"/>
            <w:shd w:val="clear" w:color="auto" w:fill="auto"/>
            <w:noWrap/>
            <w:vAlign w:val="center"/>
            <w:hideMark/>
          </w:tcPr>
          <w:p w14:paraId="2682C7F9"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108,000</w:t>
            </w:r>
          </w:p>
        </w:tc>
        <w:tc>
          <w:tcPr>
            <w:tcW w:w="1120" w:type="dxa"/>
            <w:shd w:val="clear" w:color="auto" w:fill="auto"/>
            <w:noWrap/>
            <w:vAlign w:val="center"/>
            <w:hideMark/>
          </w:tcPr>
          <w:p w14:paraId="023E5707" w14:textId="77777777" w:rsidR="00A635D4" w:rsidRPr="00E64C5A" w:rsidRDefault="00A635D4" w:rsidP="003B241D">
            <w:pPr>
              <w:keepNext/>
              <w:keepLines/>
              <w:tabs>
                <w:tab w:val="decimal" w:pos="746"/>
              </w:tabs>
              <w:spacing w:after="0" w:line="240" w:lineRule="auto"/>
              <w:jc w:val="left"/>
              <w:rPr>
                <w:rFonts w:cs="Times New Roman"/>
                <w:sz w:val="20"/>
                <w:szCs w:val="20"/>
              </w:rPr>
            </w:pPr>
            <w:r w:rsidRPr="00E64C5A">
              <w:rPr>
                <w:rFonts w:cs="Times New Roman"/>
                <w:sz w:val="20"/>
                <w:szCs w:val="20"/>
              </w:rPr>
              <w:t>99,700</w:t>
            </w:r>
          </w:p>
        </w:tc>
        <w:tc>
          <w:tcPr>
            <w:tcW w:w="920" w:type="dxa"/>
            <w:shd w:val="clear" w:color="auto" w:fill="auto"/>
            <w:noWrap/>
            <w:vAlign w:val="center"/>
            <w:hideMark/>
          </w:tcPr>
          <w:p w14:paraId="2C9D6A88"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14.7</w:t>
            </w:r>
          </w:p>
        </w:tc>
        <w:tc>
          <w:tcPr>
            <w:tcW w:w="920" w:type="dxa"/>
            <w:shd w:val="clear" w:color="auto" w:fill="auto"/>
            <w:noWrap/>
            <w:vAlign w:val="center"/>
            <w:hideMark/>
          </w:tcPr>
          <w:p w14:paraId="2E0CA5B9"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2.8</w:t>
            </w:r>
          </w:p>
        </w:tc>
        <w:tc>
          <w:tcPr>
            <w:tcW w:w="963" w:type="dxa"/>
            <w:tcBorders>
              <w:right w:val="single" w:sz="12" w:space="0" w:color="auto"/>
            </w:tcBorders>
            <w:shd w:val="clear" w:color="auto" w:fill="auto"/>
            <w:noWrap/>
            <w:vAlign w:val="center"/>
            <w:hideMark/>
          </w:tcPr>
          <w:p w14:paraId="363E6B2C" w14:textId="77777777" w:rsidR="00A635D4" w:rsidRPr="00E64C5A" w:rsidRDefault="00A635D4" w:rsidP="003B241D">
            <w:pPr>
              <w:keepNext/>
              <w:keepLines/>
              <w:tabs>
                <w:tab w:val="decimal" w:pos="366"/>
              </w:tabs>
              <w:spacing w:after="0" w:line="240" w:lineRule="auto"/>
              <w:jc w:val="left"/>
              <w:rPr>
                <w:rFonts w:cs="Times New Roman"/>
                <w:b/>
                <w:bCs/>
                <w:sz w:val="20"/>
                <w:szCs w:val="20"/>
              </w:rPr>
            </w:pPr>
            <w:r w:rsidRPr="00E64C5A">
              <w:rPr>
                <w:rFonts w:cs="Times New Roman"/>
                <w:b/>
                <w:bCs/>
                <w:sz w:val="20"/>
                <w:szCs w:val="20"/>
              </w:rPr>
              <w:t>1</w:t>
            </w:r>
          </w:p>
        </w:tc>
      </w:tr>
      <w:tr w:rsidR="00A635D4" w:rsidRPr="001A0BF9" w14:paraId="0E77EB18" w14:textId="77777777" w:rsidTr="00DB0B76">
        <w:trPr>
          <w:trHeight w:val="315"/>
          <w:jc w:val="center"/>
        </w:trPr>
        <w:tc>
          <w:tcPr>
            <w:tcW w:w="4591" w:type="dxa"/>
            <w:gridSpan w:val="3"/>
            <w:tcBorders>
              <w:left w:val="single" w:sz="12" w:space="0" w:color="auto"/>
            </w:tcBorders>
            <w:shd w:val="clear" w:color="auto" w:fill="auto"/>
            <w:noWrap/>
            <w:vAlign w:val="center"/>
            <w:hideMark/>
          </w:tcPr>
          <w:p w14:paraId="5209C298" w14:textId="77777777" w:rsidR="00A635D4" w:rsidRPr="00E64C5A" w:rsidRDefault="00A635D4" w:rsidP="003B241D">
            <w:pPr>
              <w:keepNext/>
              <w:keepLines/>
              <w:spacing w:after="0" w:line="240" w:lineRule="auto"/>
              <w:jc w:val="left"/>
              <w:rPr>
                <w:rFonts w:cs="Times New Roman"/>
                <w:b/>
                <w:bCs/>
                <w:sz w:val="20"/>
                <w:szCs w:val="20"/>
              </w:rPr>
            </w:pPr>
            <w:r w:rsidRPr="00E64C5A">
              <w:rPr>
                <w:rFonts w:cs="Times New Roman"/>
                <w:b/>
                <w:bCs/>
                <w:sz w:val="20"/>
                <w:szCs w:val="20"/>
              </w:rPr>
              <w:t>Florida Heat Pump by Bosch</w:t>
            </w:r>
          </w:p>
        </w:tc>
        <w:tc>
          <w:tcPr>
            <w:tcW w:w="1030" w:type="dxa"/>
            <w:shd w:val="clear" w:color="auto" w:fill="auto"/>
            <w:noWrap/>
            <w:vAlign w:val="center"/>
            <w:hideMark/>
          </w:tcPr>
          <w:p w14:paraId="5B7B2C84" w14:textId="77777777" w:rsidR="00A635D4" w:rsidRPr="00E64C5A" w:rsidRDefault="00A635D4" w:rsidP="003B241D">
            <w:pPr>
              <w:keepNext/>
              <w:keepLines/>
              <w:tabs>
                <w:tab w:val="left" w:pos="426"/>
              </w:tabs>
              <w:spacing w:after="0" w:line="240" w:lineRule="auto"/>
              <w:jc w:val="center"/>
              <w:rPr>
                <w:rFonts w:cs="Times New Roman"/>
                <w:sz w:val="20"/>
                <w:szCs w:val="20"/>
              </w:rPr>
            </w:pPr>
          </w:p>
        </w:tc>
        <w:tc>
          <w:tcPr>
            <w:tcW w:w="1120" w:type="dxa"/>
            <w:shd w:val="clear" w:color="auto" w:fill="auto"/>
            <w:noWrap/>
            <w:vAlign w:val="center"/>
            <w:hideMark/>
          </w:tcPr>
          <w:p w14:paraId="1F67A1FE" w14:textId="77777777" w:rsidR="00A635D4" w:rsidRPr="00E64C5A" w:rsidRDefault="00A635D4" w:rsidP="003B241D">
            <w:pPr>
              <w:keepNext/>
              <w:keepLines/>
              <w:tabs>
                <w:tab w:val="left" w:pos="371"/>
              </w:tabs>
              <w:spacing w:after="0" w:line="240" w:lineRule="auto"/>
              <w:jc w:val="left"/>
              <w:rPr>
                <w:rFonts w:cs="Times New Roman"/>
                <w:sz w:val="20"/>
                <w:szCs w:val="20"/>
              </w:rPr>
            </w:pPr>
          </w:p>
        </w:tc>
        <w:tc>
          <w:tcPr>
            <w:tcW w:w="920" w:type="dxa"/>
            <w:shd w:val="clear" w:color="auto" w:fill="auto"/>
            <w:noWrap/>
            <w:vAlign w:val="center"/>
            <w:hideMark/>
          </w:tcPr>
          <w:p w14:paraId="65BE3F2C" w14:textId="77777777" w:rsidR="00A635D4" w:rsidRPr="00E64C5A" w:rsidRDefault="00A635D4" w:rsidP="003B241D">
            <w:pPr>
              <w:keepNext/>
              <w:keepLines/>
              <w:tabs>
                <w:tab w:val="left" w:pos="346"/>
              </w:tabs>
              <w:spacing w:after="0" w:line="240" w:lineRule="auto"/>
              <w:jc w:val="left"/>
              <w:rPr>
                <w:rFonts w:cs="Times New Roman"/>
                <w:sz w:val="20"/>
                <w:szCs w:val="20"/>
              </w:rPr>
            </w:pPr>
          </w:p>
        </w:tc>
        <w:tc>
          <w:tcPr>
            <w:tcW w:w="920" w:type="dxa"/>
            <w:shd w:val="clear" w:color="auto" w:fill="auto"/>
            <w:noWrap/>
            <w:vAlign w:val="center"/>
            <w:hideMark/>
          </w:tcPr>
          <w:p w14:paraId="4E8A7A23" w14:textId="77777777" w:rsidR="00A635D4" w:rsidRPr="00E64C5A" w:rsidRDefault="00A635D4" w:rsidP="003B241D">
            <w:pPr>
              <w:keepNext/>
              <w:keepLines/>
              <w:tabs>
                <w:tab w:val="left" w:pos="341"/>
              </w:tabs>
              <w:spacing w:after="0" w:line="240" w:lineRule="auto"/>
              <w:jc w:val="left"/>
              <w:rPr>
                <w:rFonts w:cs="Times New Roman"/>
                <w:sz w:val="20"/>
                <w:szCs w:val="20"/>
              </w:rPr>
            </w:pPr>
          </w:p>
        </w:tc>
        <w:tc>
          <w:tcPr>
            <w:tcW w:w="963" w:type="dxa"/>
            <w:tcBorders>
              <w:right w:val="single" w:sz="12" w:space="0" w:color="auto"/>
            </w:tcBorders>
            <w:shd w:val="clear" w:color="auto" w:fill="auto"/>
            <w:noWrap/>
            <w:vAlign w:val="center"/>
            <w:hideMark/>
          </w:tcPr>
          <w:p w14:paraId="317C73EC" w14:textId="77777777" w:rsidR="00A635D4" w:rsidRPr="00E64C5A" w:rsidRDefault="00A635D4" w:rsidP="003B241D">
            <w:pPr>
              <w:keepNext/>
              <w:keepLines/>
              <w:tabs>
                <w:tab w:val="left" w:pos="366"/>
              </w:tabs>
              <w:spacing w:after="0" w:line="240" w:lineRule="auto"/>
              <w:jc w:val="left"/>
              <w:rPr>
                <w:rFonts w:cs="Times New Roman"/>
                <w:b/>
                <w:bCs/>
                <w:sz w:val="20"/>
                <w:szCs w:val="20"/>
              </w:rPr>
            </w:pPr>
          </w:p>
        </w:tc>
      </w:tr>
      <w:tr w:rsidR="00C620BC" w:rsidRPr="001A0BF9" w14:paraId="560F8370" w14:textId="77777777" w:rsidTr="00BA10EC">
        <w:trPr>
          <w:trHeight w:val="300"/>
          <w:jc w:val="center"/>
        </w:trPr>
        <w:tc>
          <w:tcPr>
            <w:tcW w:w="2072" w:type="dxa"/>
            <w:tcBorders>
              <w:left w:val="single" w:sz="12" w:space="0" w:color="auto"/>
            </w:tcBorders>
            <w:shd w:val="clear" w:color="auto" w:fill="auto"/>
            <w:noWrap/>
            <w:vAlign w:val="center"/>
            <w:hideMark/>
          </w:tcPr>
          <w:p w14:paraId="2982C0B3"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Florida Heat Pump</w:t>
            </w:r>
          </w:p>
        </w:tc>
        <w:tc>
          <w:tcPr>
            <w:tcW w:w="2519" w:type="dxa"/>
            <w:gridSpan w:val="2"/>
            <w:shd w:val="clear" w:color="auto" w:fill="auto"/>
            <w:noWrap/>
            <w:vAlign w:val="center"/>
            <w:hideMark/>
          </w:tcPr>
          <w:p w14:paraId="182769B9"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EP024-1VTC-FRT</w:t>
            </w:r>
          </w:p>
        </w:tc>
        <w:tc>
          <w:tcPr>
            <w:tcW w:w="1030" w:type="dxa"/>
            <w:shd w:val="clear" w:color="auto" w:fill="auto"/>
            <w:noWrap/>
            <w:vAlign w:val="center"/>
            <w:hideMark/>
          </w:tcPr>
          <w:p w14:paraId="3B0F97C1"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26,000</w:t>
            </w:r>
          </w:p>
        </w:tc>
        <w:tc>
          <w:tcPr>
            <w:tcW w:w="1120" w:type="dxa"/>
            <w:shd w:val="clear" w:color="auto" w:fill="auto"/>
            <w:noWrap/>
            <w:vAlign w:val="center"/>
            <w:hideMark/>
          </w:tcPr>
          <w:p w14:paraId="603D8DC5" w14:textId="77777777" w:rsidR="00A635D4" w:rsidRPr="00E64C5A" w:rsidRDefault="00A635D4" w:rsidP="003B241D">
            <w:pPr>
              <w:keepNext/>
              <w:keepLines/>
              <w:tabs>
                <w:tab w:val="decimal" w:pos="731"/>
              </w:tabs>
              <w:spacing w:after="0" w:line="240" w:lineRule="auto"/>
              <w:jc w:val="left"/>
              <w:rPr>
                <w:rFonts w:cs="Times New Roman"/>
                <w:sz w:val="20"/>
                <w:szCs w:val="20"/>
              </w:rPr>
            </w:pPr>
            <w:r w:rsidRPr="00E64C5A">
              <w:rPr>
                <w:rFonts w:cs="Times New Roman"/>
                <w:sz w:val="20"/>
                <w:szCs w:val="20"/>
              </w:rPr>
              <w:t>18,000</w:t>
            </w:r>
          </w:p>
        </w:tc>
        <w:tc>
          <w:tcPr>
            <w:tcW w:w="920" w:type="dxa"/>
            <w:shd w:val="clear" w:color="auto" w:fill="auto"/>
            <w:noWrap/>
            <w:vAlign w:val="center"/>
            <w:hideMark/>
          </w:tcPr>
          <w:p w14:paraId="3474A36C"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21.1</w:t>
            </w:r>
          </w:p>
        </w:tc>
        <w:tc>
          <w:tcPr>
            <w:tcW w:w="920" w:type="dxa"/>
            <w:shd w:val="clear" w:color="auto" w:fill="auto"/>
            <w:noWrap/>
            <w:vAlign w:val="center"/>
            <w:hideMark/>
          </w:tcPr>
          <w:p w14:paraId="79AE2C70"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4.0</w:t>
            </w:r>
          </w:p>
        </w:tc>
        <w:tc>
          <w:tcPr>
            <w:tcW w:w="963" w:type="dxa"/>
            <w:tcBorders>
              <w:right w:val="single" w:sz="12" w:space="0" w:color="auto"/>
            </w:tcBorders>
            <w:shd w:val="clear" w:color="auto" w:fill="auto"/>
            <w:noWrap/>
            <w:vAlign w:val="center"/>
            <w:hideMark/>
          </w:tcPr>
          <w:p w14:paraId="29EBCC76" w14:textId="77777777" w:rsidR="00A635D4" w:rsidRPr="00E64C5A" w:rsidRDefault="00A635D4" w:rsidP="003B241D">
            <w:pPr>
              <w:keepNext/>
              <w:keepLines/>
              <w:tabs>
                <w:tab w:val="decimal" w:pos="366"/>
              </w:tabs>
              <w:spacing w:after="0" w:line="240" w:lineRule="auto"/>
              <w:jc w:val="left"/>
              <w:rPr>
                <w:rFonts w:cs="Times New Roman"/>
                <w:b/>
                <w:bCs/>
                <w:sz w:val="20"/>
                <w:szCs w:val="20"/>
              </w:rPr>
            </w:pPr>
            <w:r w:rsidRPr="00E64C5A">
              <w:rPr>
                <w:rFonts w:cs="Times New Roman"/>
                <w:b/>
                <w:bCs/>
                <w:sz w:val="20"/>
                <w:szCs w:val="20"/>
              </w:rPr>
              <w:t>1</w:t>
            </w:r>
          </w:p>
        </w:tc>
      </w:tr>
      <w:tr w:rsidR="00C620BC" w:rsidRPr="001A0BF9" w14:paraId="2DA88406" w14:textId="77777777" w:rsidTr="00BA10EC">
        <w:trPr>
          <w:trHeight w:val="300"/>
          <w:jc w:val="center"/>
        </w:trPr>
        <w:tc>
          <w:tcPr>
            <w:tcW w:w="2072" w:type="dxa"/>
            <w:tcBorders>
              <w:left w:val="single" w:sz="12" w:space="0" w:color="auto"/>
            </w:tcBorders>
            <w:shd w:val="clear" w:color="auto" w:fill="auto"/>
            <w:noWrap/>
            <w:vAlign w:val="center"/>
            <w:hideMark/>
          </w:tcPr>
          <w:p w14:paraId="2C323ED9"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Florida Heat Pump</w:t>
            </w:r>
          </w:p>
        </w:tc>
        <w:tc>
          <w:tcPr>
            <w:tcW w:w="2519" w:type="dxa"/>
            <w:gridSpan w:val="2"/>
            <w:shd w:val="clear" w:color="auto" w:fill="auto"/>
            <w:noWrap/>
            <w:vAlign w:val="center"/>
            <w:hideMark/>
          </w:tcPr>
          <w:p w14:paraId="1EA1D889"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ECO30-1VTC</w:t>
            </w:r>
          </w:p>
        </w:tc>
        <w:tc>
          <w:tcPr>
            <w:tcW w:w="1030" w:type="dxa"/>
            <w:shd w:val="clear" w:color="auto" w:fill="auto"/>
            <w:noWrap/>
            <w:vAlign w:val="center"/>
            <w:hideMark/>
          </w:tcPr>
          <w:p w14:paraId="41FCC11B"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31,000</w:t>
            </w:r>
          </w:p>
        </w:tc>
        <w:tc>
          <w:tcPr>
            <w:tcW w:w="1120" w:type="dxa"/>
            <w:shd w:val="clear" w:color="auto" w:fill="auto"/>
            <w:noWrap/>
            <w:vAlign w:val="center"/>
            <w:hideMark/>
          </w:tcPr>
          <w:p w14:paraId="188911A3" w14:textId="77777777" w:rsidR="00A635D4" w:rsidRPr="00E64C5A" w:rsidRDefault="00A635D4" w:rsidP="003B241D">
            <w:pPr>
              <w:keepNext/>
              <w:keepLines/>
              <w:tabs>
                <w:tab w:val="decimal" w:pos="731"/>
              </w:tabs>
              <w:spacing w:after="0" w:line="240" w:lineRule="auto"/>
              <w:jc w:val="left"/>
              <w:rPr>
                <w:rFonts w:cs="Times New Roman"/>
                <w:sz w:val="20"/>
                <w:szCs w:val="20"/>
              </w:rPr>
            </w:pPr>
            <w:r w:rsidRPr="00E64C5A">
              <w:rPr>
                <w:rFonts w:cs="Times New Roman"/>
                <w:sz w:val="20"/>
                <w:szCs w:val="20"/>
              </w:rPr>
              <w:t>21,000</w:t>
            </w:r>
          </w:p>
        </w:tc>
        <w:tc>
          <w:tcPr>
            <w:tcW w:w="920" w:type="dxa"/>
            <w:shd w:val="clear" w:color="auto" w:fill="auto"/>
            <w:noWrap/>
            <w:vAlign w:val="center"/>
            <w:hideMark/>
          </w:tcPr>
          <w:p w14:paraId="5D76521C"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14.4</w:t>
            </w:r>
          </w:p>
        </w:tc>
        <w:tc>
          <w:tcPr>
            <w:tcW w:w="920" w:type="dxa"/>
            <w:shd w:val="clear" w:color="auto" w:fill="auto"/>
            <w:noWrap/>
            <w:vAlign w:val="center"/>
            <w:hideMark/>
          </w:tcPr>
          <w:p w14:paraId="1F38E958"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3.3</w:t>
            </w:r>
          </w:p>
        </w:tc>
        <w:tc>
          <w:tcPr>
            <w:tcW w:w="963" w:type="dxa"/>
            <w:tcBorders>
              <w:right w:val="single" w:sz="12" w:space="0" w:color="auto"/>
            </w:tcBorders>
            <w:shd w:val="clear" w:color="auto" w:fill="auto"/>
            <w:noWrap/>
            <w:vAlign w:val="center"/>
            <w:hideMark/>
          </w:tcPr>
          <w:p w14:paraId="655CA165" w14:textId="77777777" w:rsidR="00A635D4" w:rsidRPr="00E64C5A" w:rsidRDefault="00A635D4" w:rsidP="003B241D">
            <w:pPr>
              <w:keepNext/>
              <w:keepLines/>
              <w:tabs>
                <w:tab w:val="decimal" w:pos="366"/>
              </w:tabs>
              <w:spacing w:after="0" w:line="240" w:lineRule="auto"/>
              <w:jc w:val="left"/>
              <w:rPr>
                <w:rFonts w:cs="Times New Roman"/>
                <w:b/>
                <w:bCs/>
                <w:sz w:val="20"/>
                <w:szCs w:val="20"/>
              </w:rPr>
            </w:pPr>
            <w:r w:rsidRPr="00E64C5A">
              <w:rPr>
                <w:rFonts w:cs="Times New Roman"/>
                <w:b/>
                <w:bCs/>
                <w:sz w:val="20"/>
                <w:szCs w:val="20"/>
              </w:rPr>
              <w:t>1</w:t>
            </w:r>
          </w:p>
        </w:tc>
      </w:tr>
      <w:tr w:rsidR="00C620BC" w:rsidRPr="001A0BF9" w14:paraId="569F9EA7" w14:textId="77777777" w:rsidTr="00BA10EC">
        <w:trPr>
          <w:trHeight w:val="300"/>
          <w:jc w:val="center"/>
        </w:trPr>
        <w:tc>
          <w:tcPr>
            <w:tcW w:w="2072" w:type="dxa"/>
            <w:tcBorders>
              <w:left w:val="single" w:sz="12" w:space="0" w:color="auto"/>
            </w:tcBorders>
            <w:shd w:val="clear" w:color="auto" w:fill="auto"/>
            <w:noWrap/>
            <w:vAlign w:val="center"/>
            <w:hideMark/>
          </w:tcPr>
          <w:p w14:paraId="34DD95F9"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Florida Heat Pump</w:t>
            </w:r>
          </w:p>
        </w:tc>
        <w:tc>
          <w:tcPr>
            <w:tcW w:w="2519" w:type="dxa"/>
            <w:gridSpan w:val="2"/>
            <w:shd w:val="clear" w:color="auto" w:fill="auto"/>
            <w:noWrap/>
            <w:vAlign w:val="center"/>
            <w:hideMark/>
          </w:tcPr>
          <w:p w14:paraId="33CF4959"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ESO36-1VTC</w:t>
            </w:r>
          </w:p>
        </w:tc>
        <w:tc>
          <w:tcPr>
            <w:tcW w:w="1030" w:type="dxa"/>
            <w:shd w:val="clear" w:color="auto" w:fill="auto"/>
            <w:noWrap/>
            <w:vAlign w:val="center"/>
            <w:hideMark/>
          </w:tcPr>
          <w:p w14:paraId="323DB7A5"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35,500</w:t>
            </w:r>
          </w:p>
        </w:tc>
        <w:tc>
          <w:tcPr>
            <w:tcW w:w="1120" w:type="dxa"/>
            <w:shd w:val="clear" w:color="auto" w:fill="auto"/>
            <w:noWrap/>
            <w:vAlign w:val="center"/>
            <w:hideMark/>
          </w:tcPr>
          <w:p w14:paraId="04BB0664" w14:textId="77777777" w:rsidR="00A635D4" w:rsidRPr="00E64C5A" w:rsidRDefault="00A635D4" w:rsidP="003B241D">
            <w:pPr>
              <w:keepNext/>
              <w:keepLines/>
              <w:tabs>
                <w:tab w:val="decimal" w:pos="731"/>
              </w:tabs>
              <w:spacing w:after="0" w:line="240" w:lineRule="auto"/>
              <w:jc w:val="left"/>
              <w:rPr>
                <w:rFonts w:cs="Times New Roman"/>
                <w:sz w:val="20"/>
                <w:szCs w:val="20"/>
              </w:rPr>
            </w:pPr>
            <w:r w:rsidRPr="00E64C5A">
              <w:rPr>
                <w:rFonts w:cs="Times New Roman"/>
                <w:sz w:val="20"/>
                <w:szCs w:val="20"/>
              </w:rPr>
              <w:t>26,500</w:t>
            </w:r>
          </w:p>
        </w:tc>
        <w:tc>
          <w:tcPr>
            <w:tcW w:w="920" w:type="dxa"/>
            <w:shd w:val="clear" w:color="auto" w:fill="auto"/>
            <w:noWrap/>
            <w:vAlign w:val="center"/>
            <w:hideMark/>
          </w:tcPr>
          <w:p w14:paraId="15F0EED1"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17.6</w:t>
            </w:r>
          </w:p>
        </w:tc>
        <w:tc>
          <w:tcPr>
            <w:tcW w:w="920" w:type="dxa"/>
            <w:shd w:val="clear" w:color="auto" w:fill="auto"/>
            <w:noWrap/>
            <w:vAlign w:val="center"/>
            <w:hideMark/>
          </w:tcPr>
          <w:p w14:paraId="57067C26"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3.8</w:t>
            </w:r>
          </w:p>
        </w:tc>
        <w:tc>
          <w:tcPr>
            <w:tcW w:w="963" w:type="dxa"/>
            <w:tcBorders>
              <w:right w:val="single" w:sz="12" w:space="0" w:color="auto"/>
            </w:tcBorders>
            <w:shd w:val="clear" w:color="auto" w:fill="auto"/>
            <w:noWrap/>
            <w:vAlign w:val="center"/>
            <w:hideMark/>
          </w:tcPr>
          <w:p w14:paraId="2ED5AECC" w14:textId="77777777" w:rsidR="00A635D4" w:rsidRPr="00E64C5A" w:rsidRDefault="00A635D4" w:rsidP="003B241D">
            <w:pPr>
              <w:keepNext/>
              <w:keepLines/>
              <w:tabs>
                <w:tab w:val="decimal" w:pos="366"/>
              </w:tabs>
              <w:spacing w:after="0" w:line="240" w:lineRule="auto"/>
              <w:jc w:val="left"/>
              <w:rPr>
                <w:rFonts w:cs="Times New Roman"/>
                <w:b/>
                <w:bCs/>
                <w:sz w:val="20"/>
                <w:szCs w:val="20"/>
              </w:rPr>
            </w:pPr>
            <w:r w:rsidRPr="00E64C5A">
              <w:rPr>
                <w:rFonts w:cs="Times New Roman"/>
                <w:b/>
                <w:bCs/>
                <w:sz w:val="20"/>
                <w:szCs w:val="20"/>
              </w:rPr>
              <w:t>1</w:t>
            </w:r>
          </w:p>
        </w:tc>
      </w:tr>
      <w:tr w:rsidR="00C620BC" w:rsidRPr="001A0BF9" w14:paraId="0024FB14" w14:textId="77777777" w:rsidTr="00BA10EC">
        <w:trPr>
          <w:trHeight w:val="300"/>
          <w:jc w:val="center"/>
        </w:trPr>
        <w:tc>
          <w:tcPr>
            <w:tcW w:w="2072" w:type="dxa"/>
            <w:tcBorders>
              <w:left w:val="single" w:sz="12" w:space="0" w:color="auto"/>
            </w:tcBorders>
            <w:shd w:val="clear" w:color="auto" w:fill="auto"/>
            <w:noWrap/>
            <w:vAlign w:val="center"/>
            <w:hideMark/>
          </w:tcPr>
          <w:p w14:paraId="44963EA4"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Florida Heat Pump</w:t>
            </w:r>
          </w:p>
        </w:tc>
        <w:tc>
          <w:tcPr>
            <w:tcW w:w="2519" w:type="dxa"/>
            <w:gridSpan w:val="2"/>
            <w:shd w:val="clear" w:color="auto" w:fill="auto"/>
            <w:noWrap/>
            <w:vAlign w:val="center"/>
            <w:hideMark/>
          </w:tcPr>
          <w:p w14:paraId="52EDE87A"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APO49-IVTC</w:t>
            </w:r>
          </w:p>
        </w:tc>
        <w:tc>
          <w:tcPr>
            <w:tcW w:w="1030" w:type="dxa"/>
            <w:shd w:val="clear" w:color="auto" w:fill="auto"/>
            <w:noWrap/>
            <w:vAlign w:val="center"/>
            <w:hideMark/>
          </w:tcPr>
          <w:p w14:paraId="0BFC746E"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42,000</w:t>
            </w:r>
          </w:p>
        </w:tc>
        <w:tc>
          <w:tcPr>
            <w:tcW w:w="1120" w:type="dxa"/>
            <w:shd w:val="clear" w:color="auto" w:fill="auto"/>
            <w:noWrap/>
            <w:vAlign w:val="center"/>
            <w:hideMark/>
          </w:tcPr>
          <w:p w14:paraId="6F0B46D9" w14:textId="77777777" w:rsidR="00A635D4" w:rsidRPr="00E64C5A" w:rsidRDefault="00A635D4" w:rsidP="003B241D">
            <w:pPr>
              <w:keepNext/>
              <w:keepLines/>
              <w:tabs>
                <w:tab w:val="decimal" w:pos="731"/>
              </w:tabs>
              <w:spacing w:after="0" w:line="240" w:lineRule="auto"/>
              <w:jc w:val="left"/>
              <w:rPr>
                <w:rFonts w:cs="Times New Roman"/>
                <w:sz w:val="20"/>
                <w:szCs w:val="20"/>
              </w:rPr>
            </w:pPr>
            <w:r w:rsidRPr="00E64C5A">
              <w:rPr>
                <w:rFonts w:cs="Times New Roman"/>
                <w:sz w:val="20"/>
                <w:szCs w:val="20"/>
              </w:rPr>
              <w:t>28,000</w:t>
            </w:r>
          </w:p>
        </w:tc>
        <w:tc>
          <w:tcPr>
            <w:tcW w:w="920" w:type="dxa"/>
            <w:shd w:val="clear" w:color="auto" w:fill="auto"/>
            <w:noWrap/>
            <w:vAlign w:val="center"/>
            <w:hideMark/>
          </w:tcPr>
          <w:p w14:paraId="1EA9D717"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28.0</w:t>
            </w:r>
          </w:p>
        </w:tc>
        <w:tc>
          <w:tcPr>
            <w:tcW w:w="920" w:type="dxa"/>
            <w:shd w:val="clear" w:color="auto" w:fill="auto"/>
            <w:noWrap/>
            <w:vAlign w:val="center"/>
            <w:hideMark/>
          </w:tcPr>
          <w:p w14:paraId="74AD4254"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4.6</w:t>
            </w:r>
          </w:p>
        </w:tc>
        <w:tc>
          <w:tcPr>
            <w:tcW w:w="963" w:type="dxa"/>
            <w:tcBorders>
              <w:right w:val="single" w:sz="12" w:space="0" w:color="auto"/>
            </w:tcBorders>
            <w:shd w:val="clear" w:color="auto" w:fill="auto"/>
            <w:noWrap/>
            <w:vAlign w:val="center"/>
            <w:hideMark/>
          </w:tcPr>
          <w:p w14:paraId="35D67A77" w14:textId="77777777" w:rsidR="00A635D4" w:rsidRPr="00E64C5A" w:rsidRDefault="00A635D4" w:rsidP="003B241D">
            <w:pPr>
              <w:keepNext/>
              <w:keepLines/>
              <w:tabs>
                <w:tab w:val="decimal" w:pos="366"/>
              </w:tabs>
              <w:spacing w:after="0" w:line="240" w:lineRule="auto"/>
              <w:jc w:val="left"/>
              <w:rPr>
                <w:rFonts w:cs="Times New Roman"/>
                <w:b/>
                <w:bCs/>
                <w:sz w:val="20"/>
                <w:szCs w:val="20"/>
              </w:rPr>
            </w:pPr>
            <w:r w:rsidRPr="00E64C5A">
              <w:rPr>
                <w:rFonts w:cs="Times New Roman"/>
                <w:b/>
                <w:bCs/>
                <w:sz w:val="20"/>
                <w:szCs w:val="20"/>
              </w:rPr>
              <w:t>1</w:t>
            </w:r>
          </w:p>
        </w:tc>
      </w:tr>
      <w:tr w:rsidR="00C620BC" w:rsidRPr="001A0BF9" w14:paraId="6CB6B90C" w14:textId="77777777" w:rsidTr="00BA10EC">
        <w:trPr>
          <w:trHeight w:val="315"/>
          <w:jc w:val="center"/>
        </w:trPr>
        <w:tc>
          <w:tcPr>
            <w:tcW w:w="2072" w:type="dxa"/>
            <w:tcBorders>
              <w:left w:val="single" w:sz="12" w:space="0" w:color="auto"/>
            </w:tcBorders>
            <w:shd w:val="clear" w:color="auto" w:fill="auto"/>
            <w:noWrap/>
            <w:vAlign w:val="center"/>
            <w:hideMark/>
          </w:tcPr>
          <w:p w14:paraId="25C0EB8F"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Bosch</w:t>
            </w:r>
          </w:p>
        </w:tc>
        <w:tc>
          <w:tcPr>
            <w:tcW w:w="2519" w:type="dxa"/>
            <w:gridSpan w:val="2"/>
            <w:shd w:val="clear" w:color="auto" w:fill="auto"/>
            <w:noWrap/>
            <w:vAlign w:val="center"/>
            <w:hideMark/>
          </w:tcPr>
          <w:p w14:paraId="751996C1"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TA061-1VTC</w:t>
            </w:r>
          </w:p>
        </w:tc>
        <w:tc>
          <w:tcPr>
            <w:tcW w:w="1030" w:type="dxa"/>
            <w:shd w:val="clear" w:color="auto" w:fill="auto"/>
            <w:noWrap/>
            <w:vAlign w:val="center"/>
            <w:hideMark/>
          </w:tcPr>
          <w:p w14:paraId="71B94F1D"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67,000</w:t>
            </w:r>
          </w:p>
        </w:tc>
        <w:tc>
          <w:tcPr>
            <w:tcW w:w="1120" w:type="dxa"/>
            <w:shd w:val="clear" w:color="auto" w:fill="auto"/>
            <w:noWrap/>
            <w:vAlign w:val="center"/>
            <w:hideMark/>
          </w:tcPr>
          <w:p w14:paraId="6D1D060A" w14:textId="77777777" w:rsidR="00A635D4" w:rsidRPr="00E64C5A" w:rsidRDefault="00A635D4" w:rsidP="003B241D">
            <w:pPr>
              <w:keepNext/>
              <w:keepLines/>
              <w:tabs>
                <w:tab w:val="decimal" w:pos="731"/>
              </w:tabs>
              <w:spacing w:after="0" w:line="240" w:lineRule="auto"/>
              <w:jc w:val="left"/>
              <w:rPr>
                <w:rFonts w:cs="Times New Roman"/>
                <w:sz w:val="20"/>
                <w:szCs w:val="20"/>
              </w:rPr>
            </w:pPr>
            <w:r w:rsidRPr="00E64C5A">
              <w:rPr>
                <w:rFonts w:cs="Times New Roman"/>
                <w:sz w:val="20"/>
                <w:szCs w:val="20"/>
              </w:rPr>
              <w:t>49,000</w:t>
            </w:r>
          </w:p>
        </w:tc>
        <w:tc>
          <w:tcPr>
            <w:tcW w:w="920" w:type="dxa"/>
            <w:shd w:val="clear" w:color="auto" w:fill="auto"/>
            <w:noWrap/>
            <w:vAlign w:val="center"/>
            <w:hideMark/>
          </w:tcPr>
          <w:p w14:paraId="0D7DAD3D"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18.5</w:t>
            </w:r>
          </w:p>
        </w:tc>
        <w:tc>
          <w:tcPr>
            <w:tcW w:w="920" w:type="dxa"/>
            <w:shd w:val="clear" w:color="auto" w:fill="auto"/>
            <w:noWrap/>
            <w:vAlign w:val="center"/>
            <w:hideMark/>
          </w:tcPr>
          <w:p w14:paraId="296BBD86"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4.1</w:t>
            </w:r>
          </w:p>
        </w:tc>
        <w:tc>
          <w:tcPr>
            <w:tcW w:w="963" w:type="dxa"/>
            <w:tcBorders>
              <w:right w:val="single" w:sz="12" w:space="0" w:color="auto"/>
            </w:tcBorders>
            <w:shd w:val="clear" w:color="auto" w:fill="auto"/>
            <w:noWrap/>
            <w:vAlign w:val="center"/>
            <w:hideMark/>
          </w:tcPr>
          <w:p w14:paraId="255298A5" w14:textId="77777777" w:rsidR="00A635D4" w:rsidRPr="00E64C5A" w:rsidRDefault="00A635D4" w:rsidP="003B241D">
            <w:pPr>
              <w:keepNext/>
              <w:keepLines/>
              <w:tabs>
                <w:tab w:val="decimal" w:pos="366"/>
              </w:tabs>
              <w:spacing w:after="0" w:line="240" w:lineRule="auto"/>
              <w:jc w:val="left"/>
              <w:rPr>
                <w:rFonts w:cs="Times New Roman"/>
                <w:b/>
                <w:bCs/>
                <w:sz w:val="20"/>
                <w:szCs w:val="20"/>
              </w:rPr>
            </w:pPr>
            <w:r w:rsidRPr="00E64C5A">
              <w:rPr>
                <w:rFonts w:cs="Times New Roman"/>
                <w:b/>
                <w:bCs/>
                <w:sz w:val="20"/>
                <w:szCs w:val="20"/>
              </w:rPr>
              <w:t>1</w:t>
            </w:r>
          </w:p>
        </w:tc>
      </w:tr>
      <w:tr w:rsidR="00E77BF4" w:rsidRPr="001A0BF9" w14:paraId="4C82BE09" w14:textId="77777777" w:rsidTr="00523AF5">
        <w:trPr>
          <w:trHeight w:val="315"/>
          <w:jc w:val="center"/>
        </w:trPr>
        <w:tc>
          <w:tcPr>
            <w:tcW w:w="4591" w:type="dxa"/>
            <w:gridSpan w:val="3"/>
            <w:tcBorders>
              <w:left w:val="single" w:sz="12" w:space="0" w:color="auto"/>
            </w:tcBorders>
            <w:shd w:val="clear" w:color="auto" w:fill="auto"/>
            <w:noWrap/>
            <w:vAlign w:val="center"/>
            <w:hideMark/>
          </w:tcPr>
          <w:p w14:paraId="38E5E9A9" w14:textId="77777777" w:rsidR="00E77BF4" w:rsidRPr="00E64C5A" w:rsidRDefault="00E77BF4" w:rsidP="00E77BF4">
            <w:pPr>
              <w:keepNext/>
              <w:keepLines/>
              <w:spacing w:after="0" w:line="240" w:lineRule="auto"/>
              <w:jc w:val="left"/>
              <w:rPr>
                <w:rFonts w:cs="Times New Roman"/>
                <w:sz w:val="20"/>
                <w:szCs w:val="20"/>
              </w:rPr>
            </w:pPr>
            <w:r w:rsidRPr="00E64C5A">
              <w:rPr>
                <w:rFonts w:cs="Times New Roman"/>
                <w:b/>
                <w:bCs/>
                <w:sz w:val="20"/>
                <w:szCs w:val="20"/>
              </w:rPr>
              <w:t>Envision</w:t>
            </w:r>
          </w:p>
        </w:tc>
        <w:tc>
          <w:tcPr>
            <w:tcW w:w="1030" w:type="dxa"/>
            <w:shd w:val="clear" w:color="auto" w:fill="auto"/>
            <w:noWrap/>
            <w:vAlign w:val="center"/>
            <w:hideMark/>
          </w:tcPr>
          <w:p w14:paraId="6741CC3D" w14:textId="77777777" w:rsidR="00E77BF4" w:rsidRPr="00E64C5A" w:rsidRDefault="00E77BF4" w:rsidP="003B241D">
            <w:pPr>
              <w:keepNext/>
              <w:keepLines/>
              <w:tabs>
                <w:tab w:val="left" w:pos="426"/>
              </w:tabs>
              <w:spacing w:after="0" w:line="240" w:lineRule="auto"/>
              <w:jc w:val="center"/>
              <w:rPr>
                <w:rFonts w:cs="Times New Roman"/>
                <w:sz w:val="20"/>
                <w:szCs w:val="20"/>
              </w:rPr>
            </w:pPr>
          </w:p>
        </w:tc>
        <w:tc>
          <w:tcPr>
            <w:tcW w:w="1120" w:type="dxa"/>
            <w:shd w:val="clear" w:color="auto" w:fill="auto"/>
            <w:noWrap/>
            <w:vAlign w:val="center"/>
            <w:hideMark/>
          </w:tcPr>
          <w:p w14:paraId="624523D0" w14:textId="77777777" w:rsidR="00E77BF4" w:rsidRPr="00E64C5A" w:rsidRDefault="00E77BF4" w:rsidP="003B241D">
            <w:pPr>
              <w:keepNext/>
              <w:keepLines/>
              <w:tabs>
                <w:tab w:val="left" w:pos="371"/>
              </w:tabs>
              <w:spacing w:after="0" w:line="240" w:lineRule="auto"/>
              <w:jc w:val="left"/>
              <w:rPr>
                <w:rFonts w:cs="Times New Roman"/>
                <w:sz w:val="20"/>
                <w:szCs w:val="20"/>
              </w:rPr>
            </w:pPr>
          </w:p>
        </w:tc>
        <w:tc>
          <w:tcPr>
            <w:tcW w:w="920" w:type="dxa"/>
            <w:shd w:val="clear" w:color="auto" w:fill="auto"/>
            <w:noWrap/>
            <w:vAlign w:val="center"/>
            <w:hideMark/>
          </w:tcPr>
          <w:p w14:paraId="117BD2BC" w14:textId="77777777" w:rsidR="00E77BF4" w:rsidRPr="00E64C5A" w:rsidRDefault="00E77BF4" w:rsidP="003B241D">
            <w:pPr>
              <w:keepNext/>
              <w:keepLines/>
              <w:tabs>
                <w:tab w:val="left" w:pos="346"/>
              </w:tabs>
              <w:spacing w:after="0" w:line="240" w:lineRule="auto"/>
              <w:jc w:val="left"/>
              <w:rPr>
                <w:rFonts w:cs="Times New Roman"/>
                <w:sz w:val="20"/>
                <w:szCs w:val="20"/>
              </w:rPr>
            </w:pPr>
          </w:p>
        </w:tc>
        <w:tc>
          <w:tcPr>
            <w:tcW w:w="920" w:type="dxa"/>
            <w:shd w:val="clear" w:color="auto" w:fill="auto"/>
            <w:noWrap/>
            <w:vAlign w:val="center"/>
            <w:hideMark/>
          </w:tcPr>
          <w:p w14:paraId="5650268D" w14:textId="77777777" w:rsidR="00E77BF4" w:rsidRPr="00E64C5A" w:rsidRDefault="00E77BF4" w:rsidP="003B241D">
            <w:pPr>
              <w:keepNext/>
              <w:keepLines/>
              <w:tabs>
                <w:tab w:val="left" w:pos="341"/>
              </w:tabs>
              <w:spacing w:after="0" w:line="240" w:lineRule="auto"/>
              <w:jc w:val="left"/>
              <w:rPr>
                <w:rFonts w:cs="Times New Roman"/>
                <w:sz w:val="20"/>
                <w:szCs w:val="20"/>
              </w:rPr>
            </w:pPr>
          </w:p>
        </w:tc>
        <w:tc>
          <w:tcPr>
            <w:tcW w:w="963" w:type="dxa"/>
            <w:tcBorders>
              <w:right w:val="single" w:sz="12" w:space="0" w:color="auto"/>
            </w:tcBorders>
            <w:shd w:val="clear" w:color="auto" w:fill="auto"/>
            <w:noWrap/>
            <w:vAlign w:val="center"/>
            <w:hideMark/>
          </w:tcPr>
          <w:p w14:paraId="5BE3C829" w14:textId="77777777" w:rsidR="00E77BF4" w:rsidRPr="00E64C5A" w:rsidRDefault="00E77BF4" w:rsidP="003B241D">
            <w:pPr>
              <w:keepNext/>
              <w:keepLines/>
              <w:tabs>
                <w:tab w:val="left" w:pos="366"/>
              </w:tabs>
              <w:spacing w:after="0" w:line="240" w:lineRule="auto"/>
              <w:jc w:val="left"/>
              <w:rPr>
                <w:rFonts w:cs="Times New Roman"/>
                <w:b/>
                <w:bCs/>
                <w:sz w:val="20"/>
                <w:szCs w:val="20"/>
              </w:rPr>
            </w:pPr>
          </w:p>
        </w:tc>
      </w:tr>
      <w:tr w:rsidR="00C620BC" w:rsidRPr="001A0BF9" w14:paraId="1D1B6BC9" w14:textId="77777777" w:rsidTr="00BA10EC">
        <w:trPr>
          <w:trHeight w:val="300"/>
          <w:jc w:val="center"/>
        </w:trPr>
        <w:tc>
          <w:tcPr>
            <w:tcW w:w="2072" w:type="dxa"/>
            <w:tcBorders>
              <w:left w:val="single" w:sz="12" w:space="0" w:color="auto"/>
            </w:tcBorders>
            <w:shd w:val="clear" w:color="auto" w:fill="auto"/>
            <w:noWrap/>
            <w:vAlign w:val="center"/>
            <w:hideMark/>
          </w:tcPr>
          <w:p w14:paraId="4EC143BF"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Water Furnace-Envision</w:t>
            </w:r>
          </w:p>
        </w:tc>
        <w:tc>
          <w:tcPr>
            <w:tcW w:w="2519" w:type="dxa"/>
            <w:gridSpan w:val="2"/>
            <w:shd w:val="clear" w:color="auto" w:fill="auto"/>
            <w:noWrap/>
            <w:vAlign w:val="center"/>
            <w:hideMark/>
          </w:tcPr>
          <w:p w14:paraId="6750E67A"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NDV038A111CTL</w:t>
            </w:r>
          </w:p>
        </w:tc>
        <w:tc>
          <w:tcPr>
            <w:tcW w:w="1030" w:type="dxa"/>
            <w:shd w:val="clear" w:color="auto" w:fill="auto"/>
            <w:noWrap/>
            <w:vAlign w:val="center"/>
            <w:hideMark/>
          </w:tcPr>
          <w:p w14:paraId="25A6CC56"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40,200</w:t>
            </w:r>
          </w:p>
        </w:tc>
        <w:tc>
          <w:tcPr>
            <w:tcW w:w="1120" w:type="dxa"/>
            <w:shd w:val="clear" w:color="auto" w:fill="auto"/>
            <w:noWrap/>
            <w:vAlign w:val="center"/>
            <w:hideMark/>
          </w:tcPr>
          <w:p w14:paraId="0AF9B5F2" w14:textId="77777777" w:rsidR="00A635D4" w:rsidRPr="00E64C5A" w:rsidRDefault="00A635D4" w:rsidP="003B241D">
            <w:pPr>
              <w:keepNext/>
              <w:keepLines/>
              <w:tabs>
                <w:tab w:val="decimal" w:pos="746"/>
              </w:tabs>
              <w:spacing w:after="0" w:line="240" w:lineRule="auto"/>
              <w:jc w:val="left"/>
              <w:rPr>
                <w:rFonts w:cs="Times New Roman"/>
                <w:sz w:val="20"/>
                <w:szCs w:val="20"/>
              </w:rPr>
            </w:pPr>
            <w:r w:rsidRPr="00E64C5A">
              <w:rPr>
                <w:rFonts w:cs="Times New Roman"/>
                <w:sz w:val="20"/>
                <w:szCs w:val="20"/>
              </w:rPr>
              <w:t>27,000</w:t>
            </w:r>
          </w:p>
        </w:tc>
        <w:tc>
          <w:tcPr>
            <w:tcW w:w="920" w:type="dxa"/>
            <w:shd w:val="clear" w:color="auto" w:fill="auto"/>
            <w:noWrap/>
            <w:vAlign w:val="center"/>
            <w:hideMark/>
          </w:tcPr>
          <w:p w14:paraId="28C5A8F5"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20.1</w:t>
            </w:r>
          </w:p>
        </w:tc>
        <w:tc>
          <w:tcPr>
            <w:tcW w:w="920" w:type="dxa"/>
            <w:shd w:val="clear" w:color="auto" w:fill="auto"/>
            <w:noWrap/>
            <w:vAlign w:val="center"/>
            <w:hideMark/>
          </w:tcPr>
          <w:p w14:paraId="41EF80A4"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4.2</w:t>
            </w:r>
          </w:p>
        </w:tc>
        <w:tc>
          <w:tcPr>
            <w:tcW w:w="963" w:type="dxa"/>
            <w:tcBorders>
              <w:right w:val="single" w:sz="12" w:space="0" w:color="auto"/>
            </w:tcBorders>
            <w:shd w:val="clear" w:color="auto" w:fill="auto"/>
            <w:noWrap/>
            <w:vAlign w:val="center"/>
            <w:hideMark/>
          </w:tcPr>
          <w:p w14:paraId="1C26F1EA" w14:textId="77777777" w:rsidR="00A635D4" w:rsidRPr="00E64C5A" w:rsidRDefault="00A635D4" w:rsidP="003B241D">
            <w:pPr>
              <w:keepNext/>
              <w:keepLines/>
              <w:tabs>
                <w:tab w:val="decimal" w:pos="366"/>
              </w:tabs>
              <w:spacing w:after="0" w:line="240" w:lineRule="auto"/>
              <w:jc w:val="left"/>
              <w:rPr>
                <w:rFonts w:cs="Times New Roman"/>
                <w:b/>
                <w:bCs/>
                <w:sz w:val="20"/>
                <w:szCs w:val="20"/>
              </w:rPr>
            </w:pPr>
            <w:r w:rsidRPr="00E64C5A">
              <w:rPr>
                <w:rFonts w:cs="Times New Roman"/>
                <w:b/>
                <w:bCs/>
                <w:sz w:val="20"/>
                <w:szCs w:val="20"/>
              </w:rPr>
              <w:t>1</w:t>
            </w:r>
          </w:p>
        </w:tc>
      </w:tr>
      <w:tr w:rsidR="00C620BC" w:rsidRPr="001A0BF9" w14:paraId="0874CD74" w14:textId="77777777" w:rsidTr="00BA10EC">
        <w:trPr>
          <w:trHeight w:val="300"/>
          <w:jc w:val="center"/>
        </w:trPr>
        <w:tc>
          <w:tcPr>
            <w:tcW w:w="2072" w:type="dxa"/>
            <w:tcBorders>
              <w:left w:val="single" w:sz="12" w:space="0" w:color="auto"/>
            </w:tcBorders>
            <w:shd w:val="clear" w:color="auto" w:fill="auto"/>
            <w:noWrap/>
            <w:vAlign w:val="center"/>
            <w:hideMark/>
          </w:tcPr>
          <w:p w14:paraId="4002C653"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 xml:space="preserve">Water </w:t>
            </w:r>
            <w:r w:rsidR="008A1B63" w:rsidRPr="00E64C5A">
              <w:rPr>
                <w:rFonts w:cs="Times New Roman"/>
                <w:sz w:val="20"/>
                <w:szCs w:val="20"/>
              </w:rPr>
              <w:t>Furnace</w:t>
            </w:r>
            <w:r w:rsidRPr="00E64C5A">
              <w:rPr>
                <w:rFonts w:cs="Times New Roman"/>
                <w:sz w:val="20"/>
                <w:szCs w:val="20"/>
              </w:rPr>
              <w:t>-Envision</w:t>
            </w:r>
          </w:p>
        </w:tc>
        <w:tc>
          <w:tcPr>
            <w:tcW w:w="2519" w:type="dxa"/>
            <w:gridSpan w:val="2"/>
            <w:shd w:val="clear" w:color="auto" w:fill="auto"/>
            <w:noWrap/>
            <w:vAlign w:val="center"/>
            <w:hideMark/>
          </w:tcPr>
          <w:p w14:paraId="457F42DB"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NSW048A15RCC</w:t>
            </w:r>
          </w:p>
        </w:tc>
        <w:tc>
          <w:tcPr>
            <w:tcW w:w="1030" w:type="dxa"/>
            <w:shd w:val="clear" w:color="auto" w:fill="auto"/>
            <w:noWrap/>
            <w:vAlign w:val="center"/>
            <w:hideMark/>
          </w:tcPr>
          <w:p w14:paraId="3E34AA32"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48,900</w:t>
            </w:r>
          </w:p>
        </w:tc>
        <w:tc>
          <w:tcPr>
            <w:tcW w:w="1120" w:type="dxa"/>
            <w:shd w:val="clear" w:color="auto" w:fill="auto"/>
            <w:noWrap/>
            <w:vAlign w:val="center"/>
            <w:hideMark/>
          </w:tcPr>
          <w:p w14:paraId="05720374" w14:textId="77777777" w:rsidR="00A635D4" w:rsidRPr="00E64C5A" w:rsidRDefault="00A635D4" w:rsidP="003B241D">
            <w:pPr>
              <w:keepNext/>
              <w:keepLines/>
              <w:tabs>
                <w:tab w:val="decimal" w:pos="746"/>
              </w:tabs>
              <w:spacing w:after="0" w:line="240" w:lineRule="auto"/>
              <w:jc w:val="left"/>
              <w:rPr>
                <w:rFonts w:cs="Times New Roman"/>
                <w:sz w:val="20"/>
                <w:szCs w:val="20"/>
              </w:rPr>
            </w:pPr>
            <w:r w:rsidRPr="00E64C5A">
              <w:rPr>
                <w:rFonts w:cs="Times New Roman"/>
                <w:sz w:val="20"/>
                <w:szCs w:val="20"/>
              </w:rPr>
              <w:t>35,300</w:t>
            </w:r>
          </w:p>
        </w:tc>
        <w:tc>
          <w:tcPr>
            <w:tcW w:w="920" w:type="dxa"/>
            <w:shd w:val="clear" w:color="auto" w:fill="auto"/>
            <w:noWrap/>
            <w:vAlign w:val="center"/>
            <w:hideMark/>
          </w:tcPr>
          <w:p w14:paraId="01FB30F7"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17.3</w:t>
            </w:r>
          </w:p>
        </w:tc>
        <w:tc>
          <w:tcPr>
            <w:tcW w:w="920" w:type="dxa"/>
            <w:shd w:val="clear" w:color="auto" w:fill="auto"/>
            <w:noWrap/>
            <w:vAlign w:val="center"/>
            <w:hideMark/>
          </w:tcPr>
          <w:p w14:paraId="1C923392"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3.6</w:t>
            </w:r>
          </w:p>
        </w:tc>
        <w:tc>
          <w:tcPr>
            <w:tcW w:w="963" w:type="dxa"/>
            <w:tcBorders>
              <w:right w:val="single" w:sz="12" w:space="0" w:color="auto"/>
            </w:tcBorders>
            <w:shd w:val="clear" w:color="auto" w:fill="auto"/>
            <w:noWrap/>
            <w:vAlign w:val="center"/>
            <w:hideMark/>
          </w:tcPr>
          <w:p w14:paraId="2FD13897" w14:textId="77777777" w:rsidR="00A635D4" w:rsidRPr="00E64C5A" w:rsidRDefault="00A635D4" w:rsidP="003B241D">
            <w:pPr>
              <w:keepNext/>
              <w:keepLines/>
              <w:tabs>
                <w:tab w:val="decimal" w:pos="366"/>
              </w:tabs>
              <w:spacing w:after="0" w:line="240" w:lineRule="auto"/>
              <w:jc w:val="left"/>
              <w:rPr>
                <w:rFonts w:cs="Times New Roman"/>
                <w:b/>
                <w:bCs/>
                <w:sz w:val="20"/>
                <w:szCs w:val="20"/>
              </w:rPr>
            </w:pPr>
            <w:r w:rsidRPr="00E64C5A">
              <w:rPr>
                <w:rFonts w:cs="Times New Roman"/>
                <w:b/>
                <w:bCs/>
                <w:sz w:val="20"/>
                <w:szCs w:val="20"/>
              </w:rPr>
              <w:t>1</w:t>
            </w:r>
          </w:p>
        </w:tc>
      </w:tr>
      <w:tr w:rsidR="00C620BC" w:rsidRPr="001A0BF9" w14:paraId="75C4A085" w14:textId="77777777" w:rsidTr="00BA10EC">
        <w:trPr>
          <w:trHeight w:val="300"/>
          <w:jc w:val="center"/>
        </w:trPr>
        <w:tc>
          <w:tcPr>
            <w:tcW w:w="2072" w:type="dxa"/>
            <w:tcBorders>
              <w:left w:val="single" w:sz="12" w:space="0" w:color="auto"/>
            </w:tcBorders>
            <w:shd w:val="clear" w:color="auto" w:fill="auto"/>
            <w:noWrap/>
            <w:vAlign w:val="center"/>
            <w:hideMark/>
          </w:tcPr>
          <w:p w14:paraId="03FA9165"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Water Furnace</w:t>
            </w:r>
          </w:p>
        </w:tc>
        <w:tc>
          <w:tcPr>
            <w:tcW w:w="2519" w:type="dxa"/>
            <w:gridSpan w:val="2"/>
            <w:shd w:val="clear" w:color="auto" w:fill="auto"/>
            <w:noWrap/>
            <w:vAlign w:val="center"/>
            <w:hideMark/>
          </w:tcPr>
          <w:p w14:paraId="3EA87049"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NDV064A111CTL</w:t>
            </w:r>
          </w:p>
        </w:tc>
        <w:tc>
          <w:tcPr>
            <w:tcW w:w="1030" w:type="dxa"/>
            <w:shd w:val="clear" w:color="auto" w:fill="auto"/>
            <w:noWrap/>
            <w:vAlign w:val="center"/>
            <w:hideMark/>
          </w:tcPr>
          <w:p w14:paraId="5EE87AE2"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66,800</w:t>
            </w:r>
          </w:p>
        </w:tc>
        <w:tc>
          <w:tcPr>
            <w:tcW w:w="1120" w:type="dxa"/>
            <w:shd w:val="clear" w:color="auto" w:fill="auto"/>
            <w:noWrap/>
            <w:vAlign w:val="center"/>
            <w:hideMark/>
          </w:tcPr>
          <w:p w14:paraId="17BF0C31" w14:textId="77777777" w:rsidR="00A635D4" w:rsidRPr="00E64C5A" w:rsidRDefault="00A635D4" w:rsidP="003B241D">
            <w:pPr>
              <w:keepNext/>
              <w:keepLines/>
              <w:tabs>
                <w:tab w:val="decimal" w:pos="746"/>
              </w:tabs>
              <w:spacing w:after="0" w:line="240" w:lineRule="auto"/>
              <w:jc w:val="left"/>
              <w:rPr>
                <w:rFonts w:cs="Times New Roman"/>
                <w:sz w:val="20"/>
                <w:szCs w:val="20"/>
              </w:rPr>
            </w:pPr>
            <w:r w:rsidRPr="00E64C5A">
              <w:rPr>
                <w:rFonts w:cs="Times New Roman"/>
                <w:sz w:val="20"/>
                <w:szCs w:val="20"/>
              </w:rPr>
              <w:t>44,747</w:t>
            </w:r>
          </w:p>
        </w:tc>
        <w:tc>
          <w:tcPr>
            <w:tcW w:w="920" w:type="dxa"/>
            <w:shd w:val="clear" w:color="auto" w:fill="auto"/>
            <w:noWrap/>
            <w:vAlign w:val="center"/>
            <w:hideMark/>
          </w:tcPr>
          <w:p w14:paraId="17437058"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19.5</w:t>
            </w:r>
          </w:p>
        </w:tc>
        <w:tc>
          <w:tcPr>
            <w:tcW w:w="920" w:type="dxa"/>
            <w:shd w:val="clear" w:color="auto" w:fill="auto"/>
            <w:noWrap/>
            <w:vAlign w:val="center"/>
            <w:hideMark/>
          </w:tcPr>
          <w:p w14:paraId="1139B0D2"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3.4</w:t>
            </w:r>
          </w:p>
        </w:tc>
        <w:tc>
          <w:tcPr>
            <w:tcW w:w="963" w:type="dxa"/>
            <w:tcBorders>
              <w:right w:val="single" w:sz="12" w:space="0" w:color="auto"/>
            </w:tcBorders>
            <w:shd w:val="clear" w:color="auto" w:fill="auto"/>
            <w:noWrap/>
            <w:vAlign w:val="center"/>
            <w:hideMark/>
          </w:tcPr>
          <w:p w14:paraId="6D411B63" w14:textId="77777777" w:rsidR="00A635D4" w:rsidRPr="00E64C5A" w:rsidRDefault="00A635D4" w:rsidP="003B241D">
            <w:pPr>
              <w:keepNext/>
              <w:keepLines/>
              <w:tabs>
                <w:tab w:val="decimal" w:pos="366"/>
              </w:tabs>
              <w:spacing w:after="0" w:line="240" w:lineRule="auto"/>
              <w:jc w:val="left"/>
              <w:rPr>
                <w:rFonts w:cs="Times New Roman"/>
                <w:b/>
                <w:bCs/>
                <w:sz w:val="20"/>
                <w:szCs w:val="20"/>
              </w:rPr>
            </w:pPr>
            <w:r w:rsidRPr="00E64C5A">
              <w:rPr>
                <w:rFonts w:cs="Times New Roman"/>
                <w:b/>
                <w:bCs/>
                <w:sz w:val="20"/>
                <w:szCs w:val="20"/>
              </w:rPr>
              <w:t>1</w:t>
            </w:r>
          </w:p>
        </w:tc>
      </w:tr>
      <w:tr w:rsidR="00C620BC" w:rsidRPr="001A0BF9" w14:paraId="473A65BB" w14:textId="77777777" w:rsidTr="00BA10EC">
        <w:trPr>
          <w:trHeight w:val="315"/>
          <w:jc w:val="center"/>
        </w:trPr>
        <w:tc>
          <w:tcPr>
            <w:tcW w:w="2072" w:type="dxa"/>
            <w:tcBorders>
              <w:left w:val="single" w:sz="12" w:space="0" w:color="auto"/>
            </w:tcBorders>
            <w:shd w:val="clear" w:color="auto" w:fill="auto"/>
            <w:noWrap/>
            <w:vAlign w:val="center"/>
            <w:hideMark/>
          </w:tcPr>
          <w:p w14:paraId="134EFC64" w14:textId="77777777" w:rsidR="00A635D4" w:rsidRPr="00E64C5A" w:rsidRDefault="00A635D4" w:rsidP="003B241D">
            <w:pPr>
              <w:keepNext/>
              <w:keepLines/>
              <w:spacing w:after="0" w:line="240" w:lineRule="auto"/>
              <w:jc w:val="left"/>
              <w:rPr>
                <w:rFonts w:cs="Times New Roman"/>
                <w:sz w:val="20"/>
                <w:szCs w:val="20"/>
              </w:rPr>
            </w:pPr>
            <w:r w:rsidRPr="00E64C5A">
              <w:rPr>
                <w:rFonts w:cs="Times New Roman"/>
                <w:sz w:val="20"/>
                <w:szCs w:val="20"/>
              </w:rPr>
              <w:t xml:space="preserve">Water </w:t>
            </w:r>
            <w:r w:rsidR="008A1B63" w:rsidRPr="00E64C5A">
              <w:rPr>
                <w:rFonts w:cs="Times New Roman"/>
                <w:sz w:val="20"/>
                <w:szCs w:val="20"/>
              </w:rPr>
              <w:t>Furnace</w:t>
            </w:r>
          </w:p>
        </w:tc>
        <w:tc>
          <w:tcPr>
            <w:tcW w:w="2519" w:type="dxa"/>
            <w:gridSpan w:val="2"/>
            <w:shd w:val="clear" w:color="auto" w:fill="auto"/>
            <w:noWrap/>
            <w:vAlign w:val="center"/>
            <w:hideMark/>
          </w:tcPr>
          <w:p w14:paraId="5835355C" w14:textId="77777777" w:rsidR="00A635D4" w:rsidRPr="00E64C5A" w:rsidRDefault="00A635D4" w:rsidP="003B241D">
            <w:pPr>
              <w:keepNext/>
              <w:keepLines/>
              <w:spacing w:after="0" w:line="240" w:lineRule="auto"/>
              <w:jc w:val="center"/>
              <w:rPr>
                <w:rFonts w:cs="Times New Roman"/>
                <w:sz w:val="20"/>
                <w:szCs w:val="20"/>
              </w:rPr>
            </w:pPr>
            <w:r w:rsidRPr="00E64C5A">
              <w:rPr>
                <w:rFonts w:cs="Times New Roman"/>
                <w:sz w:val="20"/>
                <w:szCs w:val="20"/>
              </w:rPr>
              <w:t>Synergy 3D-064 Model</w:t>
            </w:r>
          </w:p>
        </w:tc>
        <w:tc>
          <w:tcPr>
            <w:tcW w:w="1030" w:type="dxa"/>
            <w:shd w:val="clear" w:color="auto" w:fill="auto"/>
            <w:noWrap/>
            <w:vAlign w:val="center"/>
            <w:hideMark/>
          </w:tcPr>
          <w:p w14:paraId="0C4CEAA2" w14:textId="77777777" w:rsidR="00A635D4" w:rsidRPr="00E64C5A" w:rsidRDefault="00A635D4" w:rsidP="003B241D">
            <w:pPr>
              <w:keepNext/>
              <w:keepLines/>
              <w:tabs>
                <w:tab w:val="decimal" w:pos="696"/>
              </w:tabs>
              <w:spacing w:after="0" w:line="240" w:lineRule="auto"/>
              <w:jc w:val="left"/>
              <w:rPr>
                <w:rFonts w:cs="Times New Roman"/>
                <w:sz w:val="20"/>
                <w:szCs w:val="20"/>
              </w:rPr>
            </w:pPr>
            <w:r w:rsidRPr="00E64C5A">
              <w:rPr>
                <w:rFonts w:cs="Times New Roman"/>
                <w:sz w:val="20"/>
                <w:szCs w:val="20"/>
              </w:rPr>
              <w:t>60,500</w:t>
            </w:r>
          </w:p>
        </w:tc>
        <w:tc>
          <w:tcPr>
            <w:tcW w:w="1120" w:type="dxa"/>
            <w:shd w:val="clear" w:color="auto" w:fill="auto"/>
            <w:noWrap/>
            <w:vAlign w:val="center"/>
            <w:hideMark/>
          </w:tcPr>
          <w:p w14:paraId="7DD20504" w14:textId="77777777" w:rsidR="00A635D4" w:rsidRPr="00E64C5A" w:rsidRDefault="00A635D4" w:rsidP="003B241D">
            <w:pPr>
              <w:keepNext/>
              <w:keepLines/>
              <w:tabs>
                <w:tab w:val="decimal" w:pos="746"/>
              </w:tabs>
              <w:spacing w:after="0" w:line="240" w:lineRule="auto"/>
              <w:jc w:val="left"/>
              <w:rPr>
                <w:rFonts w:cs="Times New Roman"/>
                <w:sz w:val="20"/>
                <w:szCs w:val="20"/>
              </w:rPr>
            </w:pPr>
            <w:r w:rsidRPr="00E64C5A">
              <w:rPr>
                <w:rFonts w:cs="Times New Roman"/>
                <w:sz w:val="20"/>
                <w:szCs w:val="20"/>
              </w:rPr>
              <w:t>42,000</w:t>
            </w:r>
          </w:p>
        </w:tc>
        <w:tc>
          <w:tcPr>
            <w:tcW w:w="920" w:type="dxa"/>
            <w:shd w:val="clear" w:color="auto" w:fill="auto"/>
            <w:noWrap/>
            <w:vAlign w:val="center"/>
            <w:hideMark/>
          </w:tcPr>
          <w:p w14:paraId="7D17652F" w14:textId="77777777" w:rsidR="00A635D4" w:rsidRPr="00E64C5A" w:rsidRDefault="00A635D4" w:rsidP="003B241D">
            <w:pPr>
              <w:keepNext/>
              <w:keepLines/>
              <w:tabs>
                <w:tab w:val="decimal" w:pos="346"/>
              </w:tabs>
              <w:spacing w:after="0" w:line="240" w:lineRule="auto"/>
              <w:jc w:val="left"/>
              <w:rPr>
                <w:rFonts w:cs="Times New Roman"/>
                <w:sz w:val="20"/>
                <w:szCs w:val="20"/>
              </w:rPr>
            </w:pPr>
            <w:r w:rsidRPr="00E64C5A">
              <w:rPr>
                <w:rFonts w:cs="Times New Roman"/>
                <w:sz w:val="20"/>
                <w:szCs w:val="20"/>
              </w:rPr>
              <w:t>15.4</w:t>
            </w:r>
          </w:p>
        </w:tc>
        <w:tc>
          <w:tcPr>
            <w:tcW w:w="920" w:type="dxa"/>
            <w:shd w:val="clear" w:color="auto" w:fill="auto"/>
            <w:noWrap/>
            <w:vAlign w:val="center"/>
            <w:hideMark/>
          </w:tcPr>
          <w:p w14:paraId="0591AA4C" w14:textId="77777777" w:rsidR="00A635D4" w:rsidRPr="00E64C5A" w:rsidRDefault="00A635D4" w:rsidP="003B241D">
            <w:pPr>
              <w:keepNext/>
              <w:keepLines/>
              <w:tabs>
                <w:tab w:val="decimal" w:pos="341"/>
              </w:tabs>
              <w:spacing w:after="0" w:line="240" w:lineRule="auto"/>
              <w:jc w:val="left"/>
              <w:rPr>
                <w:rFonts w:cs="Times New Roman"/>
                <w:sz w:val="20"/>
                <w:szCs w:val="20"/>
              </w:rPr>
            </w:pPr>
            <w:r w:rsidRPr="00E64C5A">
              <w:rPr>
                <w:rFonts w:cs="Times New Roman"/>
                <w:sz w:val="20"/>
                <w:szCs w:val="20"/>
              </w:rPr>
              <w:t>3.5</w:t>
            </w:r>
          </w:p>
        </w:tc>
        <w:tc>
          <w:tcPr>
            <w:tcW w:w="963" w:type="dxa"/>
            <w:tcBorders>
              <w:right w:val="single" w:sz="12" w:space="0" w:color="auto"/>
            </w:tcBorders>
            <w:shd w:val="clear" w:color="auto" w:fill="auto"/>
            <w:noWrap/>
            <w:vAlign w:val="center"/>
            <w:hideMark/>
          </w:tcPr>
          <w:p w14:paraId="403EE094" w14:textId="77777777" w:rsidR="00A635D4" w:rsidRPr="00E64C5A" w:rsidRDefault="00A635D4" w:rsidP="003B241D">
            <w:pPr>
              <w:keepNext/>
              <w:keepLines/>
              <w:tabs>
                <w:tab w:val="decimal" w:pos="366"/>
              </w:tabs>
              <w:spacing w:after="0" w:line="240" w:lineRule="auto"/>
              <w:jc w:val="left"/>
              <w:rPr>
                <w:rFonts w:cs="Times New Roman"/>
                <w:b/>
                <w:bCs/>
                <w:sz w:val="20"/>
                <w:szCs w:val="20"/>
              </w:rPr>
            </w:pPr>
            <w:r w:rsidRPr="00E64C5A">
              <w:rPr>
                <w:rFonts w:cs="Times New Roman"/>
                <w:b/>
                <w:bCs/>
                <w:sz w:val="20"/>
                <w:szCs w:val="20"/>
              </w:rPr>
              <w:t>1</w:t>
            </w:r>
          </w:p>
        </w:tc>
      </w:tr>
      <w:tr w:rsidR="00E77BF4" w:rsidRPr="001A0BF9" w14:paraId="06F7EF40" w14:textId="77777777" w:rsidTr="00523AF5">
        <w:trPr>
          <w:trHeight w:val="315"/>
          <w:jc w:val="center"/>
        </w:trPr>
        <w:tc>
          <w:tcPr>
            <w:tcW w:w="4591" w:type="dxa"/>
            <w:gridSpan w:val="3"/>
            <w:tcBorders>
              <w:left w:val="single" w:sz="12" w:space="0" w:color="auto"/>
            </w:tcBorders>
            <w:shd w:val="clear" w:color="auto" w:fill="auto"/>
            <w:noWrap/>
            <w:vAlign w:val="center"/>
            <w:hideMark/>
          </w:tcPr>
          <w:p w14:paraId="265D9A37" w14:textId="77777777" w:rsidR="00E77BF4" w:rsidRPr="00E64C5A" w:rsidRDefault="00E77BF4" w:rsidP="00E77BF4">
            <w:pPr>
              <w:keepNext/>
              <w:keepLines/>
              <w:spacing w:after="0" w:line="240" w:lineRule="auto"/>
              <w:jc w:val="left"/>
              <w:rPr>
                <w:rFonts w:cs="Times New Roman"/>
                <w:sz w:val="20"/>
                <w:szCs w:val="20"/>
              </w:rPr>
            </w:pPr>
            <w:r w:rsidRPr="00E64C5A">
              <w:rPr>
                <w:rFonts w:cs="Times New Roman"/>
                <w:b/>
                <w:bCs/>
                <w:sz w:val="20"/>
                <w:szCs w:val="20"/>
              </w:rPr>
              <w:t>Bryant Puron by Carrier</w:t>
            </w:r>
          </w:p>
        </w:tc>
        <w:tc>
          <w:tcPr>
            <w:tcW w:w="1030" w:type="dxa"/>
            <w:shd w:val="clear" w:color="auto" w:fill="auto"/>
            <w:noWrap/>
            <w:vAlign w:val="center"/>
            <w:hideMark/>
          </w:tcPr>
          <w:p w14:paraId="6FF1FD4E" w14:textId="77777777" w:rsidR="00E77BF4" w:rsidRPr="00E64C5A" w:rsidRDefault="00E77BF4" w:rsidP="003B241D">
            <w:pPr>
              <w:keepNext/>
              <w:keepLines/>
              <w:tabs>
                <w:tab w:val="left" w:pos="426"/>
              </w:tabs>
              <w:spacing w:after="0" w:line="240" w:lineRule="auto"/>
              <w:jc w:val="center"/>
              <w:rPr>
                <w:rFonts w:cs="Times New Roman"/>
                <w:sz w:val="20"/>
                <w:szCs w:val="20"/>
              </w:rPr>
            </w:pPr>
          </w:p>
        </w:tc>
        <w:tc>
          <w:tcPr>
            <w:tcW w:w="1120" w:type="dxa"/>
            <w:shd w:val="clear" w:color="auto" w:fill="auto"/>
            <w:noWrap/>
            <w:vAlign w:val="center"/>
            <w:hideMark/>
          </w:tcPr>
          <w:p w14:paraId="318F848F" w14:textId="77777777" w:rsidR="00E77BF4" w:rsidRPr="00E64C5A" w:rsidRDefault="00E77BF4" w:rsidP="003B241D">
            <w:pPr>
              <w:keepNext/>
              <w:keepLines/>
              <w:tabs>
                <w:tab w:val="left" w:pos="371"/>
              </w:tabs>
              <w:spacing w:after="0" w:line="240" w:lineRule="auto"/>
              <w:jc w:val="left"/>
              <w:rPr>
                <w:rFonts w:cs="Times New Roman"/>
                <w:sz w:val="20"/>
                <w:szCs w:val="20"/>
              </w:rPr>
            </w:pPr>
          </w:p>
        </w:tc>
        <w:tc>
          <w:tcPr>
            <w:tcW w:w="920" w:type="dxa"/>
            <w:shd w:val="clear" w:color="auto" w:fill="auto"/>
            <w:noWrap/>
            <w:vAlign w:val="center"/>
            <w:hideMark/>
          </w:tcPr>
          <w:p w14:paraId="69DD3917" w14:textId="77777777" w:rsidR="00E77BF4" w:rsidRPr="00E64C5A" w:rsidRDefault="00E77BF4" w:rsidP="003B241D">
            <w:pPr>
              <w:keepNext/>
              <w:keepLines/>
              <w:tabs>
                <w:tab w:val="left" w:pos="346"/>
              </w:tabs>
              <w:spacing w:after="0" w:line="240" w:lineRule="auto"/>
              <w:jc w:val="left"/>
              <w:rPr>
                <w:rFonts w:cs="Times New Roman"/>
                <w:sz w:val="20"/>
                <w:szCs w:val="20"/>
              </w:rPr>
            </w:pPr>
          </w:p>
        </w:tc>
        <w:tc>
          <w:tcPr>
            <w:tcW w:w="920" w:type="dxa"/>
            <w:shd w:val="clear" w:color="auto" w:fill="auto"/>
            <w:noWrap/>
            <w:vAlign w:val="center"/>
            <w:hideMark/>
          </w:tcPr>
          <w:p w14:paraId="66E40AB5" w14:textId="77777777" w:rsidR="00E77BF4" w:rsidRPr="00E64C5A" w:rsidRDefault="00E77BF4" w:rsidP="003B241D">
            <w:pPr>
              <w:keepNext/>
              <w:keepLines/>
              <w:tabs>
                <w:tab w:val="left" w:pos="341"/>
              </w:tabs>
              <w:spacing w:after="0" w:line="240" w:lineRule="auto"/>
              <w:jc w:val="left"/>
              <w:rPr>
                <w:rFonts w:cs="Times New Roman"/>
                <w:sz w:val="20"/>
                <w:szCs w:val="20"/>
              </w:rPr>
            </w:pPr>
          </w:p>
        </w:tc>
        <w:tc>
          <w:tcPr>
            <w:tcW w:w="963" w:type="dxa"/>
            <w:tcBorders>
              <w:right w:val="single" w:sz="12" w:space="0" w:color="auto"/>
            </w:tcBorders>
            <w:shd w:val="clear" w:color="auto" w:fill="auto"/>
            <w:noWrap/>
            <w:vAlign w:val="center"/>
            <w:hideMark/>
          </w:tcPr>
          <w:p w14:paraId="557BBC69" w14:textId="77777777" w:rsidR="00E77BF4" w:rsidRPr="00E64C5A" w:rsidRDefault="00E77BF4" w:rsidP="003B241D">
            <w:pPr>
              <w:keepNext/>
              <w:keepLines/>
              <w:tabs>
                <w:tab w:val="left" w:pos="366"/>
              </w:tabs>
              <w:spacing w:after="0" w:line="240" w:lineRule="auto"/>
              <w:jc w:val="left"/>
              <w:rPr>
                <w:rFonts w:cs="Times New Roman"/>
                <w:b/>
                <w:bCs/>
                <w:sz w:val="20"/>
                <w:szCs w:val="20"/>
              </w:rPr>
            </w:pPr>
          </w:p>
        </w:tc>
      </w:tr>
      <w:tr w:rsidR="00C620BC" w:rsidRPr="001A0BF9" w14:paraId="691EF63B" w14:textId="77777777" w:rsidTr="00BA10EC">
        <w:trPr>
          <w:trHeight w:val="315"/>
          <w:jc w:val="center"/>
        </w:trPr>
        <w:tc>
          <w:tcPr>
            <w:tcW w:w="2072" w:type="dxa"/>
            <w:tcBorders>
              <w:left w:val="single" w:sz="12" w:space="0" w:color="auto"/>
              <w:bottom w:val="single" w:sz="12" w:space="0" w:color="auto"/>
            </w:tcBorders>
            <w:shd w:val="clear" w:color="auto" w:fill="auto"/>
            <w:noWrap/>
            <w:vAlign w:val="center"/>
            <w:hideMark/>
          </w:tcPr>
          <w:p w14:paraId="70A21B53" w14:textId="77777777" w:rsidR="00A635D4" w:rsidRPr="00E64C5A" w:rsidRDefault="00A635D4" w:rsidP="003B241D">
            <w:pPr>
              <w:keepNext/>
              <w:spacing w:after="0" w:line="240" w:lineRule="auto"/>
              <w:jc w:val="left"/>
              <w:rPr>
                <w:rFonts w:cs="Times New Roman"/>
                <w:sz w:val="20"/>
                <w:szCs w:val="20"/>
              </w:rPr>
            </w:pPr>
            <w:r w:rsidRPr="00E64C5A">
              <w:rPr>
                <w:rFonts w:cs="Times New Roman"/>
                <w:sz w:val="20"/>
                <w:szCs w:val="20"/>
              </w:rPr>
              <w:t xml:space="preserve">Bryant Puron </w:t>
            </w:r>
          </w:p>
        </w:tc>
        <w:tc>
          <w:tcPr>
            <w:tcW w:w="2519" w:type="dxa"/>
            <w:gridSpan w:val="2"/>
            <w:tcBorders>
              <w:bottom w:val="single" w:sz="12" w:space="0" w:color="auto"/>
            </w:tcBorders>
            <w:shd w:val="clear" w:color="auto" w:fill="auto"/>
            <w:noWrap/>
            <w:vAlign w:val="center"/>
            <w:hideMark/>
          </w:tcPr>
          <w:p w14:paraId="15FF3E62" w14:textId="77777777" w:rsidR="00A635D4" w:rsidRPr="00E64C5A" w:rsidRDefault="00A635D4" w:rsidP="003B241D">
            <w:pPr>
              <w:keepNext/>
              <w:spacing w:after="0" w:line="240" w:lineRule="auto"/>
              <w:jc w:val="center"/>
              <w:rPr>
                <w:rFonts w:cs="Times New Roman"/>
                <w:sz w:val="20"/>
                <w:szCs w:val="20"/>
              </w:rPr>
            </w:pPr>
            <w:r w:rsidRPr="00E64C5A">
              <w:rPr>
                <w:rFonts w:cs="Times New Roman"/>
                <w:sz w:val="20"/>
                <w:szCs w:val="20"/>
              </w:rPr>
              <w:t>50YDV064KCA311</w:t>
            </w:r>
          </w:p>
        </w:tc>
        <w:tc>
          <w:tcPr>
            <w:tcW w:w="1030" w:type="dxa"/>
            <w:tcBorders>
              <w:bottom w:val="single" w:sz="12" w:space="0" w:color="auto"/>
            </w:tcBorders>
            <w:shd w:val="clear" w:color="auto" w:fill="auto"/>
            <w:noWrap/>
            <w:vAlign w:val="center"/>
            <w:hideMark/>
          </w:tcPr>
          <w:p w14:paraId="7C08F98F" w14:textId="77777777" w:rsidR="00A635D4" w:rsidRPr="00E64C5A" w:rsidRDefault="00A635D4" w:rsidP="003B241D">
            <w:pPr>
              <w:keepNext/>
              <w:tabs>
                <w:tab w:val="decimal" w:pos="696"/>
              </w:tabs>
              <w:spacing w:after="0" w:line="240" w:lineRule="auto"/>
              <w:jc w:val="left"/>
              <w:rPr>
                <w:rFonts w:cs="Times New Roman"/>
                <w:sz w:val="20"/>
                <w:szCs w:val="20"/>
              </w:rPr>
            </w:pPr>
            <w:r w:rsidRPr="00E64C5A">
              <w:rPr>
                <w:rFonts w:cs="Times New Roman"/>
                <w:sz w:val="20"/>
                <w:szCs w:val="20"/>
              </w:rPr>
              <w:t>64,000</w:t>
            </w:r>
          </w:p>
        </w:tc>
        <w:tc>
          <w:tcPr>
            <w:tcW w:w="1120" w:type="dxa"/>
            <w:tcBorders>
              <w:bottom w:val="single" w:sz="12" w:space="0" w:color="auto"/>
            </w:tcBorders>
            <w:shd w:val="clear" w:color="auto" w:fill="auto"/>
            <w:noWrap/>
            <w:vAlign w:val="center"/>
            <w:hideMark/>
          </w:tcPr>
          <w:p w14:paraId="7F5AD97B" w14:textId="77777777" w:rsidR="00A635D4" w:rsidRPr="00E64C5A" w:rsidRDefault="00A635D4" w:rsidP="003B241D">
            <w:pPr>
              <w:keepNext/>
              <w:tabs>
                <w:tab w:val="decimal" w:pos="746"/>
              </w:tabs>
              <w:spacing w:after="0" w:line="240" w:lineRule="auto"/>
              <w:jc w:val="left"/>
              <w:rPr>
                <w:rFonts w:cs="Times New Roman"/>
                <w:sz w:val="20"/>
                <w:szCs w:val="20"/>
              </w:rPr>
            </w:pPr>
            <w:r w:rsidRPr="00E64C5A">
              <w:rPr>
                <w:rFonts w:cs="Times New Roman"/>
                <w:sz w:val="20"/>
                <w:szCs w:val="20"/>
              </w:rPr>
              <w:t>48,500</w:t>
            </w:r>
          </w:p>
        </w:tc>
        <w:tc>
          <w:tcPr>
            <w:tcW w:w="920" w:type="dxa"/>
            <w:tcBorders>
              <w:bottom w:val="single" w:sz="12" w:space="0" w:color="auto"/>
            </w:tcBorders>
            <w:shd w:val="clear" w:color="auto" w:fill="auto"/>
            <w:noWrap/>
            <w:vAlign w:val="center"/>
            <w:hideMark/>
          </w:tcPr>
          <w:p w14:paraId="5B5651AC" w14:textId="77777777" w:rsidR="00A635D4" w:rsidRPr="00E64C5A" w:rsidRDefault="00A635D4" w:rsidP="003B241D">
            <w:pPr>
              <w:keepNext/>
              <w:tabs>
                <w:tab w:val="decimal" w:pos="346"/>
              </w:tabs>
              <w:spacing w:after="0" w:line="240" w:lineRule="auto"/>
              <w:jc w:val="left"/>
              <w:rPr>
                <w:rFonts w:cs="Times New Roman"/>
                <w:sz w:val="20"/>
                <w:szCs w:val="20"/>
              </w:rPr>
            </w:pPr>
            <w:r w:rsidRPr="00E64C5A">
              <w:rPr>
                <w:rFonts w:cs="Times New Roman"/>
                <w:sz w:val="20"/>
                <w:szCs w:val="20"/>
              </w:rPr>
              <w:t>21.4</w:t>
            </w:r>
          </w:p>
        </w:tc>
        <w:tc>
          <w:tcPr>
            <w:tcW w:w="920" w:type="dxa"/>
            <w:tcBorders>
              <w:bottom w:val="single" w:sz="12" w:space="0" w:color="auto"/>
            </w:tcBorders>
            <w:shd w:val="clear" w:color="auto" w:fill="auto"/>
            <w:noWrap/>
            <w:vAlign w:val="center"/>
            <w:hideMark/>
          </w:tcPr>
          <w:p w14:paraId="1988156B" w14:textId="77777777" w:rsidR="00A635D4" w:rsidRPr="00E64C5A" w:rsidRDefault="00A635D4" w:rsidP="003B241D">
            <w:pPr>
              <w:keepNext/>
              <w:tabs>
                <w:tab w:val="decimal" w:pos="341"/>
              </w:tabs>
              <w:spacing w:after="0" w:line="240" w:lineRule="auto"/>
              <w:jc w:val="left"/>
              <w:rPr>
                <w:rFonts w:cs="Times New Roman"/>
                <w:sz w:val="20"/>
                <w:szCs w:val="20"/>
              </w:rPr>
            </w:pPr>
            <w:r w:rsidRPr="00E64C5A">
              <w:rPr>
                <w:rFonts w:cs="Times New Roman"/>
                <w:sz w:val="20"/>
                <w:szCs w:val="20"/>
              </w:rPr>
              <w:t>4.1</w:t>
            </w:r>
          </w:p>
        </w:tc>
        <w:tc>
          <w:tcPr>
            <w:tcW w:w="963" w:type="dxa"/>
            <w:tcBorders>
              <w:bottom w:val="single" w:sz="12" w:space="0" w:color="auto"/>
              <w:right w:val="single" w:sz="12" w:space="0" w:color="auto"/>
            </w:tcBorders>
            <w:shd w:val="clear" w:color="auto" w:fill="auto"/>
            <w:noWrap/>
            <w:vAlign w:val="center"/>
            <w:hideMark/>
          </w:tcPr>
          <w:p w14:paraId="14AA6CDC" w14:textId="77777777" w:rsidR="00A635D4" w:rsidRPr="00E64C5A" w:rsidRDefault="00A635D4" w:rsidP="003B241D">
            <w:pPr>
              <w:keepNext/>
              <w:tabs>
                <w:tab w:val="decimal" w:pos="366"/>
              </w:tabs>
              <w:spacing w:after="0" w:line="240" w:lineRule="auto"/>
              <w:jc w:val="left"/>
              <w:rPr>
                <w:rFonts w:cs="Times New Roman"/>
                <w:b/>
                <w:bCs/>
                <w:sz w:val="20"/>
                <w:szCs w:val="20"/>
              </w:rPr>
            </w:pPr>
            <w:r w:rsidRPr="00E64C5A">
              <w:rPr>
                <w:rFonts w:cs="Times New Roman"/>
                <w:b/>
                <w:bCs/>
                <w:sz w:val="20"/>
                <w:szCs w:val="20"/>
              </w:rPr>
              <w:t>1</w:t>
            </w:r>
          </w:p>
        </w:tc>
      </w:tr>
    </w:tbl>
    <w:p w14:paraId="63D92C1E" w14:textId="77777777" w:rsidR="00A635D4" w:rsidRDefault="00A635D4" w:rsidP="00A635D4">
      <w:pPr>
        <w:pStyle w:val="BodyText"/>
      </w:pPr>
    </w:p>
    <w:p w14:paraId="1D7E7050" w14:textId="77777777" w:rsidR="00E77BF4" w:rsidRDefault="00E77BF4">
      <w:pPr>
        <w:spacing w:after="200"/>
        <w:jc w:val="left"/>
      </w:pPr>
      <w:r>
        <w:br w:type="page"/>
      </w:r>
    </w:p>
    <w:p w14:paraId="16A778BE" w14:textId="4EF7BA50" w:rsidR="00A635D4" w:rsidRPr="003E602E" w:rsidRDefault="00067C92" w:rsidP="00E77BF4">
      <w:pPr>
        <w:keepNext/>
      </w:pPr>
      <w:r>
        <w:t>A</w:t>
      </w:r>
      <w:r w:rsidR="00A635D4" w:rsidRPr="003E602E">
        <w:t xml:space="preserve"> desuperheater takes the heat directly from the compressor discharge gas through a refrigerant</w:t>
      </w:r>
      <w:r w:rsidR="00D960BD">
        <w:t>-</w:t>
      </w:r>
      <w:r w:rsidR="00A635D4" w:rsidRPr="003E602E">
        <w:t>to</w:t>
      </w:r>
      <w:r w:rsidR="00D960BD">
        <w:t>-</w:t>
      </w:r>
      <w:r w:rsidR="00A635D4" w:rsidRPr="003E602E">
        <w:t>water heat exchanger and sends that heated water to an indirect DHW heater through a water</w:t>
      </w:r>
      <w:r w:rsidR="00D960BD">
        <w:t>-</w:t>
      </w:r>
      <w:r w:rsidR="00A635D4" w:rsidRPr="003E602E">
        <w:t>to</w:t>
      </w:r>
      <w:r w:rsidR="00D960BD">
        <w:t>-</w:t>
      </w:r>
      <w:r w:rsidR="00A635D4" w:rsidRPr="003E602E">
        <w:t>water heat exchanger in the water storage tank. In many cases, this indirect tank fed preheated water to a standard electric or propane</w:t>
      </w:r>
      <w:r>
        <w:t>-</w:t>
      </w:r>
      <w:r w:rsidR="00A635D4" w:rsidRPr="003E602E">
        <w:t>fired DHW heater that store</w:t>
      </w:r>
      <w:r>
        <w:t>d</w:t>
      </w:r>
      <w:r w:rsidR="00A635D4" w:rsidRPr="003E602E">
        <w:t xml:space="preserve"> and maintain</w:t>
      </w:r>
      <w:r>
        <w:t>ed</w:t>
      </w:r>
      <w:r w:rsidR="00A635D4" w:rsidRPr="003E602E">
        <w:t xml:space="preserve"> the temperature and quantity of hot </w:t>
      </w:r>
      <w:r w:rsidR="00D960BD">
        <w:t xml:space="preserve">water </w:t>
      </w:r>
      <w:r w:rsidR="00A635D4" w:rsidRPr="003E602E">
        <w:t xml:space="preserve">required by the household. The desuperheater coil would seemingly be the most cost-effective source of DHW once a GSHP system </w:t>
      </w:r>
      <w:r>
        <w:t>were</w:t>
      </w:r>
      <w:r w:rsidR="00A635D4" w:rsidRPr="003E602E">
        <w:t xml:space="preserve"> installed in the home</w:t>
      </w:r>
      <w:r>
        <w:t>;</w:t>
      </w:r>
      <w:r w:rsidR="00A635D4" w:rsidRPr="003E602E">
        <w:t xml:space="preserve"> </w:t>
      </w:r>
      <w:r w:rsidR="00D960BD">
        <w:t>however</w:t>
      </w:r>
      <w:r>
        <w:t>,</w:t>
      </w:r>
      <w:r w:rsidR="00D960BD" w:rsidRPr="003E602E">
        <w:t xml:space="preserve"> </w:t>
      </w:r>
      <w:r w:rsidR="00A635D4" w:rsidRPr="003E602E">
        <w:t>during field testing</w:t>
      </w:r>
      <w:r>
        <w:t>,</w:t>
      </w:r>
      <w:r w:rsidR="00A635D4" w:rsidRPr="003E602E">
        <w:t xml:space="preserve"> several alternative DHW systems were observed. </w:t>
      </w:r>
    </w:p>
    <w:p w14:paraId="31CFD609" w14:textId="152CFC0E" w:rsidR="00A635D4" w:rsidRPr="003E602E" w:rsidRDefault="00A635D4" w:rsidP="00336239">
      <w:r w:rsidRPr="003E602E">
        <w:t>The use of propane</w:t>
      </w:r>
      <w:r w:rsidR="00067C92">
        <w:t>-</w:t>
      </w:r>
      <w:r w:rsidRPr="003E602E">
        <w:t>fired instantaneous hot water heaters was noted at several locations. This type of equipment is known for being a fast and effective DHW heater capable of producing unlimited real</w:t>
      </w:r>
      <w:r w:rsidR="00067C92">
        <w:t>-</w:t>
      </w:r>
      <w:r w:rsidRPr="003E602E">
        <w:t>time DHW needs at a reasonable cost. There were two cases where the hot water systems were solar</w:t>
      </w:r>
      <w:r w:rsidR="00067C92">
        <w:t>,</w:t>
      </w:r>
      <w:r w:rsidRPr="003E602E">
        <w:t xml:space="preserve"> with either an electric or propane backup system. It is </w:t>
      </w:r>
      <w:r w:rsidR="00D960BD">
        <w:t>unknown</w:t>
      </w:r>
      <w:r w:rsidR="00D960BD" w:rsidRPr="003E602E">
        <w:t xml:space="preserve"> </w:t>
      </w:r>
      <w:r w:rsidRPr="003E602E">
        <w:t xml:space="preserve">whether these systems </w:t>
      </w:r>
      <w:r w:rsidR="00067C92">
        <w:t>were</w:t>
      </w:r>
      <w:r w:rsidRPr="003E602E">
        <w:t xml:space="preserve"> previously installed and therefor</w:t>
      </w:r>
      <w:r w:rsidR="00D960BD">
        <w:t>e</w:t>
      </w:r>
      <w:r w:rsidRPr="003E602E">
        <w:t xml:space="preserve"> d</w:t>
      </w:r>
      <w:r w:rsidR="00D960BD">
        <w:t>id</w:t>
      </w:r>
      <w:r w:rsidRPr="003E602E">
        <w:t xml:space="preserve"> not need the GSHP desuperheater. One unique home owned by an HVAC contractor retained a hydronic baseboard heating system and direct</w:t>
      </w:r>
      <w:r w:rsidR="00067C92">
        <w:t>-</w:t>
      </w:r>
      <w:r w:rsidRPr="003E602E">
        <w:t>fired DHW heater to be used as the supplemental heat and DHW source</w:t>
      </w:r>
      <w:r w:rsidR="00067C92">
        <w:t>,</w:t>
      </w:r>
      <w:r w:rsidRPr="003E602E">
        <w:t xml:space="preserve"> while the newly installed GSHP provided general heating and cooling. </w:t>
      </w:r>
    </w:p>
    <w:p w14:paraId="0D52D5EA" w14:textId="77777777" w:rsidR="00A635D4" w:rsidRPr="009C16DB" w:rsidRDefault="00A635D4" w:rsidP="00DF3823">
      <w:pPr>
        <w:pStyle w:val="Heading3"/>
      </w:pPr>
      <w:bookmarkStart w:id="93" w:name="_Toc385014375"/>
      <w:r w:rsidRPr="009C16DB">
        <w:t>Manual J Analysis</w:t>
      </w:r>
      <w:bookmarkEnd w:id="93"/>
    </w:p>
    <w:p w14:paraId="3DE51FCA" w14:textId="6F1A7ACC" w:rsidR="00A635D4" w:rsidRPr="003E602E" w:rsidRDefault="00A635D4" w:rsidP="00DF3823">
      <w:r w:rsidRPr="003E602E">
        <w:t xml:space="preserve">A third goal </w:t>
      </w:r>
      <w:r w:rsidR="009D64D7">
        <w:t xml:space="preserve">of the study </w:t>
      </w:r>
      <w:r w:rsidRPr="003E602E">
        <w:t xml:space="preserve">was to determine if the GSHP systems are being properly sized to meet the building space loads without excessive oversizing. </w:t>
      </w:r>
      <w:r w:rsidR="00CB290F">
        <w:t xml:space="preserve">Air Conditioning Contractors of America </w:t>
      </w:r>
      <w:r w:rsidRPr="003E602E">
        <w:t>Manual J</w:t>
      </w:r>
      <w:r w:rsidR="00497A4B">
        <w:t xml:space="preserve"> (8</w:t>
      </w:r>
      <w:r w:rsidR="00497A4B" w:rsidRPr="00497A4B">
        <w:rPr>
          <w:vertAlign w:val="superscript"/>
        </w:rPr>
        <w:t>th</w:t>
      </w:r>
      <w:r w:rsidR="00497A4B">
        <w:t xml:space="preserve"> Edition)</w:t>
      </w:r>
      <w:r w:rsidRPr="003E602E">
        <w:t xml:space="preserve"> heating and cooling load calculations were </w:t>
      </w:r>
      <w:r w:rsidR="009D64D7">
        <w:t>performed</w:t>
      </w:r>
      <w:r w:rsidRPr="003E602E">
        <w:t xml:space="preserve"> for each</w:t>
      </w:r>
      <w:r w:rsidR="00951A69">
        <w:t xml:space="preserve"> of the 40 sites</w:t>
      </w:r>
      <w:r w:rsidRPr="003E602E">
        <w:t xml:space="preserve"> based on the field audit data</w:t>
      </w:r>
      <w:r w:rsidR="00951A69">
        <w:t xml:space="preserve">. The Manual J estimates represent what size the system should have been </w:t>
      </w:r>
      <w:r w:rsidR="009E458E">
        <w:t xml:space="preserve">to support heating and cooling requirements </w:t>
      </w:r>
      <w:r w:rsidR="00951A69">
        <w:t>based upon the characteristics of the home. The</w:t>
      </w:r>
      <w:r w:rsidR="00FB43A0">
        <w:t>se</w:t>
      </w:r>
      <w:r w:rsidR="00951A69">
        <w:t xml:space="preserve"> estimates were then</w:t>
      </w:r>
      <w:r w:rsidRPr="003E602E">
        <w:t xml:space="preserve"> compared to the </w:t>
      </w:r>
      <w:r w:rsidR="00951A69">
        <w:t>rated capacity of the</w:t>
      </w:r>
      <w:r w:rsidR="00951A69" w:rsidRPr="003E602E">
        <w:t xml:space="preserve"> </w:t>
      </w:r>
      <w:r w:rsidRPr="003E602E">
        <w:t>installed equipment</w:t>
      </w:r>
      <w:r w:rsidR="00FB43A0">
        <w:t>.</w:t>
      </w:r>
    </w:p>
    <w:p w14:paraId="1A01618D" w14:textId="3F1B86BE" w:rsidR="009E458E" w:rsidRDefault="00E0212A" w:rsidP="00DF3823">
      <w:r>
        <w:fldChar w:fldCharType="begin"/>
      </w:r>
      <w:r>
        <w:instrText xml:space="preserve"> REF _Ref364942057 \h  \* MERGEFORMAT </w:instrText>
      </w:r>
      <w:r>
        <w:fldChar w:fldCharType="separate"/>
      </w:r>
      <w:r w:rsidR="006D6B96">
        <w:t xml:space="preserve">Table </w:t>
      </w:r>
      <w:r w:rsidR="006D6B96">
        <w:rPr>
          <w:noProof/>
        </w:rPr>
        <w:t>2</w:t>
      </w:r>
      <w:r w:rsidR="006D6B96">
        <w:rPr>
          <w:noProof/>
        </w:rPr>
        <w:noBreakHyphen/>
        <w:t>5</w:t>
      </w:r>
      <w:r>
        <w:fldChar w:fldCharType="end"/>
      </w:r>
      <w:r w:rsidR="00924A7F">
        <w:t xml:space="preserve"> shows </w:t>
      </w:r>
      <w:r w:rsidR="00AF1EB1">
        <w:t xml:space="preserve">the Manual J analysis for the </w:t>
      </w:r>
      <w:r w:rsidR="00223E48">
        <w:t>e</w:t>
      </w:r>
      <w:r w:rsidR="00815DC3">
        <w:t>xisting</w:t>
      </w:r>
      <w:r w:rsidR="001A0FF2">
        <w:t xml:space="preserve"> </w:t>
      </w:r>
      <w:r w:rsidR="00A635D4" w:rsidRPr="003E602E">
        <w:t>site</w:t>
      </w:r>
      <w:r w:rsidR="00AF1EB1">
        <w:t>s</w:t>
      </w:r>
      <w:r w:rsidR="00951A69">
        <w:t>.</w:t>
      </w:r>
      <w:r w:rsidR="009E458E">
        <w:t xml:space="preserve"> Sizing ratios for cooling and heating were calculated by dividing the installed load by the Manual J calculated load.</w:t>
      </w:r>
      <w:r w:rsidR="009E458E" w:rsidRPr="003E602E">
        <w:t xml:space="preserve"> A ratio less than one mean</w:t>
      </w:r>
      <w:r w:rsidR="009E458E">
        <w:t>t</w:t>
      </w:r>
      <w:r w:rsidR="009E458E" w:rsidRPr="003E602E">
        <w:t xml:space="preserve"> that the system capacity </w:t>
      </w:r>
      <w:r w:rsidR="00FB43A0">
        <w:t>wa</w:t>
      </w:r>
      <w:r w:rsidR="009E458E" w:rsidRPr="003E602E">
        <w:t>s smaller than recommended based on Manual J</w:t>
      </w:r>
      <w:r w:rsidR="00FB43A0">
        <w:t>,</w:t>
      </w:r>
      <w:r w:rsidR="009E458E" w:rsidRPr="003E602E">
        <w:t xml:space="preserve"> and a ratio greater than one mean</w:t>
      </w:r>
      <w:r w:rsidR="00FB43A0">
        <w:t>t</w:t>
      </w:r>
      <w:r w:rsidR="009E458E" w:rsidRPr="003E602E">
        <w:t xml:space="preserve"> that the system </w:t>
      </w:r>
      <w:r w:rsidR="009E458E">
        <w:t>was</w:t>
      </w:r>
      <w:r w:rsidR="009E458E" w:rsidRPr="003E602E">
        <w:t xml:space="preserve"> larger th</w:t>
      </w:r>
      <w:r w:rsidR="00E64C5A">
        <w:t>an recommended by Manual J.</w:t>
      </w:r>
    </w:p>
    <w:p w14:paraId="4208178B" w14:textId="1E0D0D14" w:rsidR="009D64D7" w:rsidRDefault="009D64D7" w:rsidP="009D64D7">
      <w:pPr>
        <w:keepNext/>
      </w:pPr>
      <w:r w:rsidRPr="003E602E">
        <w:t>Heat pumps</w:t>
      </w:r>
      <w:r>
        <w:t xml:space="preserve"> are typically</w:t>
      </w:r>
      <w:r w:rsidRPr="003E602E">
        <w:t xml:space="preserve"> sized to meet both the cooling and heating loads </w:t>
      </w:r>
      <w:r>
        <w:t xml:space="preserve">in order </w:t>
      </w:r>
      <w:r w:rsidRPr="003E602E">
        <w:t xml:space="preserve">to realize their full energy savings potentials. </w:t>
      </w:r>
      <w:r>
        <w:t>Because the heating season in Connecticut is traditionally the dominant space conditioning season</w:t>
      </w:r>
      <w:r w:rsidR="00FB43A0">
        <w:t>,</w:t>
      </w:r>
      <w:r>
        <w:t xml:space="preserve"> it was assumed that sizing of the heat pump system would be based upon the need to </w:t>
      </w:r>
      <w:r w:rsidRPr="003E602E">
        <w:t xml:space="preserve">meet the heating loads </w:t>
      </w:r>
      <w:r>
        <w:t>and</w:t>
      </w:r>
      <w:r w:rsidR="00FB43A0">
        <w:t>,</w:t>
      </w:r>
      <w:r>
        <w:t xml:space="preserve"> therefore</w:t>
      </w:r>
      <w:r w:rsidR="00FB43A0">
        <w:t>,</w:t>
      </w:r>
      <w:r>
        <w:t xml:space="preserve"> </w:t>
      </w:r>
      <w:r w:rsidR="00FB43A0">
        <w:t>could</w:t>
      </w:r>
      <w:r>
        <w:t xml:space="preserve"> likely </w:t>
      </w:r>
      <w:r w:rsidRPr="003E602E">
        <w:t>exceed the minimum cooling capacity requirements.</w:t>
      </w:r>
      <w:r w:rsidRPr="00863261">
        <w:t xml:space="preserve"> </w:t>
      </w:r>
    </w:p>
    <w:p w14:paraId="4B7C079D" w14:textId="5FEE1875" w:rsidR="00590E32" w:rsidRDefault="009D64D7" w:rsidP="005A5D2F">
      <w:r>
        <w:t>Typically, a</w:t>
      </w:r>
      <w:r w:rsidRPr="003E602E">
        <w:t>ir conditioning (AC)</w:t>
      </w:r>
      <w:r w:rsidR="00FB43A0">
        <w:t>-</w:t>
      </w:r>
      <w:r w:rsidRPr="003E602E">
        <w:t>only equipment should be sized to the calculated Manual J cooling load estimate. Therefore</w:t>
      </w:r>
      <w:r w:rsidR="00FB43A0">
        <w:t>,</w:t>
      </w:r>
      <w:r w:rsidRPr="003E602E">
        <w:t xml:space="preserve"> the correct average</w:t>
      </w:r>
      <w:r w:rsidR="00FB43A0">
        <w:t>-</w:t>
      </w:r>
      <w:r w:rsidRPr="003E602E">
        <w:t>size AC unit for a sample of homes will have a ratio slightly greater than unity</w:t>
      </w:r>
      <w:r>
        <w:t xml:space="preserve"> to ensure the unit will operate properly if cooling load increases (e.g., an addition is added to the home, additional appliances are installed)</w:t>
      </w:r>
      <w:r w:rsidRPr="003E602E">
        <w:t xml:space="preserve">. </w:t>
      </w:r>
      <w:r>
        <w:t>It is</w:t>
      </w:r>
      <w:r w:rsidRPr="003E602E">
        <w:t xml:space="preserve"> </w:t>
      </w:r>
      <w:r>
        <w:t xml:space="preserve">generally accepted in the industry </w:t>
      </w:r>
      <w:r w:rsidR="00FB43A0">
        <w:t>that</w:t>
      </w:r>
      <w:r w:rsidRPr="003E602E">
        <w:t xml:space="preserve"> slight</w:t>
      </w:r>
      <w:r>
        <w:t>ly</w:t>
      </w:r>
      <w:r w:rsidRPr="003E602E">
        <w:t xml:space="preserve"> oversiz</w:t>
      </w:r>
      <w:r w:rsidR="00FB43A0">
        <w:t>ing</w:t>
      </w:r>
      <w:r>
        <w:t xml:space="preserve"> AC systems by</w:t>
      </w:r>
      <w:r w:rsidRPr="003E602E">
        <w:t xml:space="preserve"> about 20% </w:t>
      </w:r>
      <w:r w:rsidR="00FB43A0">
        <w:t>does not</w:t>
      </w:r>
      <w:r w:rsidRPr="003E602E">
        <w:t xml:space="preserve"> adversely affect the operating efficiency </w:t>
      </w:r>
      <w:r>
        <w:t>of the equipment. Therefore, the average cooling sizing ratio of 1.91 (</w:t>
      </w:r>
      <w:r>
        <w:fldChar w:fldCharType="begin"/>
      </w:r>
      <w:r>
        <w:instrText xml:space="preserve"> REF _Ref364942057 \h </w:instrText>
      </w:r>
      <w:r>
        <w:fldChar w:fldCharType="separate"/>
      </w:r>
      <w:r w:rsidR="006D6B96">
        <w:t xml:space="preserve">Table </w:t>
      </w:r>
      <w:r w:rsidR="006D6B96">
        <w:rPr>
          <w:noProof/>
        </w:rPr>
        <w:t>2</w:t>
      </w:r>
      <w:r w:rsidR="006D6B96">
        <w:noBreakHyphen/>
      </w:r>
      <w:r w:rsidR="006D6B96">
        <w:rPr>
          <w:noProof/>
        </w:rPr>
        <w:t>5</w:t>
      </w:r>
      <w:r>
        <w:fldChar w:fldCharType="end"/>
      </w:r>
      <w:r>
        <w:t>) indicates significant oversizing for the cooling loads at the 21 existing sites. In contrast, the GSHP system</w:t>
      </w:r>
      <w:r w:rsidR="00C163F8">
        <w:t>s</w:t>
      </w:r>
      <w:r>
        <w:t xml:space="preserve"> w</w:t>
      </w:r>
      <w:r w:rsidR="00C163F8">
        <w:t>ere</w:t>
      </w:r>
      <w:r>
        <w:t xml:space="preserve"> only slightly oversized to meet the heating load, with an average heating sizing ratio of 1.21. </w:t>
      </w:r>
      <w:r w:rsidRPr="003E602E">
        <w:t>If a ratio of 1.20 were considered to be the acceptable limit, then 11 of the 21 systems in the sample are unacceptably oversized and 10 are acceptabl</w:t>
      </w:r>
      <w:r>
        <w:t xml:space="preserve">e, with a few </w:t>
      </w:r>
      <w:r w:rsidR="00FB43A0">
        <w:t>being</w:t>
      </w:r>
      <w:r>
        <w:t xml:space="preserve"> undersized.</w:t>
      </w:r>
    </w:p>
    <w:p w14:paraId="3D6BA337" w14:textId="77777777" w:rsidR="005A5D2F" w:rsidRDefault="005A5D2F" w:rsidP="005A5D2F">
      <w:pPr>
        <w:sectPr w:rsidR="005A5D2F" w:rsidSect="004D16D4">
          <w:headerReference w:type="default" r:id="rId31"/>
          <w:pgSz w:w="12240" w:h="15840"/>
          <w:pgMar w:top="1440" w:right="1440" w:bottom="1440" w:left="1440" w:header="720" w:footer="720" w:gutter="0"/>
          <w:cols w:space="720"/>
          <w:docGrid w:linePitch="360"/>
        </w:sectPr>
      </w:pPr>
    </w:p>
    <w:p w14:paraId="703CDCE3" w14:textId="113BEE38" w:rsidR="00A635D4" w:rsidRPr="00181842" w:rsidRDefault="00A635D4" w:rsidP="00E64C5A">
      <w:pPr>
        <w:pStyle w:val="Caption"/>
      </w:pPr>
      <w:bookmarkStart w:id="94" w:name="_Ref364942057"/>
      <w:bookmarkStart w:id="95" w:name="_Toc385014996"/>
      <w:r>
        <w:t xml:space="preserve">Table </w:t>
      </w:r>
      <w:fldSimple w:instr=" STYLEREF 1 \s ">
        <w:r w:rsidR="006D6B96">
          <w:rPr>
            <w:noProof/>
          </w:rPr>
          <w:t>2</w:t>
        </w:r>
      </w:fldSimple>
      <w:r w:rsidR="006D6B96">
        <w:noBreakHyphen/>
      </w:r>
      <w:fldSimple w:instr=" SEQ Table \* ARABIC \s 1 ">
        <w:r w:rsidR="006D6B96">
          <w:rPr>
            <w:noProof/>
          </w:rPr>
          <w:t>5</w:t>
        </w:r>
      </w:fldSimple>
      <w:bookmarkEnd w:id="94"/>
      <w:r>
        <w:t xml:space="preserve">: </w:t>
      </w:r>
      <w:r w:rsidRPr="00E64C5A">
        <w:t>Manual</w:t>
      </w:r>
      <w:r>
        <w:t xml:space="preserve"> J Summary Results for </w:t>
      </w:r>
      <w:r w:rsidR="00815DC3">
        <w:t>Existing</w:t>
      </w:r>
      <w:r>
        <w:t xml:space="preserve"> Homes</w:t>
      </w:r>
      <w:bookmarkEnd w:id="95"/>
    </w:p>
    <w:tbl>
      <w:tblPr>
        <w:tblW w:w="13073" w:type="dxa"/>
        <w:jc w:val="center"/>
        <w:tblLook w:val="04A0" w:firstRow="1" w:lastRow="0" w:firstColumn="1" w:lastColumn="0" w:noHBand="0" w:noVBand="1"/>
      </w:tblPr>
      <w:tblGrid>
        <w:gridCol w:w="930"/>
        <w:gridCol w:w="837"/>
        <w:gridCol w:w="992"/>
        <w:gridCol w:w="814"/>
        <w:gridCol w:w="1062"/>
        <w:gridCol w:w="1210"/>
        <w:gridCol w:w="792"/>
        <w:gridCol w:w="980"/>
        <w:gridCol w:w="1073"/>
        <w:gridCol w:w="1133"/>
        <w:gridCol w:w="1159"/>
        <w:gridCol w:w="1087"/>
        <w:gridCol w:w="1004"/>
      </w:tblGrid>
      <w:tr w:rsidR="00C163F8" w:rsidRPr="00C163F8" w14:paraId="40CEA43C" w14:textId="77777777" w:rsidTr="00C163F8">
        <w:trPr>
          <w:trHeight w:val="720"/>
          <w:jc w:val="center"/>
        </w:trPr>
        <w:tc>
          <w:tcPr>
            <w:tcW w:w="930" w:type="dxa"/>
            <w:tcBorders>
              <w:top w:val="single" w:sz="12" w:space="0" w:color="auto"/>
              <w:left w:val="single" w:sz="12" w:space="0" w:color="auto"/>
              <w:bottom w:val="double" w:sz="4" w:space="0" w:color="auto"/>
              <w:right w:val="single" w:sz="4" w:space="0" w:color="auto"/>
            </w:tcBorders>
            <w:shd w:val="clear" w:color="auto" w:fill="auto"/>
            <w:vAlign w:val="center"/>
            <w:hideMark/>
          </w:tcPr>
          <w:p w14:paraId="69F2DBE9" w14:textId="77777777" w:rsidR="00242A90" w:rsidRPr="00C163F8" w:rsidRDefault="00242A90" w:rsidP="00590E32">
            <w:pPr>
              <w:spacing w:after="0" w:line="240" w:lineRule="auto"/>
              <w:jc w:val="left"/>
              <w:rPr>
                <w:rFonts w:eastAsia="Times New Roman" w:cs="Times New Roman"/>
                <w:b/>
                <w:bCs/>
                <w:sz w:val="18"/>
                <w:szCs w:val="18"/>
                <w:lang w:bidi="ar-SA"/>
              </w:rPr>
            </w:pPr>
            <w:r w:rsidRPr="00C163F8">
              <w:rPr>
                <w:rFonts w:eastAsia="Times New Roman" w:cs="Times New Roman"/>
                <w:b/>
                <w:bCs/>
                <w:sz w:val="18"/>
                <w:szCs w:val="18"/>
                <w:lang w:bidi="ar-SA"/>
              </w:rPr>
              <w:t>Site_ID</w:t>
            </w:r>
          </w:p>
        </w:tc>
        <w:tc>
          <w:tcPr>
            <w:tcW w:w="837" w:type="dxa"/>
            <w:tcBorders>
              <w:top w:val="single" w:sz="12" w:space="0" w:color="auto"/>
              <w:left w:val="nil"/>
              <w:bottom w:val="double" w:sz="4" w:space="0" w:color="auto"/>
              <w:right w:val="single" w:sz="4" w:space="0" w:color="auto"/>
            </w:tcBorders>
            <w:shd w:val="clear" w:color="auto" w:fill="auto"/>
            <w:vAlign w:val="center"/>
            <w:hideMark/>
          </w:tcPr>
          <w:p w14:paraId="24EB65C5" w14:textId="77777777" w:rsidR="00242A90" w:rsidRPr="00C163F8" w:rsidRDefault="00242A90" w:rsidP="00590E32">
            <w:pPr>
              <w:spacing w:after="0" w:line="240" w:lineRule="auto"/>
              <w:jc w:val="center"/>
              <w:rPr>
                <w:rFonts w:eastAsia="Times New Roman" w:cs="Times New Roman"/>
                <w:b/>
                <w:bCs/>
                <w:sz w:val="18"/>
                <w:szCs w:val="18"/>
                <w:lang w:bidi="ar-SA"/>
              </w:rPr>
            </w:pPr>
            <w:r w:rsidRPr="00C163F8">
              <w:rPr>
                <w:rFonts w:eastAsia="Times New Roman" w:cs="Times New Roman"/>
                <w:b/>
                <w:bCs/>
                <w:sz w:val="18"/>
                <w:szCs w:val="18"/>
                <w:lang w:bidi="ar-SA"/>
              </w:rPr>
              <w:t>Num</w:t>
            </w:r>
            <w:r w:rsidR="009D64D7" w:rsidRPr="00C163F8">
              <w:rPr>
                <w:rFonts w:eastAsia="Times New Roman" w:cs="Times New Roman"/>
                <w:b/>
                <w:bCs/>
                <w:sz w:val="18"/>
                <w:szCs w:val="18"/>
                <w:lang w:bidi="ar-SA"/>
              </w:rPr>
              <w:t>.</w:t>
            </w:r>
            <w:r w:rsidRPr="00C163F8">
              <w:rPr>
                <w:rFonts w:eastAsia="Times New Roman" w:cs="Times New Roman"/>
                <w:b/>
                <w:bCs/>
                <w:sz w:val="18"/>
                <w:szCs w:val="18"/>
                <w:lang w:bidi="ar-SA"/>
              </w:rPr>
              <w:t xml:space="preserve"> System</w:t>
            </w:r>
          </w:p>
        </w:tc>
        <w:tc>
          <w:tcPr>
            <w:tcW w:w="992" w:type="dxa"/>
            <w:tcBorders>
              <w:top w:val="single" w:sz="12" w:space="0" w:color="auto"/>
              <w:left w:val="nil"/>
              <w:bottom w:val="double" w:sz="4" w:space="0" w:color="auto"/>
              <w:right w:val="single" w:sz="4" w:space="0" w:color="auto"/>
            </w:tcBorders>
            <w:shd w:val="clear" w:color="auto" w:fill="auto"/>
            <w:vAlign w:val="center"/>
            <w:hideMark/>
          </w:tcPr>
          <w:p w14:paraId="75ABEE29" w14:textId="77777777" w:rsidR="00242A90" w:rsidRPr="00C163F8" w:rsidRDefault="00242A90" w:rsidP="00590E32">
            <w:pPr>
              <w:spacing w:after="0" w:line="240" w:lineRule="auto"/>
              <w:jc w:val="center"/>
              <w:rPr>
                <w:rFonts w:eastAsia="Times New Roman" w:cs="Times New Roman"/>
                <w:b/>
                <w:bCs/>
                <w:sz w:val="18"/>
                <w:szCs w:val="18"/>
                <w:lang w:bidi="ar-SA"/>
              </w:rPr>
            </w:pPr>
            <w:r w:rsidRPr="00C163F8">
              <w:rPr>
                <w:rFonts w:eastAsia="Times New Roman" w:cs="Times New Roman"/>
                <w:b/>
                <w:bCs/>
                <w:sz w:val="18"/>
                <w:szCs w:val="18"/>
                <w:lang w:bidi="ar-SA"/>
              </w:rPr>
              <w:t>Install</w:t>
            </w:r>
            <w:r w:rsidR="001E6D66" w:rsidRPr="00C163F8">
              <w:rPr>
                <w:rFonts w:eastAsia="Times New Roman" w:cs="Times New Roman"/>
                <w:b/>
                <w:bCs/>
                <w:sz w:val="18"/>
                <w:szCs w:val="18"/>
                <w:lang w:bidi="ar-SA"/>
              </w:rPr>
              <w:t>.</w:t>
            </w:r>
            <w:r w:rsidRPr="00C163F8">
              <w:rPr>
                <w:rFonts w:eastAsia="Times New Roman" w:cs="Times New Roman"/>
                <w:b/>
                <w:bCs/>
                <w:sz w:val="18"/>
                <w:szCs w:val="18"/>
                <w:lang w:bidi="ar-SA"/>
              </w:rPr>
              <w:t xml:space="preserve"> Tons</w:t>
            </w:r>
          </w:p>
        </w:tc>
        <w:tc>
          <w:tcPr>
            <w:tcW w:w="814" w:type="dxa"/>
            <w:tcBorders>
              <w:top w:val="single" w:sz="12" w:space="0" w:color="auto"/>
              <w:left w:val="nil"/>
              <w:bottom w:val="double" w:sz="4" w:space="0" w:color="auto"/>
              <w:right w:val="single" w:sz="4" w:space="0" w:color="auto"/>
            </w:tcBorders>
            <w:shd w:val="clear" w:color="auto" w:fill="auto"/>
            <w:vAlign w:val="center"/>
            <w:hideMark/>
          </w:tcPr>
          <w:p w14:paraId="5FDC928E" w14:textId="77777777" w:rsidR="00242A90" w:rsidRPr="00C163F8" w:rsidRDefault="00242A90" w:rsidP="00590E32">
            <w:pPr>
              <w:spacing w:after="0" w:line="240" w:lineRule="auto"/>
              <w:jc w:val="center"/>
              <w:rPr>
                <w:rFonts w:eastAsia="Times New Roman" w:cs="Times New Roman"/>
                <w:b/>
                <w:bCs/>
                <w:sz w:val="18"/>
                <w:szCs w:val="18"/>
                <w:lang w:bidi="ar-SA"/>
              </w:rPr>
            </w:pPr>
            <w:r w:rsidRPr="00C163F8">
              <w:rPr>
                <w:rFonts w:eastAsia="Times New Roman" w:cs="Times New Roman"/>
                <w:b/>
                <w:bCs/>
                <w:sz w:val="18"/>
                <w:szCs w:val="18"/>
                <w:lang w:bidi="ar-SA"/>
              </w:rPr>
              <w:t>Actual Num</w:t>
            </w:r>
            <w:r w:rsidR="009D64D7" w:rsidRPr="00C163F8">
              <w:rPr>
                <w:rFonts w:eastAsia="Times New Roman" w:cs="Times New Roman"/>
                <w:b/>
                <w:bCs/>
                <w:sz w:val="18"/>
                <w:szCs w:val="18"/>
                <w:lang w:bidi="ar-SA"/>
              </w:rPr>
              <w:t>.</w:t>
            </w:r>
            <w:r w:rsidRPr="00C163F8">
              <w:rPr>
                <w:rFonts w:eastAsia="Times New Roman" w:cs="Times New Roman"/>
                <w:b/>
                <w:bCs/>
                <w:sz w:val="18"/>
                <w:szCs w:val="18"/>
                <w:lang w:bidi="ar-SA"/>
              </w:rPr>
              <w:t xml:space="preserve"> Stories</w:t>
            </w:r>
          </w:p>
        </w:tc>
        <w:tc>
          <w:tcPr>
            <w:tcW w:w="1062" w:type="dxa"/>
            <w:tcBorders>
              <w:top w:val="single" w:sz="12" w:space="0" w:color="auto"/>
              <w:left w:val="nil"/>
              <w:bottom w:val="double" w:sz="4" w:space="0" w:color="auto"/>
              <w:right w:val="single" w:sz="4" w:space="0" w:color="auto"/>
            </w:tcBorders>
            <w:shd w:val="clear" w:color="auto" w:fill="auto"/>
            <w:vAlign w:val="center"/>
            <w:hideMark/>
          </w:tcPr>
          <w:p w14:paraId="2BEF2E93" w14:textId="77777777" w:rsidR="00242A90" w:rsidRPr="00C163F8" w:rsidRDefault="00242A90" w:rsidP="00590E32">
            <w:pPr>
              <w:spacing w:after="0" w:line="240" w:lineRule="auto"/>
              <w:jc w:val="center"/>
              <w:rPr>
                <w:rFonts w:eastAsia="Times New Roman" w:cs="Times New Roman"/>
                <w:b/>
                <w:bCs/>
                <w:sz w:val="18"/>
                <w:szCs w:val="18"/>
                <w:lang w:bidi="ar-SA"/>
              </w:rPr>
            </w:pPr>
            <w:r w:rsidRPr="00C163F8">
              <w:rPr>
                <w:rFonts w:eastAsia="Times New Roman" w:cs="Times New Roman"/>
                <w:b/>
                <w:bCs/>
                <w:sz w:val="18"/>
                <w:szCs w:val="18"/>
                <w:lang w:bidi="ar-SA"/>
              </w:rPr>
              <w:t>Num</w:t>
            </w:r>
            <w:r w:rsidR="009D64D7" w:rsidRPr="00C163F8">
              <w:rPr>
                <w:rFonts w:eastAsia="Times New Roman" w:cs="Times New Roman"/>
                <w:b/>
                <w:bCs/>
                <w:sz w:val="18"/>
                <w:szCs w:val="18"/>
                <w:lang w:bidi="ar-SA"/>
              </w:rPr>
              <w:t>.</w:t>
            </w:r>
            <w:r w:rsidRPr="00C163F8">
              <w:rPr>
                <w:rFonts w:eastAsia="Times New Roman" w:cs="Times New Roman"/>
                <w:b/>
                <w:bCs/>
                <w:sz w:val="18"/>
                <w:szCs w:val="18"/>
                <w:lang w:bidi="ar-SA"/>
              </w:rPr>
              <w:t xml:space="preserve"> Bedroom</w:t>
            </w:r>
          </w:p>
        </w:tc>
        <w:tc>
          <w:tcPr>
            <w:tcW w:w="1210" w:type="dxa"/>
            <w:tcBorders>
              <w:top w:val="single" w:sz="12" w:space="0" w:color="auto"/>
              <w:left w:val="nil"/>
              <w:bottom w:val="double" w:sz="4" w:space="0" w:color="auto"/>
              <w:right w:val="single" w:sz="4" w:space="0" w:color="auto"/>
            </w:tcBorders>
            <w:shd w:val="clear" w:color="auto" w:fill="auto"/>
            <w:vAlign w:val="center"/>
            <w:hideMark/>
          </w:tcPr>
          <w:p w14:paraId="11DA80D7" w14:textId="77777777" w:rsidR="00242A90" w:rsidRPr="00C163F8" w:rsidRDefault="00242A90" w:rsidP="00590E32">
            <w:pPr>
              <w:spacing w:after="0" w:line="240" w:lineRule="auto"/>
              <w:jc w:val="center"/>
              <w:rPr>
                <w:rFonts w:eastAsia="Times New Roman" w:cs="Times New Roman"/>
                <w:b/>
                <w:bCs/>
                <w:sz w:val="18"/>
                <w:szCs w:val="18"/>
                <w:lang w:bidi="ar-SA"/>
              </w:rPr>
            </w:pPr>
            <w:r w:rsidRPr="00C163F8">
              <w:rPr>
                <w:rFonts w:eastAsia="Times New Roman" w:cs="Times New Roman"/>
                <w:b/>
                <w:bCs/>
                <w:sz w:val="18"/>
                <w:szCs w:val="18"/>
                <w:lang w:bidi="ar-SA"/>
              </w:rPr>
              <w:t>Condition</w:t>
            </w:r>
            <w:r w:rsidR="001E6D66" w:rsidRPr="00C163F8">
              <w:rPr>
                <w:rFonts w:eastAsia="Times New Roman" w:cs="Times New Roman"/>
                <w:b/>
                <w:bCs/>
                <w:sz w:val="18"/>
                <w:szCs w:val="18"/>
                <w:lang w:bidi="ar-SA"/>
              </w:rPr>
              <w:t>.</w:t>
            </w:r>
            <w:r w:rsidRPr="00C163F8">
              <w:rPr>
                <w:rFonts w:eastAsia="Times New Roman" w:cs="Times New Roman"/>
                <w:b/>
                <w:bCs/>
                <w:sz w:val="18"/>
                <w:szCs w:val="18"/>
                <w:lang w:bidi="ar-SA"/>
              </w:rPr>
              <w:t xml:space="preserve"> SQFT</w:t>
            </w:r>
          </w:p>
        </w:tc>
        <w:tc>
          <w:tcPr>
            <w:tcW w:w="792" w:type="dxa"/>
            <w:tcBorders>
              <w:top w:val="single" w:sz="12" w:space="0" w:color="auto"/>
              <w:left w:val="nil"/>
              <w:bottom w:val="double" w:sz="4" w:space="0" w:color="auto"/>
              <w:right w:val="single" w:sz="4" w:space="0" w:color="auto"/>
            </w:tcBorders>
            <w:shd w:val="clear" w:color="auto" w:fill="auto"/>
            <w:vAlign w:val="center"/>
            <w:hideMark/>
          </w:tcPr>
          <w:p w14:paraId="068D7DDE" w14:textId="77777777" w:rsidR="00242A90" w:rsidRPr="00C163F8" w:rsidRDefault="00242A90" w:rsidP="00590E32">
            <w:pPr>
              <w:spacing w:after="0" w:line="240" w:lineRule="auto"/>
              <w:jc w:val="center"/>
              <w:rPr>
                <w:rFonts w:eastAsia="Times New Roman" w:cs="Times New Roman"/>
                <w:b/>
                <w:bCs/>
                <w:sz w:val="18"/>
                <w:szCs w:val="18"/>
                <w:lang w:bidi="ar-SA"/>
              </w:rPr>
            </w:pPr>
            <w:r w:rsidRPr="00C163F8">
              <w:rPr>
                <w:rFonts w:eastAsia="Times New Roman" w:cs="Times New Roman"/>
                <w:b/>
                <w:bCs/>
                <w:sz w:val="18"/>
                <w:szCs w:val="18"/>
                <w:lang w:bidi="ar-SA"/>
              </w:rPr>
              <w:t>SqFt per Ton</w:t>
            </w:r>
          </w:p>
        </w:tc>
        <w:tc>
          <w:tcPr>
            <w:tcW w:w="980" w:type="dxa"/>
            <w:tcBorders>
              <w:top w:val="single" w:sz="12" w:space="0" w:color="auto"/>
              <w:left w:val="nil"/>
              <w:bottom w:val="double" w:sz="4" w:space="0" w:color="auto"/>
              <w:right w:val="single" w:sz="4" w:space="0" w:color="auto"/>
            </w:tcBorders>
            <w:shd w:val="clear" w:color="auto" w:fill="auto"/>
            <w:vAlign w:val="center"/>
            <w:hideMark/>
          </w:tcPr>
          <w:p w14:paraId="7D22653E" w14:textId="77777777" w:rsidR="00242A90" w:rsidRPr="00C163F8" w:rsidRDefault="00242A90" w:rsidP="00590E32">
            <w:pPr>
              <w:spacing w:after="0" w:line="240" w:lineRule="auto"/>
              <w:jc w:val="center"/>
              <w:rPr>
                <w:rFonts w:eastAsia="Times New Roman" w:cs="Times New Roman"/>
                <w:b/>
                <w:bCs/>
                <w:sz w:val="18"/>
                <w:szCs w:val="18"/>
                <w:lang w:bidi="ar-SA"/>
              </w:rPr>
            </w:pPr>
            <w:r w:rsidRPr="00C163F8">
              <w:rPr>
                <w:rFonts w:eastAsia="Times New Roman" w:cs="Times New Roman"/>
                <w:b/>
                <w:bCs/>
                <w:sz w:val="18"/>
                <w:szCs w:val="18"/>
                <w:lang w:bidi="ar-SA"/>
              </w:rPr>
              <w:t>Manual J Heating load</w:t>
            </w:r>
          </w:p>
        </w:tc>
        <w:tc>
          <w:tcPr>
            <w:tcW w:w="1073" w:type="dxa"/>
            <w:tcBorders>
              <w:top w:val="single" w:sz="12" w:space="0" w:color="auto"/>
              <w:left w:val="nil"/>
              <w:bottom w:val="double" w:sz="4" w:space="0" w:color="auto"/>
              <w:right w:val="single" w:sz="4" w:space="0" w:color="auto"/>
            </w:tcBorders>
            <w:shd w:val="clear" w:color="auto" w:fill="auto"/>
            <w:vAlign w:val="center"/>
            <w:hideMark/>
          </w:tcPr>
          <w:p w14:paraId="2B92F32F" w14:textId="77777777" w:rsidR="00242A90" w:rsidRPr="00C163F8" w:rsidRDefault="00242A90" w:rsidP="00590E32">
            <w:pPr>
              <w:spacing w:after="0" w:line="240" w:lineRule="auto"/>
              <w:jc w:val="center"/>
              <w:rPr>
                <w:rFonts w:eastAsia="Times New Roman" w:cs="Times New Roman"/>
                <w:b/>
                <w:bCs/>
                <w:sz w:val="18"/>
                <w:szCs w:val="18"/>
                <w:lang w:bidi="ar-SA"/>
              </w:rPr>
            </w:pPr>
            <w:r w:rsidRPr="00C163F8">
              <w:rPr>
                <w:rFonts w:eastAsia="Times New Roman" w:cs="Times New Roman"/>
                <w:b/>
                <w:bCs/>
                <w:sz w:val="18"/>
                <w:szCs w:val="18"/>
                <w:lang w:bidi="ar-SA"/>
              </w:rPr>
              <w:t>Manual J Cooling load</w:t>
            </w:r>
          </w:p>
        </w:tc>
        <w:tc>
          <w:tcPr>
            <w:tcW w:w="1133" w:type="dxa"/>
            <w:tcBorders>
              <w:top w:val="single" w:sz="12" w:space="0" w:color="auto"/>
              <w:left w:val="nil"/>
              <w:bottom w:val="double" w:sz="4" w:space="0" w:color="auto"/>
              <w:right w:val="single" w:sz="4" w:space="0" w:color="auto"/>
            </w:tcBorders>
            <w:shd w:val="clear" w:color="auto" w:fill="auto"/>
            <w:vAlign w:val="center"/>
            <w:hideMark/>
          </w:tcPr>
          <w:p w14:paraId="3F882F10" w14:textId="77777777" w:rsidR="00242A90" w:rsidRPr="00C163F8" w:rsidRDefault="00242A90" w:rsidP="00590E32">
            <w:pPr>
              <w:spacing w:after="0" w:line="240" w:lineRule="auto"/>
              <w:jc w:val="center"/>
              <w:rPr>
                <w:rFonts w:eastAsia="Times New Roman" w:cs="Times New Roman"/>
                <w:b/>
                <w:bCs/>
                <w:sz w:val="18"/>
                <w:szCs w:val="18"/>
                <w:lang w:bidi="ar-SA"/>
              </w:rPr>
            </w:pPr>
            <w:r w:rsidRPr="00C163F8">
              <w:rPr>
                <w:rFonts w:eastAsia="Times New Roman" w:cs="Times New Roman"/>
                <w:b/>
                <w:bCs/>
                <w:sz w:val="18"/>
                <w:szCs w:val="18"/>
                <w:lang w:bidi="ar-SA"/>
              </w:rPr>
              <w:t>Manual J Heating BTUh/SF</w:t>
            </w:r>
          </w:p>
        </w:tc>
        <w:tc>
          <w:tcPr>
            <w:tcW w:w="1159" w:type="dxa"/>
            <w:tcBorders>
              <w:top w:val="single" w:sz="12" w:space="0" w:color="auto"/>
              <w:left w:val="nil"/>
              <w:bottom w:val="double" w:sz="4" w:space="0" w:color="auto"/>
              <w:right w:val="single" w:sz="4" w:space="0" w:color="auto"/>
            </w:tcBorders>
            <w:shd w:val="clear" w:color="auto" w:fill="auto"/>
            <w:vAlign w:val="center"/>
            <w:hideMark/>
          </w:tcPr>
          <w:p w14:paraId="66823C3F" w14:textId="77777777" w:rsidR="00242A90" w:rsidRPr="00C163F8" w:rsidRDefault="00242A90" w:rsidP="00590E32">
            <w:pPr>
              <w:spacing w:after="0" w:line="240" w:lineRule="auto"/>
              <w:jc w:val="center"/>
              <w:rPr>
                <w:rFonts w:eastAsia="Times New Roman" w:cs="Times New Roman"/>
                <w:b/>
                <w:bCs/>
                <w:sz w:val="18"/>
                <w:szCs w:val="18"/>
                <w:lang w:bidi="ar-SA"/>
              </w:rPr>
            </w:pPr>
            <w:r w:rsidRPr="00C163F8">
              <w:rPr>
                <w:rFonts w:eastAsia="Times New Roman" w:cs="Times New Roman"/>
                <w:b/>
                <w:bCs/>
                <w:sz w:val="18"/>
                <w:szCs w:val="18"/>
                <w:lang w:bidi="ar-SA"/>
              </w:rPr>
              <w:t>Manual J Cooling BTUh/SF</w:t>
            </w:r>
          </w:p>
        </w:tc>
        <w:tc>
          <w:tcPr>
            <w:tcW w:w="1087" w:type="dxa"/>
            <w:tcBorders>
              <w:top w:val="single" w:sz="12" w:space="0" w:color="auto"/>
              <w:left w:val="nil"/>
              <w:bottom w:val="double" w:sz="4" w:space="0" w:color="auto"/>
              <w:right w:val="single" w:sz="4" w:space="0" w:color="auto"/>
            </w:tcBorders>
            <w:shd w:val="clear" w:color="auto" w:fill="auto"/>
            <w:vAlign w:val="center"/>
            <w:hideMark/>
          </w:tcPr>
          <w:p w14:paraId="2D4E2902" w14:textId="77777777" w:rsidR="00242A90" w:rsidRPr="00C163F8" w:rsidRDefault="00242A90" w:rsidP="00590E32">
            <w:pPr>
              <w:spacing w:after="0" w:line="240" w:lineRule="auto"/>
              <w:jc w:val="center"/>
              <w:rPr>
                <w:rFonts w:eastAsia="Times New Roman" w:cs="Times New Roman"/>
                <w:b/>
                <w:bCs/>
                <w:sz w:val="18"/>
                <w:szCs w:val="18"/>
                <w:lang w:bidi="ar-SA"/>
              </w:rPr>
            </w:pPr>
            <w:r w:rsidRPr="00C163F8">
              <w:rPr>
                <w:rFonts w:eastAsia="Times New Roman" w:cs="Times New Roman"/>
                <w:b/>
                <w:bCs/>
                <w:sz w:val="18"/>
                <w:szCs w:val="18"/>
                <w:lang w:bidi="ar-SA"/>
              </w:rPr>
              <w:t>Sizing Ratio Cooling</w:t>
            </w:r>
            <w:r w:rsidR="00901C19" w:rsidRPr="00C163F8">
              <w:rPr>
                <w:rStyle w:val="FootnoteReference"/>
                <w:rFonts w:eastAsia="Times New Roman" w:cs="Times New Roman"/>
                <w:b/>
                <w:bCs/>
                <w:sz w:val="18"/>
                <w:szCs w:val="18"/>
                <w:lang w:bidi="ar-SA"/>
              </w:rPr>
              <w:footnoteReference w:id="19"/>
            </w:r>
          </w:p>
        </w:tc>
        <w:tc>
          <w:tcPr>
            <w:tcW w:w="1004" w:type="dxa"/>
            <w:tcBorders>
              <w:top w:val="single" w:sz="12" w:space="0" w:color="auto"/>
              <w:left w:val="nil"/>
              <w:bottom w:val="double" w:sz="4" w:space="0" w:color="auto"/>
              <w:right w:val="single" w:sz="12" w:space="0" w:color="auto"/>
            </w:tcBorders>
            <w:shd w:val="clear" w:color="auto" w:fill="auto"/>
            <w:vAlign w:val="center"/>
            <w:hideMark/>
          </w:tcPr>
          <w:p w14:paraId="2A880FB0" w14:textId="77777777" w:rsidR="00242A90" w:rsidRPr="00C163F8" w:rsidRDefault="00242A90" w:rsidP="00590E32">
            <w:pPr>
              <w:spacing w:after="0" w:line="240" w:lineRule="auto"/>
              <w:jc w:val="center"/>
              <w:rPr>
                <w:rFonts w:eastAsia="Times New Roman" w:cs="Times New Roman"/>
                <w:b/>
                <w:bCs/>
                <w:sz w:val="18"/>
                <w:szCs w:val="18"/>
                <w:lang w:bidi="ar-SA"/>
              </w:rPr>
            </w:pPr>
            <w:r w:rsidRPr="00C163F8">
              <w:rPr>
                <w:rFonts w:eastAsia="Times New Roman" w:cs="Times New Roman"/>
                <w:b/>
                <w:bCs/>
                <w:sz w:val="18"/>
                <w:szCs w:val="18"/>
                <w:lang w:bidi="ar-SA"/>
              </w:rPr>
              <w:t>Sizing Ratio Heating</w:t>
            </w:r>
            <w:r w:rsidR="00003C36" w:rsidRPr="00C163F8">
              <w:rPr>
                <w:rStyle w:val="FootnoteReference"/>
                <w:rFonts w:eastAsia="Times New Roman" w:cs="Times New Roman"/>
                <w:b/>
                <w:bCs/>
                <w:sz w:val="18"/>
                <w:szCs w:val="18"/>
                <w:lang w:bidi="ar-SA"/>
              </w:rPr>
              <w:footnoteReference w:id="20"/>
            </w:r>
          </w:p>
        </w:tc>
      </w:tr>
      <w:tr w:rsidR="00C163F8" w:rsidRPr="00C163F8" w14:paraId="3D548CC6" w14:textId="77777777" w:rsidTr="00C163F8">
        <w:trPr>
          <w:jc w:val="center"/>
        </w:trPr>
        <w:tc>
          <w:tcPr>
            <w:tcW w:w="930"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527F6EB5"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R-37</w:t>
            </w:r>
          </w:p>
        </w:tc>
        <w:tc>
          <w:tcPr>
            <w:tcW w:w="837" w:type="dxa"/>
            <w:tcBorders>
              <w:top w:val="double" w:sz="4" w:space="0" w:color="auto"/>
              <w:left w:val="nil"/>
              <w:bottom w:val="single" w:sz="4" w:space="0" w:color="auto"/>
              <w:right w:val="single" w:sz="4" w:space="0" w:color="auto"/>
            </w:tcBorders>
            <w:shd w:val="clear" w:color="auto" w:fill="auto"/>
            <w:noWrap/>
            <w:vAlign w:val="center"/>
            <w:hideMark/>
          </w:tcPr>
          <w:p w14:paraId="7DC6F895"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992" w:type="dxa"/>
            <w:tcBorders>
              <w:top w:val="double" w:sz="4" w:space="0" w:color="auto"/>
              <w:left w:val="nil"/>
              <w:bottom w:val="single" w:sz="4" w:space="0" w:color="auto"/>
              <w:right w:val="single" w:sz="4" w:space="0" w:color="auto"/>
            </w:tcBorders>
            <w:shd w:val="clear" w:color="auto" w:fill="auto"/>
            <w:noWrap/>
            <w:vAlign w:val="center"/>
            <w:hideMark/>
          </w:tcPr>
          <w:p w14:paraId="553B5C5F"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4.0</w:t>
            </w:r>
          </w:p>
        </w:tc>
        <w:tc>
          <w:tcPr>
            <w:tcW w:w="814" w:type="dxa"/>
            <w:tcBorders>
              <w:top w:val="double" w:sz="4" w:space="0" w:color="auto"/>
              <w:left w:val="nil"/>
              <w:bottom w:val="single" w:sz="4" w:space="0" w:color="auto"/>
              <w:right w:val="single" w:sz="4" w:space="0" w:color="auto"/>
            </w:tcBorders>
            <w:shd w:val="clear" w:color="auto" w:fill="auto"/>
            <w:noWrap/>
            <w:vAlign w:val="center"/>
            <w:hideMark/>
          </w:tcPr>
          <w:p w14:paraId="6153863F"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w:t>
            </w:r>
          </w:p>
        </w:tc>
        <w:tc>
          <w:tcPr>
            <w:tcW w:w="1062" w:type="dxa"/>
            <w:tcBorders>
              <w:top w:val="double" w:sz="4" w:space="0" w:color="auto"/>
              <w:left w:val="nil"/>
              <w:bottom w:val="single" w:sz="4" w:space="0" w:color="auto"/>
              <w:right w:val="single" w:sz="4" w:space="0" w:color="auto"/>
            </w:tcBorders>
            <w:shd w:val="clear" w:color="auto" w:fill="auto"/>
            <w:noWrap/>
            <w:vAlign w:val="center"/>
            <w:hideMark/>
          </w:tcPr>
          <w:p w14:paraId="5C5201A4"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w:t>
            </w:r>
          </w:p>
        </w:tc>
        <w:tc>
          <w:tcPr>
            <w:tcW w:w="1210" w:type="dxa"/>
            <w:tcBorders>
              <w:top w:val="double" w:sz="4" w:space="0" w:color="auto"/>
              <w:left w:val="nil"/>
              <w:bottom w:val="single" w:sz="4" w:space="0" w:color="auto"/>
              <w:right w:val="single" w:sz="4" w:space="0" w:color="auto"/>
            </w:tcBorders>
            <w:shd w:val="clear" w:color="auto" w:fill="auto"/>
            <w:noWrap/>
            <w:vAlign w:val="center"/>
            <w:hideMark/>
          </w:tcPr>
          <w:p w14:paraId="5115D9DA"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3,642</w:t>
            </w:r>
          </w:p>
        </w:tc>
        <w:tc>
          <w:tcPr>
            <w:tcW w:w="792" w:type="dxa"/>
            <w:tcBorders>
              <w:top w:val="double" w:sz="4" w:space="0" w:color="auto"/>
              <w:left w:val="nil"/>
              <w:bottom w:val="single" w:sz="4" w:space="0" w:color="auto"/>
              <w:right w:val="single" w:sz="4" w:space="0" w:color="auto"/>
            </w:tcBorders>
            <w:shd w:val="clear" w:color="auto" w:fill="auto"/>
            <w:noWrap/>
            <w:vAlign w:val="center"/>
            <w:hideMark/>
          </w:tcPr>
          <w:p w14:paraId="4E5361E7"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911</w:t>
            </w:r>
          </w:p>
        </w:tc>
        <w:tc>
          <w:tcPr>
            <w:tcW w:w="980" w:type="dxa"/>
            <w:tcBorders>
              <w:top w:val="double" w:sz="4" w:space="0" w:color="auto"/>
              <w:left w:val="nil"/>
              <w:bottom w:val="single" w:sz="4" w:space="0" w:color="auto"/>
              <w:right w:val="single" w:sz="4" w:space="0" w:color="auto"/>
            </w:tcBorders>
            <w:shd w:val="clear" w:color="auto" w:fill="auto"/>
            <w:noWrap/>
            <w:vAlign w:val="center"/>
            <w:hideMark/>
          </w:tcPr>
          <w:p w14:paraId="6FDFAF5C"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62,895</w:t>
            </w:r>
          </w:p>
        </w:tc>
        <w:tc>
          <w:tcPr>
            <w:tcW w:w="1073" w:type="dxa"/>
            <w:tcBorders>
              <w:top w:val="double" w:sz="4" w:space="0" w:color="auto"/>
              <w:left w:val="nil"/>
              <w:bottom w:val="single" w:sz="4" w:space="0" w:color="auto"/>
              <w:right w:val="single" w:sz="4" w:space="0" w:color="auto"/>
            </w:tcBorders>
            <w:shd w:val="clear" w:color="auto" w:fill="auto"/>
            <w:noWrap/>
            <w:vAlign w:val="center"/>
            <w:hideMark/>
          </w:tcPr>
          <w:p w14:paraId="73575175"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43,544</w:t>
            </w:r>
          </w:p>
        </w:tc>
        <w:tc>
          <w:tcPr>
            <w:tcW w:w="1133" w:type="dxa"/>
            <w:tcBorders>
              <w:top w:val="double" w:sz="4" w:space="0" w:color="auto"/>
              <w:left w:val="nil"/>
              <w:bottom w:val="single" w:sz="4" w:space="0" w:color="auto"/>
              <w:right w:val="single" w:sz="4" w:space="0" w:color="auto"/>
            </w:tcBorders>
            <w:shd w:val="clear" w:color="auto" w:fill="auto"/>
            <w:noWrap/>
            <w:vAlign w:val="center"/>
            <w:hideMark/>
          </w:tcPr>
          <w:p w14:paraId="77DCEB37"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20,965.0</w:t>
            </w:r>
          </w:p>
        </w:tc>
        <w:tc>
          <w:tcPr>
            <w:tcW w:w="1159" w:type="dxa"/>
            <w:tcBorders>
              <w:top w:val="double" w:sz="4" w:space="0" w:color="auto"/>
              <w:left w:val="nil"/>
              <w:bottom w:val="single" w:sz="4" w:space="0" w:color="auto"/>
              <w:right w:val="single" w:sz="4" w:space="0" w:color="auto"/>
            </w:tcBorders>
            <w:shd w:val="clear" w:color="auto" w:fill="auto"/>
            <w:noWrap/>
            <w:vAlign w:val="center"/>
            <w:hideMark/>
          </w:tcPr>
          <w:p w14:paraId="7138849B"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14,514.7</w:t>
            </w:r>
          </w:p>
        </w:tc>
        <w:tc>
          <w:tcPr>
            <w:tcW w:w="1087" w:type="dxa"/>
            <w:tcBorders>
              <w:top w:val="double" w:sz="4" w:space="0" w:color="auto"/>
              <w:left w:val="nil"/>
              <w:bottom w:val="single" w:sz="4" w:space="0" w:color="auto"/>
              <w:right w:val="single" w:sz="4" w:space="0" w:color="auto"/>
            </w:tcBorders>
            <w:shd w:val="clear" w:color="auto" w:fill="auto"/>
            <w:noWrap/>
            <w:vAlign w:val="center"/>
            <w:hideMark/>
          </w:tcPr>
          <w:p w14:paraId="2044103E"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1.10</w:t>
            </w:r>
          </w:p>
        </w:tc>
        <w:tc>
          <w:tcPr>
            <w:tcW w:w="1004" w:type="dxa"/>
            <w:tcBorders>
              <w:top w:val="double" w:sz="4" w:space="0" w:color="auto"/>
              <w:left w:val="nil"/>
              <w:bottom w:val="single" w:sz="4" w:space="0" w:color="auto"/>
              <w:right w:val="single" w:sz="12" w:space="0" w:color="auto"/>
            </w:tcBorders>
            <w:shd w:val="clear" w:color="auto" w:fill="auto"/>
            <w:noWrap/>
            <w:vAlign w:val="center"/>
            <w:hideMark/>
          </w:tcPr>
          <w:p w14:paraId="6E2FDD95"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0.76</w:t>
            </w:r>
          </w:p>
        </w:tc>
      </w:tr>
      <w:tr w:rsidR="00C163F8" w:rsidRPr="00C163F8" w14:paraId="76B963D3" w14:textId="77777777" w:rsidTr="00C163F8">
        <w:trPr>
          <w:jc w:val="center"/>
        </w:trPr>
        <w:tc>
          <w:tcPr>
            <w:tcW w:w="930" w:type="dxa"/>
            <w:tcBorders>
              <w:top w:val="nil"/>
              <w:left w:val="single" w:sz="12" w:space="0" w:color="auto"/>
              <w:bottom w:val="single" w:sz="4" w:space="0" w:color="auto"/>
              <w:right w:val="single" w:sz="4" w:space="0" w:color="auto"/>
            </w:tcBorders>
            <w:shd w:val="clear" w:color="auto" w:fill="auto"/>
            <w:noWrap/>
            <w:vAlign w:val="center"/>
            <w:hideMark/>
          </w:tcPr>
          <w:p w14:paraId="6FA95447"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R-61</w:t>
            </w:r>
          </w:p>
        </w:tc>
        <w:tc>
          <w:tcPr>
            <w:tcW w:w="837" w:type="dxa"/>
            <w:tcBorders>
              <w:top w:val="nil"/>
              <w:left w:val="nil"/>
              <w:bottom w:val="single" w:sz="4" w:space="0" w:color="auto"/>
              <w:right w:val="single" w:sz="4" w:space="0" w:color="auto"/>
            </w:tcBorders>
            <w:shd w:val="clear" w:color="auto" w:fill="auto"/>
            <w:noWrap/>
            <w:vAlign w:val="center"/>
            <w:hideMark/>
          </w:tcPr>
          <w:p w14:paraId="4E132B84"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992" w:type="dxa"/>
            <w:tcBorders>
              <w:top w:val="nil"/>
              <w:left w:val="nil"/>
              <w:bottom w:val="single" w:sz="4" w:space="0" w:color="auto"/>
              <w:right w:val="single" w:sz="4" w:space="0" w:color="auto"/>
            </w:tcBorders>
            <w:shd w:val="clear" w:color="auto" w:fill="auto"/>
            <w:noWrap/>
            <w:vAlign w:val="center"/>
            <w:hideMark/>
          </w:tcPr>
          <w:p w14:paraId="50794D6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4.0</w:t>
            </w:r>
          </w:p>
        </w:tc>
        <w:tc>
          <w:tcPr>
            <w:tcW w:w="814" w:type="dxa"/>
            <w:tcBorders>
              <w:top w:val="nil"/>
              <w:left w:val="nil"/>
              <w:bottom w:val="single" w:sz="4" w:space="0" w:color="auto"/>
              <w:right w:val="single" w:sz="4" w:space="0" w:color="auto"/>
            </w:tcBorders>
            <w:shd w:val="clear" w:color="auto" w:fill="auto"/>
            <w:noWrap/>
            <w:vAlign w:val="center"/>
            <w:hideMark/>
          </w:tcPr>
          <w:p w14:paraId="589A67B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w:t>
            </w:r>
          </w:p>
        </w:tc>
        <w:tc>
          <w:tcPr>
            <w:tcW w:w="1062" w:type="dxa"/>
            <w:tcBorders>
              <w:top w:val="nil"/>
              <w:left w:val="nil"/>
              <w:bottom w:val="single" w:sz="4" w:space="0" w:color="auto"/>
              <w:right w:val="single" w:sz="4" w:space="0" w:color="auto"/>
            </w:tcBorders>
            <w:shd w:val="clear" w:color="auto" w:fill="auto"/>
            <w:noWrap/>
            <w:vAlign w:val="center"/>
            <w:hideMark/>
          </w:tcPr>
          <w:p w14:paraId="3688C8E5" w14:textId="77777777" w:rsidR="00242A90" w:rsidRPr="00C163F8" w:rsidRDefault="00242A90" w:rsidP="00C163F8">
            <w:pPr>
              <w:spacing w:after="0"/>
              <w:jc w:val="center"/>
              <w:rPr>
                <w:rFonts w:eastAsia="Times New Roman" w:cs="Times New Roman"/>
                <w:color w:val="000000"/>
                <w:sz w:val="18"/>
                <w:szCs w:val="18"/>
                <w:lang w:bidi="ar-SA"/>
              </w:rPr>
            </w:pPr>
          </w:p>
        </w:tc>
        <w:tc>
          <w:tcPr>
            <w:tcW w:w="1210" w:type="dxa"/>
            <w:tcBorders>
              <w:top w:val="nil"/>
              <w:left w:val="nil"/>
              <w:bottom w:val="single" w:sz="4" w:space="0" w:color="auto"/>
              <w:right w:val="single" w:sz="4" w:space="0" w:color="auto"/>
            </w:tcBorders>
            <w:shd w:val="clear" w:color="auto" w:fill="auto"/>
            <w:noWrap/>
            <w:vAlign w:val="center"/>
            <w:hideMark/>
          </w:tcPr>
          <w:p w14:paraId="388FB9A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3,254</w:t>
            </w:r>
          </w:p>
        </w:tc>
        <w:tc>
          <w:tcPr>
            <w:tcW w:w="792" w:type="dxa"/>
            <w:tcBorders>
              <w:top w:val="nil"/>
              <w:left w:val="nil"/>
              <w:bottom w:val="single" w:sz="4" w:space="0" w:color="auto"/>
              <w:right w:val="single" w:sz="4" w:space="0" w:color="auto"/>
            </w:tcBorders>
            <w:shd w:val="clear" w:color="auto" w:fill="auto"/>
            <w:noWrap/>
            <w:vAlign w:val="center"/>
            <w:hideMark/>
          </w:tcPr>
          <w:p w14:paraId="7CD1376B"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813</w:t>
            </w:r>
          </w:p>
        </w:tc>
        <w:tc>
          <w:tcPr>
            <w:tcW w:w="980" w:type="dxa"/>
            <w:tcBorders>
              <w:top w:val="nil"/>
              <w:left w:val="nil"/>
              <w:bottom w:val="single" w:sz="4" w:space="0" w:color="auto"/>
              <w:right w:val="single" w:sz="4" w:space="0" w:color="auto"/>
            </w:tcBorders>
            <w:shd w:val="clear" w:color="auto" w:fill="auto"/>
            <w:noWrap/>
            <w:vAlign w:val="center"/>
            <w:hideMark/>
          </w:tcPr>
          <w:p w14:paraId="0147ED39"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48,578</w:t>
            </w:r>
          </w:p>
        </w:tc>
        <w:tc>
          <w:tcPr>
            <w:tcW w:w="1073" w:type="dxa"/>
            <w:tcBorders>
              <w:top w:val="nil"/>
              <w:left w:val="nil"/>
              <w:bottom w:val="single" w:sz="4" w:space="0" w:color="auto"/>
              <w:right w:val="single" w:sz="4" w:space="0" w:color="auto"/>
            </w:tcBorders>
            <w:shd w:val="clear" w:color="auto" w:fill="auto"/>
            <w:noWrap/>
            <w:vAlign w:val="center"/>
            <w:hideMark/>
          </w:tcPr>
          <w:p w14:paraId="3F64662B"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33,436</w:t>
            </w:r>
          </w:p>
        </w:tc>
        <w:tc>
          <w:tcPr>
            <w:tcW w:w="1133" w:type="dxa"/>
            <w:tcBorders>
              <w:top w:val="nil"/>
              <w:left w:val="nil"/>
              <w:bottom w:val="single" w:sz="4" w:space="0" w:color="auto"/>
              <w:right w:val="single" w:sz="4" w:space="0" w:color="auto"/>
            </w:tcBorders>
            <w:shd w:val="clear" w:color="auto" w:fill="auto"/>
            <w:noWrap/>
            <w:vAlign w:val="center"/>
            <w:hideMark/>
          </w:tcPr>
          <w:p w14:paraId="09B05DE3" w14:textId="77777777" w:rsidR="00242A90" w:rsidRPr="00C163F8" w:rsidRDefault="00981A09"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w:t>
            </w:r>
          </w:p>
        </w:tc>
        <w:tc>
          <w:tcPr>
            <w:tcW w:w="1159" w:type="dxa"/>
            <w:tcBorders>
              <w:top w:val="nil"/>
              <w:left w:val="nil"/>
              <w:bottom w:val="single" w:sz="4" w:space="0" w:color="auto"/>
              <w:right w:val="single" w:sz="4" w:space="0" w:color="auto"/>
            </w:tcBorders>
            <w:shd w:val="clear" w:color="auto" w:fill="auto"/>
            <w:noWrap/>
            <w:vAlign w:val="center"/>
            <w:hideMark/>
          </w:tcPr>
          <w:p w14:paraId="4E0E795F" w14:textId="77777777" w:rsidR="00242A90" w:rsidRPr="00C163F8" w:rsidRDefault="00981A09"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w:t>
            </w:r>
          </w:p>
        </w:tc>
        <w:tc>
          <w:tcPr>
            <w:tcW w:w="1087" w:type="dxa"/>
            <w:tcBorders>
              <w:top w:val="nil"/>
              <w:left w:val="nil"/>
              <w:bottom w:val="single" w:sz="4" w:space="0" w:color="auto"/>
              <w:right w:val="single" w:sz="4" w:space="0" w:color="auto"/>
            </w:tcBorders>
            <w:shd w:val="clear" w:color="auto" w:fill="auto"/>
            <w:noWrap/>
            <w:vAlign w:val="center"/>
            <w:hideMark/>
          </w:tcPr>
          <w:p w14:paraId="1C531C49"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1.44</w:t>
            </w:r>
          </w:p>
        </w:tc>
        <w:tc>
          <w:tcPr>
            <w:tcW w:w="1004" w:type="dxa"/>
            <w:tcBorders>
              <w:top w:val="nil"/>
              <w:left w:val="nil"/>
              <w:bottom w:val="single" w:sz="4" w:space="0" w:color="auto"/>
              <w:right w:val="single" w:sz="12" w:space="0" w:color="auto"/>
            </w:tcBorders>
            <w:shd w:val="clear" w:color="auto" w:fill="auto"/>
            <w:noWrap/>
            <w:vAlign w:val="center"/>
            <w:hideMark/>
          </w:tcPr>
          <w:p w14:paraId="3B70F024"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0.99</w:t>
            </w:r>
          </w:p>
        </w:tc>
      </w:tr>
      <w:tr w:rsidR="00C163F8" w:rsidRPr="00C163F8" w14:paraId="424CDFEC" w14:textId="77777777" w:rsidTr="00C163F8">
        <w:trPr>
          <w:jc w:val="center"/>
        </w:trPr>
        <w:tc>
          <w:tcPr>
            <w:tcW w:w="930" w:type="dxa"/>
            <w:tcBorders>
              <w:top w:val="nil"/>
              <w:left w:val="single" w:sz="12" w:space="0" w:color="auto"/>
              <w:bottom w:val="single" w:sz="4" w:space="0" w:color="auto"/>
              <w:right w:val="single" w:sz="4" w:space="0" w:color="auto"/>
            </w:tcBorders>
            <w:shd w:val="clear" w:color="auto" w:fill="auto"/>
            <w:noWrap/>
            <w:vAlign w:val="center"/>
            <w:hideMark/>
          </w:tcPr>
          <w:p w14:paraId="4137922F"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R-56</w:t>
            </w:r>
          </w:p>
        </w:tc>
        <w:tc>
          <w:tcPr>
            <w:tcW w:w="837" w:type="dxa"/>
            <w:tcBorders>
              <w:top w:val="nil"/>
              <w:left w:val="nil"/>
              <w:bottom w:val="single" w:sz="4" w:space="0" w:color="auto"/>
              <w:right w:val="single" w:sz="4" w:space="0" w:color="auto"/>
            </w:tcBorders>
            <w:shd w:val="clear" w:color="auto" w:fill="auto"/>
            <w:noWrap/>
            <w:vAlign w:val="center"/>
            <w:hideMark/>
          </w:tcPr>
          <w:p w14:paraId="0BEFEAB9"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992" w:type="dxa"/>
            <w:tcBorders>
              <w:top w:val="nil"/>
              <w:left w:val="nil"/>
              <w:bottom w:val="single" w:sz="4" w:space="0" w:color="auto"/>
              <w:right w:val="single" w:sz="4" w:space="0" w:color="auto"/>
            </w:tcBorders>
            <w:shd w:val="clear" w:color="auto" w:fill="auto"/>
            <w:noWrap/>
            <w:vAlign w:val="center"/>
            <w:hideMark/>
          </w:tcPr>
          <w:p w14:paraId="0E0C5FED"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4.0</w:t>
            </w:r>
          </w:p>
        </w:tc>
        <w:tc>
          <w:tcPr>
            <w:tcW w:w="814" w:type="dxa"/>
            <w:tcBorders>
              <w:top w:val="nil"/>
              <w:left w:val="nil"/>
              <w:bottom w:val="single" w:sz="4" w:space="0" w:color="auto"/>
              <w:right w:val="single" w:sz="4" w:space="0" w:color="auto"/>
            </w:tcBorders>
            <w:shd w:val="clear" w:color="auto" w:fill="auto"/>
            <w:noWrap/>
            <w:vAlign w:val="center"/>
            <w:hideMark/>
          </w:tcPr>
          <w:p w14:paraId="0BC8BABA"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w:t>
            </w:r>
          </w:p>
        </w:tc>
        <w:tc>
          <w:tcPr>
            <w:tcW w:w="1062" w:type="dxa"/>
            <w:tcBorders>
              <w:top w:val="nil"/>
              <w:left w:val="nil"/>
              <w:bottom w:val="single" w:sz="4" w:space="0" w:color="auto"/>
              <w:right w:val="single" w:sz="4" w:space="0" w:color="auto"/>
            </w:tcBorders>
            <w:shd w:val="clear" w:color="auto" w:fill="auto"/>
            <w:noWrap/>
            <w:vAlign w:val="center"/>
            <w:hideMark/>
          </w:tcPr>
          <w:p w14:paraId="2EB02AD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w:t>
            </w:r>
          </w:p>
        </w:tc>
        <w:tc>
          <w:tcPr>
            <w:tcW w:w="1210" w:type="dxa"/>
            <w:tcBorders>
              <w:top w:val="nil"/>
              <w:left w:val="nil"/>
              <w:bottom w:val="single" w:sz="4" w:space="0" w:color="auto"/>
              <w:right w:val="single" w:sz="4" w:space="0" w:color="auto"/>
            </w:tcBorders>
            <w:shd w:val="clear" w:color="auto" w:fill="auto"/>
            <w:noWrap/>
            <w:vAlign w:val="center"/>
            <w:hideMark/>
          </w:tcPr>
          <w:p w14:paraId="37676513"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2,100</w:t>
            </w:r>
          </w:p>
        </w:tc>
        <w:tc>
          <w:tcPr>
            <w:tcW w:w="792" w:type="dxa"/>
            <w:tcBorders>
              <w:top w:val="nil"/>
              <w:left w:val="nil"/>
              <w:bottom w:val="single" w:sz="4" w:space="0" w:color="auto"/>
              <w:right w:val="single" w:sz="4" w:space="0" w:color="auto"/>
            </w:tcBorders>
            <w:shd w:val="clear" w:color="auto" w:fill="auto"/>
            <w:noWrap/>
            <w:vAlign w:val="center"/>
            <w:hideMark/>
          </w:tcPr>
          <w:p w14:paraId="149D58E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525</w:t>
            </w:r>
          </w:p>
        </w:tc>
        <w:tc>
          <w:tcPr>
            <w:tcW w:w="980" w:type="dxa"/>
            <w:tcBorders>
              <w:top w:val="nil"/>
              <w:left w:val="nil"/>
              <w:bottom w:val="single" w:sz="4" w:space="0" w:color="auto"/>
              <w:right w:val="single" w:sz="4" w:space="0" w:color="auto"/>
            </w:tcBorders>
            <w:shd w:val="clear" w:color="auto" w:fill="auto"/>
            <w:noWrap/>
            <w:vAlign w:val="center"/>
            <w:hideMark/>
          </w:tcPr>
          <w:p w14:paraId="73677472"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47,210</w:t>
            </w:r>
          </w:p>
        </w:tc>
        <w:tc>
          <w:tcPr>
            <w:tcW w:w="1073" w:type="dxa"/>
            <w:tcBorders>
              <w:top w:val="nil"/>
              <w:left w:val="nil"/>
              <w:bottom w:val="single" w:sz="4" w:space="0" w:color="auto"/>
              <w:right w:val="single" w:sz="4" w:space="0" w:color="auto"/>
            </w:tcBorders>
            <w:shd w:val="clear" w:color="auto" w:fill="auto"/>
            <w:noWrap/>
            <w:vAlign w:val="center"/>
            <w:hideMark/>
          </w:tcPr>
          <w:p w14:paraId="62EB28E8"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35,486</w:t>
            </w:r>
          </w:p>
        </w:tc>
        <w:tc>
          <w:tcPr>
            <w:tcW w:w="1133" w:type="dxa"/>
            <w:tcBorders>
              <w:top w:val="nil"/>
              <w:left w:val="nil"/>
              <w:bottom w:val="single" w:sz="4" w:space="0" w:color="auto"/>
              <w:right w:val="single" w:sz="4" w:space="0" w:color="auto"/>
            </w:tcBorders>
            <w:shd w:val="clear" w:color="auto" w:fill="auto"/>
            <w:noWrap/>
            <w:vAlign w:val="center"/>
            <w:hideMark/>
          </w:tcPr>
          <w:p w14:paraId="728D30E8"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23,605.0</w:t>
            </w:r>
          </w:p>
        </w:tc>
        <w:tc>
          <w:tcPr>
            <w:tcW w:w="1159" w:type="dxa"/>
            <w:tcBorders>
              <w:top w:val="nil"/>
              <w:left w:val="nil"/>
              <w:bottom w:val="single" w:sz="4" w:space="0" w:color="auto"/>
              <w:right w:val="single" w:sz="4" w:space="0" w:color="auto"/>
            </w:tcBorders>
            <w:shd w:val="clear" w:color="auto" w:fill="auto"/>
            <w:noWrap/>
            <w:vAlign w:val="center"/>
            <w:hideMark/>
          </w:tcPr>
          <w:p w14:paraId="2D9A3250"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17,743.0</w:t>
            </w:r>
          </w:p>
        </w:tc>
        <w:tc>
          <w:tcPr>
            <w:tcW w:w="1087" w:type="dxa"/>
            <w:tcBorders>
              <w:top w:val="nil"/>
              <w:left w:val="nil"/>
              <w:bottom w:val="single" w:sz="4" w:space="0" w:color="auto"/>
              <w:right w:val="single" w:sz="4" w:space="0" w:color="auto"/>
            </w:tcBorders>
            <w:shd w:val="clear" w:color="auto" w:fill="auto"/>
            <w:noWrap/>
            <w:vAlign w:val="center"/>
            <w:hideMark/>
          </w:tcPr>
          <w:p w14:paraId="0F88EE9F"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1.35</w:t>
            </w:r>
          </w:p>
        </w:tc>
        <w:tc>
          <w:tcPr>
            <w:tcW w:w="1004" w:type="dxa"/>
            <w:tcBorders>
              <w:top w:val="nil"/>
              <w:left w:val="nil"/>
              <w:bottom w:val="single" w:sz="4" w:space="0" w:color="auto"/>
              <w:right w:val="single" w:sz="12" w:space="0" w:color="auto"/>
            </w:tcBorders>
            <w:shd w:val="clear" w:color="auto" w:fill="auto"/>
            <w:noWrap/>
            <w:vAlign w:val="center"/>
            <w:hideMark/>
          </w:tcPr>
          <w:p w14:paraId="13370F26"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1.02</w:t>
            </w:r>
          </w:p>
        </w:tc>
      </w:tr>
      <w:tr w:rsidR="00C163F8" w:rsidRPr="00C163F8" w14:paraId="1FDA503A" w14:textId="77777777" w:rsidTr="00C163F8">
        <w:trPr>
          <w:jc w:val="center"/>
        </w:trPr>
        <w:tc>
          <w:tcPr>
            <w:tcW w:w="930" w:type="dxa"/>
            <w:tcBorders>
              <w:top w:val="nil"/>
              <w:left w:val="single" w:sz="12" w:space="0" w:color="auto"/>
              <w:bottom w:val="single" w:sz="4" w:space="0" w:color="auto"/>
              <w:right w:val="single" w:sz="4" w:space="0" w:color="auto"/>
            </w:tcBorders>
            <w:shd w:val="clear" w:color="auto" w:fill="auto"/>
            <w:noWrap/>
            <w:vAlign w:val="center"/>
            <w:hideMark/>
          </w:tcPr>
          <w:p w14:paraId="1A3746A4"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R-09</w:t>
            </w:r>
          </w:p>
        </w:tc>
        <w:tc>
          <w:tcPr>
            <w:tcW w:w="837" w:type="dxa"/>
            <w:tcBorders>
              <w:top w:val="nil"/>
              <w:left w:val="nil"/>
              <w:bottom w:val="single" w:sz="4" w:space="0" w:color="auto"/>
              <w:right w:val="single" w:sz="4" w:space="0" w:color="auto"/>
            </w:tcBorders>
            <w:shd w:val="clear" w:color="auto" w:fill="auto"/>
            <w:noWrap/>
            <w:vAlign w:val="center"/>
            <w:hideMark/>
          </w:tcPr>
          <w:p w14:paraId="559DB640"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992" w:type="dxa"/>
            <w:tcBorders>
              <w:top w:val="nil"/>
              <w:left w:val="nil"/>
              <w:bottom w:val="single" w:sz="4" w:space="0" w:color="auto"/>
              <w:right w:val="single" w:sz="4" w:space="0" w:color="auto"/>
            </w:tcBorders>
            <w:shd w:val="clear" w:color="auto" w:fill="auto"/>
            <w:noWrap/>
            <w:vAlign w:val="center"/>
            <w:hideMark/>
          </w:tcPr>
          <w:p w14:paraId="1E65A9B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4.0</w:t>
            </w:r>
          </w:p>
        </w:tc>
        <w:tc>
          <w:tcPr>
            <w:tcW w:w="814" w:type="dxa"/>
            <w:tcBorders>
              <w:top w:val="nil"/>
              <w:left w:val="nil"/>
              <w:bottom w:val="single" w:sz="4" w:space="0" w:color="auto"/>
              <w:right w:val="single" w:sz="4" w:space="0" w:color="auto"/>
            </w:tcBorders>
            <w:shd w:val="clear" w:color="auto" w:fill="auto"/>
            <w:noWrap/>
            <w:vAlign w:val="center"/>
            <w:hideMark/>
          </w:tcPr>
          <w:p w14:paraId="3D2BA91E"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w:t>
            </w:r>
          </w:p>
        </w:tc>
        <w:tc>
          <w:tcPr>
            <w:tcW w:w="1062" w:type="dxa"/>
            <w:tcBorders>
              <w:top w:val="nil"/>
              <w:left w:val="nil"/>
              <w:bottom w:val="single" w:sz="4" w:space="0" w:color="auto"/>
              <w:right w:val="single" w:sz="4" w:space="0" w:color="auto"/>
            </w:tcBorders>
            <w:shd w:val="clear" w:color="auto" w:fill="auto"/>
            <w:noWrap/>
            <w:vAlign w:val="center"/>
            <w:hideMark/>
          </w:tcPr>
          <w:p w14:paraId="4F03B81E"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w:t>
            </w:r>
          </w:p>
        </w:tc>
        <w:tc>
          <w:tcPr>
            <w:tcW w:w="1210" w:type="dxa"/>
            <w:tcBorders>
              <w:top w:val="nil"/>
              <w:left w:val="nil"/>
              <w:bottom w:val="single" w:sz="4" w:space="0" w:color="auto"/>
              <w:right w:val="single" w:sz="4" w:space="0" w:color="auto"/>
            </w:tcBorders>
            <w:shd w:val="clear" w:color="auto" w:fill="auto"/>
            <w:noWrap/>
            <w:vAlign w:val="center"/>
            <w:hideMark/>
          </w:tcPr>
          <w:p w14:paraId="5CBB3708"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2,432</w:t>
            </w:r>
          </w:p>
        </w:tc>
        <w:tc>
          <w:tcPr>
            <w:tcW w:w="792" w:type="dxa"/>
            <w:tcBorders>
              <w:top w:val="nil"/>
              <w:left w:val="nil"/>
              <w:bottom w:val="single" w:sz="4" w:space="0" w:color="auto"/>
              <w:right w:val="single" w:sz="4" w:space="0" w:color="auto"/>
            </w:tcBorders>
            <w:shd w:val="clear" w:color="auto" w:fill="auto"/>
            <w:noWrap/>
            <w:vAlign w:val="center"/>
            <w:hideMark/>
          </w:tcPr>
          <w:p w14:paraId="153B0979"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608</w:t>
            </w:r>
          </w:p>
        </w:tc>
        <w:tc>
          <w:tcPr>
            <w:tcW w:w="980" w:type="dxa"/>
            <w:tcBorders>
              <w:top w:val="nil"/>
              <w:left w:val="nil"/>
              <w:bottom w:val="single" w:sz="4" w:space="0" w:color="auto"/>
              <w:right w:val="single" w:sz="4" w:space="0" w:color="auto"/>
            </w:tcBorders>
            <w:shd w:val="clear" w:color="auto" w:fill="auto"/>
            <w:noWrap/>
            <w:vAlign w:val="center"/>
            <w:hideMark/>
          </w:tcPr>
          <w:p w14:paraId="14E71916"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47,031</w:t>
            </w:r>
          </w:p>
        </w:tc>
        <w:tc>
          <w:tcPr>
            <w:tcW w:w="1073" w:type="dxa"/>
            <w:tcBorders>
              <w:top w:val="nil"/>
              <w:left w:val="nil"/>
              <w:bottom w:val="single" w:sz="4" w:space="0" w:color="auto"/>
              <w:right w:val="single" w:sz="4" w:space="0" w:color="auto"/>
            </w:tcBorders>
            <w:shd w:val="clear" w:color="auto" w:fill="auto"/>
            <w:noWrap/>
            <w:vAlign w:val="center"/>
            <w:hideMark/>
          </w:tcPr>
          <w:p w14:paraId="00BA2854"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27,866</w:t>
            </w:r>
          </w:p>
        </w:tc>
        <w:tc>
          <w:tcPr>
            <w:tcW w:w="1133" w:type="dxa"/>
            <w:tcBorders>
              <w:top w:val="nil"/>
              <w:left w:val="nil"/>
              <w:bottom w:val="single" w:sz="4" w:space="0" w:color="auto"/>
              <w:right w:val="single" w:sz="4" w:space="0" w:color="auto"/>
            </w:tcBorders>
            <w:shd w:val="clear" w:color="auto" w:fill="auto"/>
            <w:noWrap/>
            <w:vAlign w:val="center"/>
            <w:hideMark/>
          </w:tcPr>
          <w:p w14:paraId="00A9CF00"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15,677.0</w:t>
            </w:r>
          </w:p>
        </w:tc>
        <w:tc>
          <w:tcPr>
            <w:tcW w:w="1159" w:type="dxa"/>
            <w:tcBorders>
              <w:top w:val="nil"/>
              <w:left w:val="nil"/>
              <w:bottom w:val="single" w:sz="4" w:space="0" w:color="auto"/>
              <w:right w:val="single" w:sz="4" w:space="0" w:color="auto"/>
            </w:tcBorders>
            <w:shd w:val="clear" w:color="auto" w:fill="auto"/>
            <w:noWrap/>
            <w:vAlign w:val="center"/>
            <w:hideMark/>
          </w:tcPr>
          <w:p w14:paraId="0D76D41F"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9,288.7</w:t>
            </w:r>
          </w:p>
        </w:tc>
        <w:tc>
          <w:tcPr>
            <w:tcW w:w="1087" w:type="dxa"/>
            <w:tcBorders>
              <w:top w:val="nil"/>
              <w:left w:val="nil"/>
              <w:bottom w:val="single" w:sz="4" w:space="0" w:color="auto"/>
              <w:right w:val="single" w:sz="4" w:space="0" w:color="auto"/>
            </w:tcBorders>
            <w:shd w:val="clear" w:color="auto" w:fill="auto"/>
            <w:noWrap/>
            <w:vAlign w:val="center"/>
            <w:hideMark/>
          </w:tcPr>
          <w:p w14:paraId="22B4732E"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1.72</w:t>
            </w:r>
          </w:p>
        </w:tc>
        <w:tc>
          <w:tcPr>
            <w:tcW w:w="1004" w:type="dxa"/>
            <w:tcBorders>
              <w:top w:val="nil"/>
              <w:left w:val="nil"/>
              <w:bottom w:val="single" w:sz="4" w:space="0" w:color="auto"/>
              <w:right w:val="single" w:sz="12" w:space="0" w:color="auto"/>
            </w:tcBorders>
            <w:shd w:val="clear" w:color="auto" w:fill="auto"/>
            <w:noWrap/>
            <w:vAlign w:val="center"/>
            <w:hideMark/>
          </w:tcPr>
          <w:p w14:paraId="7FB36298"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1.02</w:t>
            </w:r>
          </w:p>
        </w:tc>
      </w:tr>
      <w:tr w:rsidR="00C163F8" w:rsidRPr="00C163F8" w14:paraId="15F12BD9" w14:textId="77777777" w:rsidTr="00C163F8">
        <w:trPr>
          <w:jc w:val="center"/>
        </w:trPr>
        <w:tc>
          <w:tcPr>
            <w:tcW w:w="930" w:type="dxa"/>
            <w:tcBorders>
              <w:top w:val="nil"/>
              <w:left w:val="single" w:sz="12" w:space="0" w:color="auto"/>
              <w:bottom w:val="single" w:sz="4" w:space="0" w:color="auto"/>
              <w:right w:val="single" w:sz="4" w:space="0" w:color="auto"/>
            </w:tcBorders>
            <w:shd w:val="clear" w:color="auto" w:fill="auto"/>
            <w:noWrap/>
            <w:vAlign w:val="center"/>
            <w:hideMark/>
          </w:tcPr>
          <w:p w14:paraId="15448BA0"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R-59</w:t>
            </w:r>
          </w:p>
        </w:tc>
        <w:tc>
          <w:tcPr>
            <w:tcW w:w="837" w:type="dxa"/>
            <w:tcBorders>
              <w:top w:val="nil"/>
              <w:left w:val="nil"/>
              <w:bottom w:val="single" w:sz="4" w:space="0" w:color="auto"/>
              <w:right w:val="single" w:sz="4" w:space="0" w:color="auto"/>
            </w:tcBorders>
            <w:shd w:val="clear" w:color="auto" w:fill="auto"/>
            <w:noWrap/>
            <w:vAlign w:val="center"/>
            <w:hideMark/>
          </w:tcPr>
          <w:p w14:paraId="01AD48B4"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992" w:type="dxa"/>
            <w:tcBorders>
              <w:top w:val="nil"/>
              <w:left w:val="nil"/>
              <w:bottom w:val="single" w:sz="4" w:space="0" w:color="auto"/>
              <w:right w:val="single" w:sz="4" w:space="0" w:color="auto"/>
            </w:tcBorders>
            <w:shd w:val="clear" w:color="auto" w:fill="auto"/>
            <w:noWrap/>
            <w:vAlign w:val="center"/>
            <w:hideMark/>
          </w:tcPr>
          <w:p w14:paraId="6FCAD11E"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2.5</w:t>
            </w:r>
          </w:p>
        </w:tc>
        <w:tc>
          <w:tcPr>
            <w:tcW w:w="814" w:type="dxa"/>
            <w:tcBorders>
              <w:top w:val="nil"/>
              <w:left w:val="nil"/>
              <w:bottom w:val="single" w:sz="4" w:space="0" w:color="auto"/>
              <w:right w:val="single" w:sz="4" w:space="0" w:color="auto"/>
            </w:tcBorders>
            <w:shd w:val="clear" w:color="auto" w:fill="auto"/>
            <w:noWrap/>
            <w:vAlign w:val="center"/>
            <w:hideMark/>
          </w:tcPr>
          <w:p w14:paraId="52C560CA"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1.5</w:t>
            </w:r>
          </w:p>
        </w:tc>
        <w:tc>
          <w:tcPr>
            <w:tcW w:w="1062" w:type="dxa"/>
            <w:tcBorders>
              <w:top w:val="nil"/>
              <w:left w:val="nil"/>
              <w:bottom w:val="single" w:sz="4" w:space="0" w:color="auto"/>
              <w:right w:val="single" w:sz="4" w:space="0" w:color="auto"/>
            </w:tcBorders>
            <w:shd w:val="clear" w:color="auto" w:fill="auto"/>
            <w:noWrap/>
            <w:vAlign w:val="center"/>
            <w:hideMark/>
          </w:tcPr>
          <w:p w14:paraId="791EFDB8"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w:t>
            </w:r>
          </w:p>
        </w:tc>
        <w:tc>
          <w:tcPr>
            <w:tcW w:w="1210" w:type="dxa"/>
            <w:tcBorders>
              <w:top w:val="nil"/>
              <w:left w:val="nil"/>
              <w:bottom w:val="single" w:sz="4" w:space="0" w:color="auto"/>
              <w:right w:val="single" w:sz="4" w:space="0" w:color="auto"/>
            </w:tcBorders>
            <w:shd w:val="clear" w:color="auto" w:fill="auto"/>
            <w:noWrap/>
            <w:vAlign w:val="center"/>
            <w:hideMark/>
          </w:tcPr>
          <w:p w14:paraId="34F881F7"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1,056</w:t>
            </w:r>
          </w:p>
        </w:tc>
        <w:tc>
          <w:tcPr>
            <w:tcW w:w="792" w:type="dxa"/>
            <w:tcBorders>
              <w:top w:val="nil"/>
              <w:left w:val="nil"/>
              <w:bottom w:val="single" w:sz="4" w:space="0" w:color="auto"/>
              <w:right w:val="single" w:sz="4" w:space="0" w:color="auto"/>
            </w:tcBorders>
            <w:shd w:val="clear" w:color="auto" w:fill="auto"/>
            <w:noWrap/>
            <w:vAlign w:val="center"/>
            <w:hideMark/>
          </w:tcPr>
          <w:p w14:paraId="3C9EBFF7"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422</w:t>
            </w:r>
          </w:p>
        </w:tc>
        <w:tc>
          <w:tcPr>
            <w:tcW w:w="980" w:type="dxa"/>
            <w:tcBorders>
              <w:top w:val="nil"/>
              <w:left w:val="nil"/>
              <w:bottom w:val="single" w:sz="4" w:space="0" w:color="auto"/>
              <w:right w:val="single" w:sz="4" w:space="0" w:color="auto"/>
            </w:tcBorders>
            <w:shd w:val="clear" w:color="auto" w:fill="auto"/>
            <w:noWrap/>
            <w:vAlign w:val="center"/>
            <w:hideMark/>
          </w:tcPr>
          <w:p w14:paraId="31373B67"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28,757</w:t>
            </w:r>
          </w:p>
        </w:tc>
        <w:tc>
          <w:tcPr>
            <w:tcW w:w="1073" w:type="dxa"/>
            <w:tcBorders>
              <w:top w:val="nil"/>
              <w:left w:val="nil"/>
              <w:bottom w:val="single" w:sz="4" w:space="0" w:color="auto"/>
              <w:right w:val="single" w:sz="4" w:space="0" w:color="auto"/>
            </w:tcBorders>
            <w:shd w:val="clear" w:color="auto" w:fill="auto"/>
            <w:noWrap/>
            <w:vAlign w:val="center"/>
            <w:hideMark/>
          </w:tcPr>
          <w:p w14:paraId="2EEE9BA3"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19,689</w:t>
            </w:r>
          </w:p>
        </w:tc>
        <w:tc>
          <w:tcPr>
            <w:tcW w:w="1133" w:type="dxa"/>
            <w:tcBorders>
              <w:top w:val="nil"/>
              <w:left w:val="nil"/>
              <w:bottom w:val="single" w:sz="4" w:space="0" w:color="auto"/>
              <w:right w:val="single" w:sz="4" w:space="0" w:color="auto"/>
            </w:tcBorders>
            <w:shd w:val="clear" w:color="auto" w:fill="auto"/>
            <w:noWrap/>
            <w:vAlign w:val="center"/>
            <w:hideMark/>
          </w:tcPr>
          <w:p w14:paraId="12D57F0E"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14,378.5</w:t>
            </w:r>
          </w:p>
        </w:tc>
        <w:tc>
          <w:tcPr>
            <w:tcW w:w="1159" w:type="dxa"/>
            <w:tcBorders>
              <w:top w:val="nil"/>
              <w:left w:val="nil"/>
              <w:bottom w:val="single" w:sz="4" w:space="0" w:color="auto"/>
              <w:right w:val="single" w:sz="4" w:space="0" w:color="auto"/>
            </w:tcBorders>
            <w:shd w:val="clear" w:color="auto" w:fill="auto"/>
            <w:noWrap/>
            <w:vAlign w:val="center"/>
            <w:hideMark/>
          </w:tcPr>
          <w:p w14:paraId="2377F076"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9,844.5</w:t>
            </w:r>
          </w:p>
        </w:tc>
        <w:tc>
          <w:tcPr>
            <w:tcW w:w="1087" w:type="dxa"/>
            <w:tcBorders>
              <w:top w:val="nil"/>
              <w:left w:val="nil"/>
              <w:bottom w:val="single" w:sz="4" w:space="0" w:color="auto"/>
              <w:right w:val="single" w:sz="4" w:space="0" w:color="auto"/>
            </w:tcBorders>
            <w:shd w:val="clear" w:color="auto" w:fill="auto"/>
            <w:noWrap/>
            <w:vAlign w:val="center"/>
            <w:hideMark/>
          </w:tcPr>
          <w:p w14:paraId="4B50B76F"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1.52</w:t>
            </w:r>
          </w:p>
        </w:tc>
        <w:tc>
          <w:tcPr>
            <w:tcW w:w="1004" w:type="dxa"/>
            <w:tcBorders>
              <w:top w:val="nil"/>
              <w:left w:val="nil"/>
              <w:bottom w:val="single" w:sz="4" w:space="0" w:color="auto"/>
              <w:right w:val="single" w:sz="12" w:space="0" w:color="auto"/>
            </w:tcBorders>
            <w:shd w:val="clear" w:color="auto" w:fill="auto"/>
            <w:noWrap/>
            <w:vAlign w:val="center"/>
            <w:hideMark/>
          </w:tcPr>
          <w:p w14:paraId="7299EB9F"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1.04</w:t>
            </w:r>
          </w:p>
        </w:tc>
      </w:tr>
      <w:tr w:rsidR="00C163F8" w:rsidRPr="00C163F8" w14:paraId="384CF336" w14:textId="77777777" w:rsidTr="00C163F8">
        <w:trPr>
          <w:jc w:val="center"/>
        </w:trPr>
        <w:tc>
          <w:tcPr>
            <w:tcW w:w="930" w:type="dxa"/>
            <w:tcBorders>
              <w:top w:val="nil"/>
              <w:left w:val="single" w:sz="12" w:space="0" w:color="auto"/>
              <w:bottom w:val="single" w:sz="4" w:space="0" w:color="auto"/>
              <w:right w:val="single" w:sz="4" w:space="0" w:color="auto"/>
            </w:tcBorders>
            <w:shd w:val="clear" w:color="auto" w:fill="auto"/>
            <w:noWrap/>
            <w:vAlign w:val="center"/>
            <w:hideMark/>
          </w:tcPr>
          <w:p w14:paraId="602BEBB0"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R-36</w:t>
            </w:r>
          </w:p>
        </w:tc>
        <w:tc>
          <w:tcPr>
            <w:tcW w:w="837" w:type="dxa"/>
            <w:tcBorders>
              <w:top w:val="nil"/>
              <w:left w:val="nil"/>
              <w:bottom w:val="single" w:sz="4" w:space="0" w:color="auto"/>
              <w:right w:val="single" w:sz="4" w:space="0" w:color="auto"/>
            </w:tcBorders>
            <w:shd w:val="clear" w:color="auto" w:fill="auto"/>
            <w:noWrap/>
            <w:vAlign w:val="center"/>
            <w:hideMark/>
          </w:tcPr>
          <w:p w14:paraId="0FFDA033"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992" w:type="dxa"/>
            <w:tcBorders>
              <w:top w:val="nil"/>
              <w:left w:val="nil"/>
              <w:bottom w:val="single" w:sz="4" w:space="0" w:color="auto"/>
              <w:right w:val="single" w:sz="4" w:space="0" w:color="auto"/>
            </w:tcBorders>
            <w:shd w:val="clear" w:color="auto" w:fill="auto"/>
            <w:noWrap/>
            <w:vAlign w:val="center"/>
            <w:hideMark/>
          </w:tcPr>
          <w:p w14:paraId="0FF76F2A"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3.0</w:t>
            </w:r>
          </w:p>
        </w:tc>
        <w:tc>
          <w:tcPr>
            <w:tcW w:w="814" w:type="dxa"/>
            <w:tcBorders>
              <w:top w:val="nil"/>
              <w:left w:val="nil"/>
              <w:bottom w:val="single" w:sz="4" w:space="0" w:color="auto"/>
              <w:right w:val="single" w:sz="4" w:space="0" w:color="auto"/>
            </w:tcBorders>
            <w:shd w:val="clear" w:color="auto" w:fill="auto"/>
            <w:noWrap/>
            <w:vAlign w:val="center"/>
            <w:hideMark/>
          </w:tcPr>
          <w:p w14:paraId="22705F4C"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1062" w:type="dxa"/>
            <w:tcBorders>
              <w:top w:val="nil"/>
              <w:left w:val="nil"/>
              <w:bottom w:val="single" w:sz="4" w:space="0" w:color="auto"/>
              <w:right w:val="single" w:sz="4" w:space="0" w:color="auto"/>
            </w:tcBorders>
            <w:shd w:val="clear" w:color="auto" w:fill="auto"/>
            <w:noWrap/>
            <w:vAlign w:val="center"/>
            <w:hideMark/>
          </w:tcPr>
          <w:p w14:paraId="4C04B38F"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w:t>
            </w:r>
          </w:p>
        </w:tc>
        <w:tc>
          <w:tcPr>
            <w:tcW w:w="1210" w:type="dxa"/>
            <w:tcBorders>
              <w:top w:val="nil"/>
              <w:left w:val="nil"/>
              <w:bottom w:val="single" w:sz="4" w:space="0" w:color="auto"/>
              <w:right w:val="single" w:sz="4" w:space="0" w:color="auto"/>
            </w:tcBorders>
            <w:shd w:val="clear" w:color="auto" w:fill="auto"/>
            <w:noWrap/>
            <w:vAlign w:val="center"/>
            <w:hideMark/>
          </w:tcPr>
          <w:p w14:paraId="6B6963B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1,314</w:t>
            </w:r>
          </w:p>
        </w:tc>
        <w:tc>
          <w:tcPr>
            <w:tcW w:w="792" w:type="dxa"/>
            <w:tcBorders>
              <w:top w:val="nil"/>
              <w:left w:val="nil"/>
              <w:bottom w:val="single" w:sz="4" w:space="0" w:color="auto"/>
              <w:right w:val="single" w:sz="4" w:space="0" w:color="auto"/>
            </w:tcBorders>
            <w:shd w:val="clear" w:color="auto" w:fill="auto"/>
            <w:noWrap/>
            <w:vAlign w:val="center"/>
            <w:hideMark/>
          </w:tcPr>
          <w:p w14:paraId="452268F9"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438</w:t>
            </w:r>
          </w:p>
        </w:tc>
        <w:tc>
          <w:tcPr>
            <w:tcW w:w="980" w:type="dxa"/>
            <w:tcBorders>
              <w:top w:val="nil"/>
              <w:left w:val="nil"/>
              <w:bottom w:val="single" w:sz="4" w:space="0" w:color="auto"/>
              <w:right w:val="single" w:sz="4" w:space="0" w:color="auto"/>
            </w:tcBorders>
            <w:shd w:val="clear" w:color="auto" w:fill="auto"/>
            <w:noWrap/>
            <w:vAlign w:val="center"/>
            <w:hideMark/>
          </w:tcPr>
          <w:p w14:paraId="5421F30B"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33,848</w:t>
            </w:r>
          </w:p>
        </w:tc>
        <w:tc>
          <w:tcPr>
            <w:tcW w:w="1073" w:type="dxa"/>
            <w:tcBorders>
              <w:top w:val="nil"/>
              <w:left w:val="nil"/>
              <w:bottom w:val="single" w:sz="4" w:space="0" w:color="auto"/>
              <w:right w:val="single" w:sz="4" w:space="0" w:color="auto"/>
            </w:tcBorders>
            <w:shd w:val="clear" w:color="auto" w:fill="auto"/>
            <w:noWrap/>
            <w:vAlign w:val="center"/>
            <w:hideMark/>
          </w:tcPr>
          <w:p w14:paraId="3575DDFD"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20,387</w:t>
            </w:r>
          </w:p>
        </w:tc>
        <w:tc>
          <w:tcPr>
            <w:tcW w:w="1133" w:type="dxa"/>
            <w:tcBorders>
              <w:top w:val="nil"/>
              <w:left w:val="nil"/>
              <w:bottom w:val="single" w:sz="4" w:space="0" w:color="auto"/>
              <w:right w:val="single" w:sz="4" w:space="0" w:color="auto"/>
            </w:tcBorders>
            <w:shd w:val="clear" w:color="auto" w:fill="auto"/>
            <w:noWrap/>
            <w:vAlign w:val="center"/>
            <w:hideMark/>
          </w:tcPr>
          <w:p w14:paraId="05D20975"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11,282.7</w:t>
            </w:r>
          </w:p>
        </w:tc>
        <w:tc>
          <w:tcPr>
            <w:tcW w:w="1159" w:type="dxa"/>
            <w:tcBorders>
              <w:top w:val="nil"/>
              <w:left w:val="nil"/>
              <w:bottom w:val="single" w:sz="4" w:space="0" w:color="auto"/>
              <w:right w:val="single" w:sz="4" w:space="0" w:color="auto"/>
            </w:tcBorders>
            <w:shd w:val="clear" w:color="auto" w:fill="auto"/>
            <w:noWrap/>
            <w:vAlign w:val="center"/>
            <w:hideMark/>
          </w:tcPr>
          <w:p w14:paraId="65C1791C"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6,795.7</w:t>
            </w:r>
          </w:p>
        </w:tc>
        <w:tc>
          <w:tcPr>
            <w:tcW w:w="1087" w:type="dxa"/>
            <w:tcBorders>
              <w:top w:val="nil"/>
              <w:left w:val="nil"/>
              <w:bottom w:val="single" w:sz="4" w:space="0" w:color="auto"/>
              <w:right w:val="single" w:sz="4" w:space="0" w:color="auto"/>
            </w:tcBorders>
            <w:shd w:val="clear" w:color="auto" w:fill="auto"/>
            <w:noWrap/>
            <w:vAlign w:val="center"/>
            <w:hideMark/>
          </w:tcPr>
          <w:p w14:paraId="4A501C6F"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1.77</w:t>
            </w:r>
          </w:p>
        </w:tc>
        <w:tc>
          <w:tcPr>
            <w:tcW w:w="1004" w:type="dxa"/>
            <w:tcBorders>
              <w:top w:val="nil"/>
              <w:left w:val="nil"/>
              <w:bottom w:val="single" w:sz="4" w:space="0" w:color="auto"/>
              <w:right w:val="single" w:sz="12" w:space="0" w:color="auto"/>
            </w:tcBorders>
            <w:shd w:val="clear" w:color="auto" w:fill="auto"/>
            <w:noWrap/>
            <w:vAlign w:val="center"/>
            <w:hideMark/>
          </w:tcPr>
          <w:p w14:paraId="7E5FB26D"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1.06</w:t>
            </w:r>
          </w:p>
        </w:tc>
      </w:tr>
      <w:tr w:rsidR="00C163F8" w:rsidRPr="00C163F8" w14:paraId="1AA17813" w14:textId="77777777" w:rsidTr="00C163F8">
        <w:trPr>
          <w:jc w:val="center"/>
        </w:trPr>
        <w:tc>
          <w:tcPr>
            <w:tcW w:w="930" w:type="dxa"/>
            <w:tcBorders>
              <w:top w:val="nil"/>
              <w:left w:val="single" w:sz="12" w:space="0" w:color="auto"/>
              <w:bottom w:val="single" w:sz="4" w:space="0" w:color="auto"/>
              <w:right w:val="single" w:sz="4" w:space="0" w:color="auto"/>
            </w:tcBorders>
            <w:shd w:val="clear" w:color="auto" w:fill="auto"/>
            <w:noWrap/>
            <w:vAlign w:val="center"/>
            <w:hideMark/>
          </w:tcPr>
          <w:p w14:paraId="7B1B42F1"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R-32</w:t>
            </w:r>
          </w:p>
        </w:tc>
        <w:tc>
          <w:tcPr>
            <w:tcW w:w="837" w:type="dxa"/>
            <w:tcBorders>
              <w:top w:val="nil"/>
              <w:left w:val="nil"/>
              <w:bottom w:val="single" w:sz="4" w:space="0" w:color="auto"/>
              <w:right w:val="single" w:sz="4" w:space="0" w:color="auto"/>
            </w:tcBorders>
            <w:shd w:val="clear" w:color="auto" w:fill="auto"/>
            <w:noWrap/>
            <w:vAlign w:val="center"/>
            <w:hideMark/>
          </w:tcPr>
          <w:p w14:paraId="5FE42012"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992" w:type="dxa"/>
            <w:tcBorders>
              <w:top w:val="nil"/>
              <w:left w:val="nil"/>
              <w:bottom w:val="single" w:sz="4" w:space="0" w:color="auto"/>
              <w:right w:val="single" w:sz="4" w:space="0" w:color="auto"/>
            </w:tcBorders>
            <w:shd w:val="clear" w:color="auto" w:fill="auto"/>
            <w:noWrap/>
            <w:vAlign w:val="center"/>
            <w:hideMark/>
          </w:tcPr>
          <w:p w14:paraId="4DAF2A94"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5.0</w:t>
            </w:r>
          </w:p>
        </w:tc>
        <w:tc>
          <w:tcPr>
            <w:tcW w:w="814" w:type="dxa"/>
            <w:tcBorders>
              <w:top w:val="nil"/>
              <w:left w:val="nil"/>
              <w:bottom w:val="single" w:sz="4" w:space="0" w:color="auto"/>
              <w:right w:val="single" w:sz="4" w:space="0" w:color="auto"/>
            </w:tcBorders>
            <w:shd w:val="clear" w:color="auto" w:fill="auto"/>
            <w:noWrap/>
            <w:vAlign w:val="center"/>
            <w:hideMark/>
          </w:tcPr>
          <w:p w14:paraId="54015A03"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w:t>
            </w:r>
          </w:p>
        </w:tc>
        <w:tc>
          <w:tcPr>
            <w:tcW w:w="1062" w:type="dxa"/>
            <w:tcBorders>
              <w:top w:val="nil"/>
              <w:left w:val="nil"/>
              <w:bottom w:val="single" w:sz="4" w:space="0" w:color="auto"/>
              <w:right w:val="single" w:sz="4" w:space="0" w:color="auto"/>
            </w:tcBorders>
            <w:shd w:val="clear" w:color="auto" w:fill="auto"/>
            <w:noWrap/>
            <w:vAlign w:val="center"/>
            <w:hideMark/>
          </w:tcPr>
          <w:p w14:paraId="52E714A8" w14:textId="77777777" w:rsidR="00242A90" w:rsidRPr="00C163F8" w:rsidRDefault="00242A90" w:rsidP="00C163F8">
            <w:pPr>
              <w:spacing w:after="0"/>
              <w:jc w:val="center"/>
              <w:rPr>
                <w:rFonts w:eastAsia="Times New Roman" w:cs="Times New Roman"/>
                <w:color w:val="000000"/>
                <w:sz w:val="18"/>
                <w:szCs w:val="18"/>
                <w:lang w:bidi="ar-SA"/>
              </w:rPr>
            </w:pPr>
          </w:p>
        </w:tc>
        <w:tc>
          <w:tcPr>
            <w:tcW w:w="1210" w:type="dxa"/>
            <w:tcBorders>
              <w:top w:val="nil"/>
              <w:left w:val="nil"/>
              <w:bottom w:val="single" w:sz="4" w:space="0" w:color="auto"/>
              <w:right w:val="single" w:sz="4" w:space="0" w:color="auto"/>
            </w:tcBorders>
            <w:shd w:val="clear" w:color="auto" w:fill="auto"/>
            <w:noWrap/>
            <w:vAlign w:val="center"/>
            <w:hideMark/>
          </w:tcPr>
          <w:p w14:paraId="06105CA2"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3,580</w:t>
            </w:r>
          </w:p>
        </w:tc>
        <w:tc>
          <w:tcPr>
            <w:tcW w:w="792" w:type="dxa"/>
            <w:tcBorders>
              <w:top w:val="nil"/>
              <w:left w:val="nil"/>
              <w:bottom w:val="single" w:sz="4" w:space="0" w:color="auto"/>
              <w:right w:val="single" w:sz="4" w:space="0" w:color="auto"/>
            </w:tcBorders>
            <w:shd w:val="clear" w:color="auto" w:fill="auto"/>
            <w:noWrap/>
            <w:vAlign w:val="center"/>
            <w:hideMark/>
          </w:tcPr>
          <w:p w14:paraId="3CBE6009"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716</w:t>
            </w:r>
          </w:p>
        </w:tc>
        <w:tc>
          <w:tcPr>
            <w:tcW w:w="980" w:type="dxa"/>
            <w:tcBorders>
              <w:top w:val="nil"/>
              <w:left w:val="nil"/>
              <w:bottom w:val="single" w:sz="4" w:space="0" w:color="auto"/>
              <w:right w:val="single" w:sz="4" w:space="0" w:color="auto"/>
            </w:tcBorders>
            <w:shd w:val="clear" w:color="auto" w:fill="auto"/>
            <w:noWrap/>
            <w:vAlign w:val="center"/>
            <w:hideMark/>
          </w:tcPr>
          <w:p w14:paraId="6E77010C"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54,986</w:t>
            </w:r>
          </w:p>
        </w:tc>
        <w:tc>
          <w:tcPr>
            <w:tcW w:w="1073" w:type="dxa"/>
            <w:tcBorders>
              <w:top w:val="nil"/>
              <w:left w:val="nil"/>
              <w:bottom w:val="single" w:sz="4" w:space="0" w:color="auto"/>
              <w:right w:val="single" w:sz="4" w:space="0" w:color="auto"/>
            </w:tcBorders>
            <w:shd w:val="clear" w:color="auto" w:fill="auto"/>
            <w:noWrap/>
            <w:vAlign w:val="center"/>
            <w:hideMark/>
          </w:tcPr>
          <w:p w14:paraId="66702A02"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32,390</w:t>
            </w:r>
          </w:p>
        </w:tc>
        <w:tc>
          <w:tcPr>
            <w:tcW w:w="1133" w:type="dxa"/>
            <w:tcBorders>
              <w:top w:val="nil"/>
              <w:left w:val="nil"/>
              <w:bottom w:val="single" w:sz="4" w:space="0" w:color="auto"/>
              <w:right w:val="single" w:sz="4" w:space="0" w:color="auto"/>
            </w:tcBorders>
            <w:shd w:val="clear" w:color="auto" w:fill="auto"/>
            <w:noWrap/>
            <w:vAlign w:val="center"/>
            <w:hideMark/>
          </w:tcPr>
          <w:p w14:paraId="78088A48" w14:textId="77777777" w:rsidR="00242A90" w:rsidRPr="00C163F8" w:rsidRDefault="00981A09"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w:t>
            </w:r>
          </w:p>
        </w:tc>
        <w:tc>
          <w:tcPr>
            <w:tcW w:w="1159" w:type="dxa"/>
            <w:tcBorders>
              <w:top w:val="nil"/>
              <w:left w:val="nil"/>
              <w:bottom w:val="single" w:sz="4" w:space="0" w:color="auto"/>
              <w:right w:val="single" w:sz="4" w:space="0" w:color="auto"/>
            </w:tcBorders>
            <w:shd w:val="clear" w:color="auto" w:fill="auto"/>
            <w:noWrap/>
            <w:vAlign w:val="center"/>
            <w:hideMark/>
          </w:tcPr>
          <w:p w14:paraId="7AADDA26" w14:textId="77777777" w:rsidR="00242A90" w:rsidRPr="00C163F8" w:rsidRDefault="00981A09"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w:t>
            </w:r>
          </w:p>
        </w:tc>
        <w:tc>
          <w:tcPr>
            <w:tcW w:w="1087" w:type="dxa"/>
            <w:tcBorders>
              <w:top w:val="nil"/>
              <w:left w:val="nil"/>
              <w:bottom w:val="single" w:sz="4" w:space="0" w:color="auto"/>
              <w:right w:val="single" w:sz="4" w:space="0" w:color="auto"/>
            </w:tcBorders>
            <w:shd w:val="clear" w:color="auto" w:fill="auto"/>
            <w:noWrap/>
            <w:vAlign w:val="center"/>
            <w:hideMark/>
          </w:tcPr>
          <w:p w14:paraId="7A96D684"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1.85</w:t>
            </w:r>
          </w:p>
        </w:tc>
        <w:tc>
          <w:tcPr>
            <w:tcW w:w="1004" w:type="dxa"/>
            <w:tcBorders>
              <w:top w:val="nil"/>
              <w:left w:val="nil"/>
              <w:bottom w:val="single" w:sz="4" w:space="0" w:color="auto"/>
              <w:right w:val="single" w:sz="12" w:space="0" w:color="auto"/>
            </w:tcBorders>
            <w:shd w:val="clear" w:color="auto" w:fill="auto"/>
            <w:noWrap/>
            <w:vAlign w:val="center"/>
            <w:hideMark/>
          </w:tcPr>
          <w:p w14:paraId="07B089C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1.09</w:t>
            </w:r>
          </w:p>
        </w:tc>
      </w:tr>
      <w:tr w:rsidR="00C163F8" w:rsidRPr="00C163F8" w14:paraId="1194D442" w14:textId="77777777" w:rsidTr="00C163F8">
        <w:trPr>
          <w:jc w:val="center"/>
        </w:trPr>
        <w:tc>
          <w:tcPr>
            <w:tcW w:w="930" w:type="dxa"/>
            <w:tcBorders>
              <w:top w:val="nil"/>
              <w:left w:val="single" w:sz="12" w:space="0" w:color="auto"/>
              <w:bottom w:val="single" w:sz="4" w:space="0" w:color="auto"/>
              <w:right w:val="single" w:sz="4" w:space="0" w:color="auto"/>
            </w:tcBorders>
            <w:shd w:val="clear" w:color="auto" w:fill="auto"/>
            <w:noWrap/>
            <w:vAlign w:val="center"/>
            <w:hideMark/>
          </w:tcPr>
          <w:p w14:paraId="3F8824E7"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R-19</w:t>
            </w:r>
          </w:p>
        </w:tc>
        <w:tc>
          <w:tcPr>
            <w:tcW w:w="837" w:type="dxa"/>
            <w:tcBorders>
              <w:top w:val="nil"/>
              <w:left w:val="nil"/>
              <w:bottom w:val="single" w:sz="4" w:space="0" w:color="auto"/>
              <w:right w:val="single" w:sz="4" w:space="0" w:color="auto"/>
            </w:tcBorders>
            <w:shd w:val="clear" w:color="auto" w:fill="auto"/>
            <w:noWrap/>
            <w:vAlign w:val="center"/>
            <w:hideMark/>
          </w:tcPr>
          <w:p w14:paraId="64FC8E0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w:t>
            </w:r>
          </w:p>
        </w:tc>
        <w:tc>
          <w:tcPr>
            <w:tcW w:w="992" w:type="dxa"/>
            <w:tcBorders>
              <w:top w:val="nil"/>
              <w:left w:val="nil"/>
              <w:bottom w:val="single" w:sz="4" w:space="0" w:color="auto"/>
              <w:right w:val="single" w:sz="4" w:space="0" w:color="auto"/>
            </w:tcBorders>
            <w:shd w:val="clear" w:color="auto" w:fill="auto"/>
            <w:noWrap/>
            <w:vAlign w:val="center"/>
            <w:hideMark/>
          </w:tcPr>
          <w:p w14:paraId="47E09F45"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4.0</w:t>
            </w:r>
          </w:p>
        </w:tc>
        <w:tc>
          <w:tcPr>
            <w:tcW w:w="814" w:type="dxa"/>
            <w:tcBorders>
              <w:top w:val="nil"/>
              <w:left w:val="nil"/>
              <w:bottom w:val="single" w:sz="4" w:space="0" w:color="auto"/>
              <w:right w:val="single" w:sz="4" w:space="0" w:color="auto"/>
            </w:tcBorders>
            <w:shd w:val="clear" w:color="auto" w:fill="auto"/>
            <w:noWrap/>
            <w:vAlign w:val="center"/>
            <w:hideMark/>
          </w:tcPr>
          <w:p w14:paraId="0F4AEAEB"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1.5</w:t>
            </w:r>
          </w:p>
        </w:tc>
        <w:tc>
          <w:tcPr>
            <w:tcW w:w="1062" w:type="dxa"/>
            <w:tcBorders>
              <w:top w:val="nil"/>
              <w:left w:val="nil"/>
              <w:bottom w:val="single" w:sz="4" w:space="0" w:color="auto"/>
              <w:right w:val="single" w:sz="4" w:space="0" w:color="auto"/>
            </w:tcBorders>
            <w:shd w:val="clear" w:color="auto" w:fill="auto"/>
            <w:noWrap/>
            <w:vAlign w:val="center"/>
            <w:hideMark/>
          </w:tcPr>
          <w:p w14:paraId="4822EC79"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w:t>
            </w:r>
          </w:p>
        </w:tc>
        <w:tc>
          <w:tcPr>
            <w:tcW w:w="1210" w:type="dxa"/>
            <w:tcBorders>
              <w:top w:val="nil"/>
              <w:left w:val="nil"/>
              <w:bottom w:val="single" w:sz="4" w:space="0" w:color="auto"/>
              <w:right w:val="single" w:sz="4" w:space="0" w:color="auto"/>
            </w:tcBorders>
            <w:shd w:val="clear" w:color="auto" w:fill="auto"/>
            <w:noWrap/>
            <w:vAlign w:val="center"/>
            <w:hideMark/>
          </w:tcPr>
          <w:p w14:paraId="7ED6B326"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2,318</w:t>
            </w:r>
          </w:p>
        </w:tc>
        <w:tc>
          <w:tcPr>
            <w:tcW w:w="792" w:type="dxa"/>
            <w:tcBorders>
              <w:top w:val="nil"/>
              <w:left w:val="nil"/>
              <w:bottom w:val="single" w:sz="4" w:space="0" w:color="auto"/>
              <w:right w:val="single" w:sz="4" w:space="0" w:color="auto"/>
            </w:tcBorders>
            <w:shd w:val="clear" w:color="auto" w:fill="auto"/>
            <w:noWrap/>
            <w:vAlign w:val="center"/>
            <w:hideMark/>
          </w:tcPr>
          <w:p w14:paraId="0DA3A6CE"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580</w:t>
            </w:r>
          </w:p>
        </w:tc>
        <w:tc>
          <w:tcPr>
            <w:tcW w:w="980" w:type="dxa"/>
            <w:tcBorders>
              <w:top w:val="nil"/>
              <w:left w:val="nil"/>
              <w:bottom w:val="single" w:sz="4" w:space="0" w:color="auto"/>
              <w:right w:val="single" w:sz="4" w:space="0" w:color="auto"/>
            </w:tcBorders>
            <w:shd w:val="clear" w:color="auto" w:fill="auto"/>
            <w:noWrap/>
            <w:vAlign w:val="center"/>
            <w:hideMark/>
          </w:tcPr>
          <w:p w14:paraId="5A42D2D3"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43,727</w:t>
            </w:r>
          </w:p>
        </w:tc>
        <w:tc>
          <w:tcPr>
            <w:tcW w:w="1073" w:type="dxa"/>
            <w:tcBorders>
              <w:top w:val="nil"/>
              <w:left w:val="nil"/>
              <w:bottom w:val="single" w:sz="4" w:space="0" w:color="auto"/>
              <w:right w:val="single" w:sz="4" w:space="0" w:color="auto"/>
            </w:tcBorders>
            <w:shd w:val="clear" w:color="auto" w:fill="auto"/>
            <w:noWrap/>
            <w:vAlign w:val="center"/>
            <w:hideMark/>
          </w:tcPr>
          <w:p w14:paraId="509EC603"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23,896</w:t>
            </w:r>
          </w:p>
        </w:tc>
        <w:tc>
          <w:tcPr>
            <w:tcW w:w="1133" w:type="dxa"/>
            <w:tcBorders>
              <w:top w:val="nil"/>
              <w:left w:val="nil"/>
              <w:bottom w:val="single" w:sz="4" w:space="0" w:color="auto"/>
              <w:right w:val="single" w:sz="4" w:space="0" w:color="auto"/>
            </w:tcBorders>
            <w:shd w:val="clear" w:color="auto" w:fill="auto"/>
            <w:noWrap/>
            <w:vAlign w:val="center"/>
            <w:hideMark/>
          </w:tcPr>
          <w:p w14:paraId="761F475D"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14,575.7</w:t>
            </w:r>
          </w:p>
        </w:tc>
        <w:tc>
          <w:tcPr>
            <w:tcW w:w="1159" w:type="dxa"/>
            <w:tcBorders>
              <w:top w:val="nil"/>
              <w:left w:val="nil"/>
              <w:bottom w:val="single" w:sz="4" w:space="0" w:color="auto"/>
              <w:right w:val="single" w:sz="4" w:space="0" w:color="auto"/>
            </w:tcBorders>
            <w:shd w:val="clear" w:color="auto" w:fill="auto"/>
            <w:noWrap/>
            <w:vAlign w:val="center"/>
            <w:hideMark/>
          </w:tcPr>
          <w:p w14:paraId="2901B8AB"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7,965.3</w:t>
            </w:r>
          </w:p>
        </w:tc>
        <w:tc>
          <w:tcPr>
            <w:tcW w:w="1087" w:type="dxa"/>
            <w:tcBorders>
              <w:top w:val="nil"/>
              <w:left w:val="nil"/>
              <w:bottom w:val="single" w:sz="4" w:space="0" w:color="auto"/>
              <w:right w:val="single" w:sz="4" w:space="0" w:color="auto"/>
            </w:tcBorders>
            <w:shd w:val="clear" w:color="auto" w:fill="auto"/>
            <w:noWrap/>
            <w:vAlign w:val="center"/>
            <w:hideMark/>
          </w:tcPr>
          <w:p w14:paraId="42163197"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2.01</w:t>
            </w:r>
          </w:p>
        </w:tc>
        <w:tc>
          <w:tcPr>
            <w:tcW w:w="1004" w:type="dxa"/>
            <w:tcBorders>
              <w:top w:val="nil"/>
              <w:left w:val="nil"/>
              <w:bottom w:val="single" w:sz="4" w:space="0" w:color="auto"/>
              <w:right w:val="single" w:sz="12" w:space="0" w:color="auto"/>
            </w:tcBorders>
            <w:shd w:val="clear" w:color="auto" w:fill="auto"/>
            <w:noWrap/>
            <w:vAlign w:val="center"/>
            <w:hideMark/>
          </w:tcPr>
          <w:p w14:paraId="687953E8"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1.10</w:t>
            </w:r>
          </w:p>
        </w:tc>
      </w:tr>
      <w:tr w:rsidR="00C163F8" w:rsidRPr="00C163F8" w14:paraId="11EE55F4" w14:textId="77777777" w:rsidTr="00C163F8">
        <w:trPr>
          <w:jc w:val="center"/>
        </w:trPr>
        <w:tc>
          <w:tcPr>
            <w:tcW w:w="930" w:type="dxa"/>
            <w:tcBorders>
              <w:top w:val="nil"/>
              <w:left w:val="single" w:sz="12" w:space="0" w:color="auto"/>
              <w:bottom w:val="single" w:sz="4" w:space="0" w:color="auto"/>
              <w:right w:val="single" w:sz="4" w:space="0" w:color="auto"/>
            </w:tcBorders>
            <w:shd w:val="clear" w:color="auto" w:fill="auto"/>
            <w:noWrap/>
            <w:vAlign w:val="center"/>
            <w:hideMark/>
          </w:tcPr>
          <w:p w14:paraId="159FADD0"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R-05</w:t>
            </w:r>
          </w:p>
        </w:tc>
        <w:tc>
          <w:tcPr>
            <w:tcW w:w="837" w:type="dxa"/>
            <w:tcBorders>
              <w:top w:val="nil"/>
              <w:left w:val="nil"/>
              <w:bottom w:val="single" w:sz="4" w:space="0" w:color="auto"/>
              <w:right w:val="single" w:sz="4" w:space="0" w:color="auto"/>
            </w:tcBorders>
            <w:shd w:val="clear" w:color="auto" w:fill="auto"/>
            <w:noWrap/>
            <w:vAlign w:val="center"/>
            <w:hideMark/>
          </w:tcPr>
          <w:p w14:paraId="29DBC32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992" w:type="dxa"/>
            <w:tcBorders>
              <w:top w:val="nil"/>
              <w:left w:val="nil"/>
              <w:bottom w:val="single" w:sz="4" w:space="0" w:color="auto"/>
              <w:right w:val="single" w:sz="4" w:space="0" w:color="auto"/>
            </w:tcBorders>
            <w:shd w:val="clear" w:color="auto" w:fill="auto"/>
            <w:noWrap/>
            <w:vAlign w:val="center"/>
            <w:hideMark/>
          </w:tcPr>
          <w:p w14:paraId="6ED99629"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3.0</w:t>
            </w:r>
          </w:p>
        </w:tc>
        <w:tc>
          <w:tcPr>
            <w:tcW w:w="814" w:type="dxa"/>
            <w:tcBorders>
              <w:top w:val="nil"/>
              <w:left w:val="nil"/>
              <w:bottom w:val="single" w:sz="4" w:space="0" w:color="auto"/>
              <w:right w:val="single" w:sz="4" w:space="0" w:color="auto"/>
            </w:tcBorders>
            <w:shd w:val="clear" w:color="auto" w:fill="auto"/>
            <w:noWrap/>
            <w:vAlign w:val="center"/>
            <w:hideMark/>
          </w:tcPr>
          <w:p w14:paraId="2C62A68C"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1.5</w:t>
            </w:r>
          </w:p>
        </w:tc>
        <w:tc>
          <w:tcPr>
            <w:tcW w:w="1062" w:type="dxa"/>
            <w:tcBorders>
              <w:top w:val="nil"/>
              <w:left w:val="nil"/>
              <w:bottom w:val="single" w:sz="4" w:space="0" w:color="auto"/>
              <w:right w:val="single" w:sz="4" w:space="0" w:color="auto"/>
            </w:tcBorders>
            <w:shd w:val="clear" w:color="auto" w:fill="auto"/>
            <w:noWrap/>
            <w:vAlign w:val="center"/>
            <w:hideMark/>
          </w:tcPr>
          <w:p w14:paraId="5F9C01E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w:t>
            </w:r>
          </w:p>
        </w:tc>
        <w:tc>
          <w:tcPr>
            <w:tcW w:w="1210" w:type="dxa"/>
            <w:tcBorders>
              <w:top w:val="nil"/>
              <w:left w:val="nil"/>
              <w:bottom w:val="single" w:sz="4" w:space="0" w:color="auto"/>
              <w:right w:val="single" w:sz="4" w:space="0" w:color="auto"/>
            </w:tcBorders>
            <w:shd w:val="clear" w:color="auto" w:fill="auto"/>
            <w:noWrap/>
            <w:vAlign w:val="center"/>
            <w:hideMark/>
          </w:tcPr>
          <w:p w14:paraId="7F00F757"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1,815</w:t>
            </w:r>
          </w:p>
        </w:tc>
        <w:tc>
          <w:tcPr>
            <w:tcW w:w="792" w:type="dxa"/>
            <w:tcBorders>
              <w:top w:val="nil"/>
              <w:left w:val="nil"/>
              <w:bottom w:val="single" w:sz="4" w:space="0" w:color="auto"/>
              <w:right w:val="single" w:sz="4" w:space="0" w:color="auto"/>
            </w:tcBorders>
            <w:shd w:val="clear" w:color="auto" w:fill="auto"/>
            <w:noWrap/>
            <w:vAlign w:val="center"/>
            <w:hideMark/>
          </w:tcPr>
          <w:p w14:paraId="631DC64E"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605</w:t>
            </w:r>
          </w:p>
        </w:tc>
        <w:tc>
          <w:tcPr>
            <w:tcW w:w="980" w:type="dxa"/>
            <w:tcBorders>
              <w:top w:val="nil"/>
              <w:left w:val="nil"/>
              <w:bottom w:val="single" w:sz="4" w:space="0" w:color="auto"/>
              <w:right w:val="single" w:sz="4" w:space="0" w:color="auto"/>
            </w:tcBorders>
            <w:shd w:val="clear" w:color="auto" w:fill="auto"/>
            <w:noWrap/>
            <w:vAlign w:val="center"/>
            <w:hideMark/>
          </w:tcPr>
          <w:p w14:paraId="084D885D"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32,603</w:t>
            </w:r>
          </w:p>
        </w:tc>
        <w:tc>
          <w:tcPr>
            <w:tcW w:w="1073" w:type="dxa"/>
            <w:tcBorders>
              <w:top w:val="nil"/>
              <w:left w:val="nil"/>
              <w:bottom w:val="single" w:sz="4" w:space="0" w:color="auto"/>
              <w:right w:val="single" w:sz="4" w:space="0" w:color="auto"/>
            </w:tcBorders>
            <w:shd w:val="clear" w:color="auto" w:fill="auto"/>
            <w:noWrap/>
            <w:vAlign w:val="center"/>
            <w:hideMark/>
          </w:tcPr>
          <w:p w14:paraId="21750C16"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26,286</w:t>
            </w:r>
          </w:p>
        </w:tc>
        <w:tc>
          <w:tcPr>
            <w:tcW w:w="1133" w:type="dxa"/>
            <w:tcBorders>
              <w:top w:val="nil"/>
              <w:left w:val="nil"/>
              <w:bottom w:val="single" w:sz="4" w:space="0" w:color="auto"/>
              <w:right w:val="single" w:sz="4" w:space="0" w:color="auto"/>
            </w:tcBorders>
            <w:shd w:val="clear" w:color="auto" w:fill="auto"/>
            <w:noWrap/>
            <w:vAlign w:val="center"/>
            <w:hideMark/>
          </w:tcPr>
          <w:p w14:paraId="225D7997"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10,867.7</w:t>
            </w:r>
          </w:p>
        </w:tc>
        <w:tc>
          <w:tcPr>
            <w:tcW w:w="1159" w:type="dxa"/>
            <w:tcBorders>
              <w:top w:val="nil"/>
              <w:left w:val="nil"/>
              <w:bottom w:val="single" w:sz="4" w:space="0" w:color="auto"/>
              <w:right w:val="single" w:sz="4" w:space="0" w:color="auto"/>
            </w:tcBorders>
            <w:shd w:val="clear" w:color="auto" w:fill="auto"/>
            <w:noWrap/>
            <w:vAlign w:val="center"/>
            <w:hideMark/>
          </w:tcPr>
          <w:p w14:paraId="770E6846"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8,762.0</w:t>
            </w:r>
          </w:p>
        </w:tc>
        <w:tc>
          <w:tcPr>
            <w:tcW w:w="1087" w:type="dxa"/>
            <w:tcBorders>
              <w:top w:val="nil"/>
              <w:left w:val="nil"/>
              <w:bottom w:val="single" w:sz="4" w:space="0" w:color="auto"/>
              <w:right w:val="single" w:sz="4" w:space="0" w:color="auto"/>
            </w:tcBorders>
            <w:shd w:val="clear" w:color="auto" w:fill="auto"/>
            <w:noWrap/>
            <w:vAlign w:val="center"/>
            <w:hideMark/>
          </w:tcPr>
          <w:p w14:paraId="7EC33E23"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1.37</w:t>
            </w:r>
          </w:p>
        </w:tc>
        <w:tc>
          <w:tcPr>
            <w:tcW w:w="1004" w:type="dxa"/>
            <w:tcBorders>
              <w:top w:val="nil"/>
              <w:left w:val="nil"/>
              <w:bottom w:val="single" w:sz="4" w:space="0" w:color="auto"/>
              <w:right w:val="single" w:sz="12" w:space="0" w:color="auto"/>
            </w:tcBorders>
            <w:shd w:val="clear" w:color="auto" w:fill="auto"/>
            <w:noWrap/>
            <w:vAlign w:val="center"/>
            <w:hideMark/>
          </w:tcPr>
          <w:p w14:paraId="2333B688"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1.10</w:t>
            </w:r>
          </w:p>
        </w:tc>
      </w:tr>
      <w:tr w:rsidR="00C163F8" w:rsidRPr="00C163F8" w14:paraId="26E20243" w14:textId="77777777" w:rsidTr="00C163F8">
        <w:trPr>
          <w:jc w:val="center"/>
        </w:trPr>
        <w:tc>
          <w:tcPr>
            <w:tcW w:w="930" w:type="dxa"/>
            <w:tcBorders>
              <w:top w:val="nil"/>
              <w:left w:val="single" w:sz="12" w:space="0" w:color="auto"/>
              <w:bottom w:val="single" w:sz="4" w:space="0" w:color="auto"/>
              <w:right w:val="single" w:sz="4" w:space="0" w:color="auto"/>
            </w:tcBorders>
            <w:shd w:val="clear" w:color="auto" w:fill="auto"/>
            <w:noWrap/>
            <w:vAlign w:val="center"/>
            <w:hideMark/>
          </w:tcPr>
          <w:p w14:paraId="7F641D3F"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R-23</w:t>
            </w:r>
          </w:p>
        </w:tc>
        <w:tc>
          <w:tcPr>
            <w:tcW w:w="837" w:type="dxa"/>
            <w:tcBorders>
              <w:top w:val="nil"/>
              <w:left w:val="nil"/>
              <w:bottom w:val="single" w:sz="4" w:space="0" w:color="auto"/>
              <w:right w:val="single" w:sz="4" w:space="0" w:color="auto"/>
            </w:tcBorders>
            <w:shd w:val="clear" w:color="auto" w:fill="auto"/>
            <w:noWrap/>
            <w:vAlign w:val="center"/>
            <w:hideMark/>
          </w:tcPr>
          <w:p w14:paraId="3EC2EF26"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992" w:type="dxa"/>
            <w:tcBorders>
              <w:top w:val="nil"/>
              <w:left w:val="nil"/>
              <w:bottom w:val="single" w:sz="4" w:space="0" w:color="auto"/>
              <w:right w:val="single" w:sz="4" w:space="0" w:color="auto"/>
            </w:tcBorders>
            <w:shd w:val="clear" w:color="auto" w:fill="auto"/>
            <w:noWrap/>
            <w:vAlign w:val="center"/>
            <w:hideMark/>
          </w:tcPr>
          <w:p w14:paraId="575D68FC"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5.0</w:t>
            </w:r>
          </w:p>
        </w:tc>
        <w:tc>
          <w:tcPr>
            <w:tcW w:w="814" w:type="dxa"/>
            <w:tcBorders>
              <w:top w:val="nil"/>
              <w:left w:val="nil"/>
              <w:bottom w:val="single" w:sz="4" w:space="0" w:color="auto"/>
              <w:right w:val="single" w:sz="4" w:space="0" w:color="auto"/>
            </w:tcBorders>
            <w:shd w:val="clear" w:color="auto" w:fill="auto"/>
            <w:noWrap/>
            <w:vAlign w:val="center"/>
            <w:hideMark/>
          </w:tcPr>
          <w:p w14:paraId="35915FC4"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w:t>
            </w:r>
          </w:p>
        </w:tc>
        <w:tc>
          <w:tcPr>
            <w:tcW w:w="1062" w:type="dxa"/>
            <w:tcBorders>
              <w:top w:val="nil"/>
              <w:left w:val="nil"/>
              <w:bottom w:val="single" w:sz="4" w:space="0" w:color="auto"/>
              <w:right w:val="single" w:sz="4" w:space="0" w:color="auto"/>
            </w:tcBorders>
            <w:shd w:val="clear" w:color="auto" w:fill="auto"/>
            <w:noWrap/>
            <w:vAlign w:val="center"/>
            <w:hideMark/>
          </w:tcPr>
          <w:p w14:paraId="2513C257"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5</w:t>
            </w:r>
          </w:p>
        </w:tc>
        <w:tc>
          <w:tcPr>
            <w:tcW w:w="1210" w:type="dxa"/>
            <w:tcBorders>
              <w:top w:val="nil"/>
              <w:left w:val="nil"/>
              <w:bottom w:val="single" w:sz="4" w:space="0" w:color="auto"/>
              <w:right w:val="single" w:sz="4" w:space="0" w:color="auto"/>
            </w:tcBorders>
            <w:shd w:val="clear" w:color="auto" w:fill="auto"/>
            <w:noWrap/>
            <w:vAlign w:val="center"/>
            <w:hideMark/>
          </w:tcPr>
          <w:p w14:paraId="021338CF"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3,832</w:t>
            </w:r>
          </w:p>
        </w:tc>
        <w:tc>
          <w:tcPr>
            <w:tcW w:w="792" w:type="dxa"/>
            <w:tcBorders>
              <w:top w:val="nil"/>
              <w:left w:val="nil"/>
              <w:bottom w:val="single" w:sz="4" w:space="0" w:color="auto"/>
              <w:right w:val="single" w:sz="4" w:space="0" w:color="auto"/>
            </w:tcBorders>
            <w:shd w:val="clear" w:color="auto" w:fill="auto"/>
            <w:noWrap/>
            <w:vAlign w:val="center"/>
            <w:hideMark/>
          </w:tcPr>
          <w:p w14:paraId="36770F54"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766</w:t>
            </w:r>
          </w:p>
        </w:tc>
        <w:tc>
          <w:tcPr>
            <w:tcW w:w="980" w:type="dxa"/>
            <w:tcBorders>
              <w:top w:val="nil"/>
              <w:left w:val="nil"/>
              <w:bottom w:val="single" w:sz="4" w:space="0" w:color="auto"/>
              <w:right w:val="single" w:sz="4" w:space="0" w:color="auto"/>
            </w:tcBorders>
            <w:shd w:val="clear" w:color="auto" w:fill="auto"/>
            <w:noWrap/>
            <w:vAlign w:val="center"/>
            <w:hideMark/>
          </w:tcPr>
          <w:p w14:paraId="1093D0DA"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50,454</w:t>
            </w:r>
          </w:p>
        </w:tc>
        <w:tc>
          <w:tcPr>
            <w:tcW w:w="1073" w:type="dxa"/>
            <w:tcBorders>
              <w:top w:val="nil"/>
              <w:left w:val="nil"/>
              <w:bottom w:val="single" w:sz="4" w:space="0" w:color="auto"/>
              <w:right w:val="single" w:sz="4" w:space="0" w:color="auto"/>
            </w:tcBorders>
            <w:shd w:val="clear" w:color="auto" w:fill="auto"/>
            <w:noWrap/>
            <w:vAlign w:val="center"/>
            <w:hideMark/>
          </w:tcPr>
          <w:p w14:paraId="11C002AE"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30,533</w:t>
            </w:r>
          </w:p>
        </w:tc>
        <w:tc>
          <w:tcPr>
            <w:tcW w:w="1133" w:type="dxa"/>
            <w:tcBorders>
              <w:top w:val="nil"/>
              <w:left w:val="nil"/>
              <w:bottom w:val="single" w:sz="4" w:space="0" w:color="auto"/>
              <w:right w:val="single" w:sz="4" w:space="0" w:color="auto"/>
            </w:tcBorders>
            <w:shd w:val="clear" w:color="auto" w:fill="auto"/>
            <w:noWrap/>
            <w:vAlign w:val="center"/>
            <w:hideMark/>
          </w:tcPr>
          <w:p w14:paraId="0E338BA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10,090.8</w:t>
            </w:r>
          </w:p>
        </w:tc>
        <w:tc>
          <w:tcPr>
            <w:tcW w:w="1159" w:type="dxa"/>
            <w:tcBorders>
              <w:top w:val="nil"/>
              <w:left w:val="nil"/>
              <w:bottom w:val="single" w:sz="4" w:space="0" w:color="auto"/>
              <w:right w:val="single" w:sz="4" w:space="0" w:color="auto"/>
            </w:tcBorders>
            <w:shd w:val="clear" w:color="auto" w:fill="auto"/>
            <w:noWrap/>
            <w:vAlign w:val="center"/>
            <w:hideMark/>
          </w:tcPr>
          <w:p w14:paraId="6A805EBA"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6,106.6</w:t>
            </w:r>
          </w:p>
        </w:tc>
        <w:tc>
          <w:tcPr>
            <w:tcW w:w="1087" w:type="dxa"/>
            <w:tcBorders>
              <w:top w:val="nil"/>
              <w:left w:val="nil"/>
              <w:bottom w:val="single" w:sz="4" w:space="0" w:color="auto"/>
              <w:right w:val="single" w:sz="4" w:space="0" w:color="auto"/>
            </w:tcBorders>
            <w:shd w:val="clear" w:color="auto" w:fill="auto"/>
            <w:noWrap/>
            <w:vAlign w:val="center"/>
            <w:hideMark/>
          </w:tcPr>
          <w:p w14:paraId="59BEEB19"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1.97</w:t>
            </w:r>
          </w:p>
        </w:tc>
        <w:tc>
          <w:tcPr>
            <w:tcW w:w="1004" w:type="dxa"/>
            <w:tcBorders>
              <w:top w:val="nil"/>
              <w:left w:val="nil"/>
              <w:bottom w:val="single" w:sz="4" w:space="0" w:color="auto"/>
              <w:right w:val="single" w:sz="12" w:space="0" w:color="auto"/>
            </w:tcBorders>
            <w:shd w:val="clear" w:color="auto" w:fill="auto"/>
            <w:noWrap/>
            <w:vAlign w:val="center"/>
            <w:hideMark/>
          </w:tcPr>
          <w:p w14:paraId="0C4DFCA5"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1.19</w:t>
            </w:r>
          </w:p>
        </w:tc>
      </w:tr>
      <w:tr w:rsidR="00C163F8" w:rsidRPr="00C163F8" w14:paraId="44797F53" w14:textId="77777777" w:rsidTr="00C163F8">
        <w:trPr>
          <w:jc w:val="center"/>
        </w:trPr>
        <w:tc>
          <w:tcPr>
            <w:tcW w:w="930" w:type="dxa"/>
            <w:tcBorders>
              <w:top w:val="nil"/>
              <w:left w:val="single" w:sz="12" w:space="0" w:color="auto"/>
              <w:bottom w:val="single" w:sz="4" w:space="0" w:color="auto"/>
              <w:right w:val="single" w:sz="4" w:space="0" w:color="auto"/>
            </w:tcBorders>
            <w:shd w:val="clear" w:color="auto" w:fill="auto"/>
            <w:noWrap/>
            <w:vAlign w:val="center"/>
            <w:hideMark/>
          </w:tcPr>
          <w:p w14:paraId="477D8048"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R-17</w:t>
            </w:r>
          </w:p>
        </w:tc>
        <w:tc>
          <w:tcPr>
            <w:tcW w:w="837" w:type="dxa"/>
            <w:tcBorders>
              <w:top w:val="nil"/>
              <w:left w:val="nil"/>
              <w:bottom w:val="single" w:sz="4" w:space="0" w:color="auto"/>
              <w:right w:val="single" w:sz="4" w:space="0" w:color="auto"/>
            </w:tcBorders>
            <w:shd w:val="clear" w:color="auto" w:fill="auto"/>
            <w:noWrap/>
            <w:vAlign w:val="center"/>
            <w:hideMark/>
          </w:tcPr>
          <w:p w14:paraId="34AF2FFC"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992" w:type="dxa"/>
            <w:tcBorders>
              <w:top w:val="nil"/>
              <w:left w:val="nil"/>
              <w:bottom w:val="single" w:sz="4" w:space="0" w:color="auto"/>
              <w:right w:val="single" w:sz="4" w:space="0" w:color="auto"/>
            </w:tcBorders>
            <w:shd w:val="clear" w:color="auto" w:fill="auto"/>
            <w:noWrap/>
            <w:vAlign w:val="center"/>
            <w:hideMark/>
          </w:tcPr>
          <w:p w14:paraId="3FD0AA9E"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5.0</w:t>
            </w:r>
          </w:p>
        </w:tc>
        <w:tc>
          <w:tcPr>
            <w:tcW w:w="814" w:type="dxa"/>
            <w:tcBorders>
              <w:top w:val="nil"/>
              <w:left w:val="nil"/>
              <w:bottom w:val="single" w:sz="4" w:space="0" w:color="auto"/>
              <w:right w:val="single" w:sz="4" w:space="0" w:color="auto"/>
            </w:tcBorders>
            <w:shd w:val="clear" w:color="auto" w:fill="auto"/>
            <w:noWrap/>
            <w:vAlign w:val="center"/>
            <w:hideMark/>
          </w:tcPr>
          <w:p w14:paraId="432E4198"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w:t>
            </w:r>
          </w:p>
        </w:tc>
        <w:tc>
          <w:tcPr>
            <w:tcW w:w="1062" w:type="dxa"/>
            <w:tcBorders>
              <w:top w:val="nil"/>
              <w:left w:val="nil"/>
              <w:bottom w:val="single" w:sz="4" w:space="0" w:color="auto"/>
              <w:right w:val="single" w:sz="4" w:space="0" w:color="auto"/>
            </w:tcBorders>
            <w:shd w:val="clear" w:color="auto" w:fill="auto"/>
            <w:noWrap/>
            <w:vAlign w:val="center"/>
            <w:hideMark/>
          </w:tcPr>
          <w:p w14:paraId="60974806"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w:t>
            </w:r>
          </w:p>
        </w:tc>
        <w:tc>
          <w:tcPr>
            <w:tcW w:w="1210" w:type="dxa"/>
            <w:tcBorders>
              <w:top w:val="nil"/>
              <w:left w:val="nil"/>
              <w:bottom w:val="single" w:sz="4" w:space="0" w:color="auto"/>
              <w:right w:val="single" w:sz="4" w:space="0" w:color="auto"/>
            </w:tcBorders>
            <w:shd w:val="clear" w:color="auto" w:fill="auto"/>
            <w:noWrap/>
            <w:vAlign w:val="center"/>
            <w:hideMark/>
          </w:tcPr>
          <w:p w14:paraId="26B2E5EC"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4,378</w:t>
            </w:r>
          </w:p>
        </w:tc>
        <w:tc>
          <w:tcPr>
            <w:tcW w:w="792" w:type="dxa"/>
            <w:tcBorders>
              <w:top w:val="nil"/>
              <w:left w:val="nil"/>
              <w:bottom w:val="single" w:sz="4" w:space="0" w:color="auto"/>
              <w:right w:val="single" w:sz="4" w:space="0" w:color="auto"/>
            </w:tcBorders>
            <w:shd w:val="clear" w:color="auto" w:fill="auto"/>
            <w:noWrap/>
            <w:vAlign w:val="center"/>
            <w:hideMark/>
          </w:tcPr>
          <w:p w14:paraId="382B5D1C"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876</w:t>
            </w:r>
          </w:p>
        </w:tc>
        <w:tc>
          <w:tcPr>
            <w:tcW w:w="980" w:type="dxa"/>
            <w:tcBorders>
              <w:top w:val="nil"/>
              <w:left w:val="nil"/>
              <w:bottom w:val="single" w:sz="4" w:space="0" w:color="auto"/>
              <w:right w:val="single" w:sz="4" w:space="0" w:color="auto"/>
            </w:tcBorders>
            <w:shd w:val="clear" w:color="auto" w:fill="auto"/>
            <w:noWrap/>
            <w:vAlign w:val="center"/>
            <w:hideMark/>
          </w:tcPr>
          <w:p w14:paraId="729FD4DC"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48,746</w:t>
            </w:r>
          </w:p>
        </w:tc>
        <w:tc>
          <w:tcPr>
            <w:tcW w:w="1073" w:type="dxa"/>
            <w:tcBorders>
              <w:top w:val="nil"/>
              <w:left w:val="nil"/>
              <w:bottom w:val="single" w:sz="4" w:space="0" w:color="auto"/>
              <w:right w:val="single" w:sz="4" w:space="0" w:color="auto"/>
            </w:tcBorders>
            <w:shd w:val="clear" w:color="auto" w:fill="auto"/>
            <w:noWrap/>
            <w:vAlign w:val="center"/>
            <w:hideMark/>
          </w:tcPr>
          <w:p w14:paraId="78B5E604"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30,485</w:t>
            </w:r>
          </w:p>
        </w:tc>
        <w:tc>
          <w:tcPr>
            <w:tcW w:w="1133" w:type="dxa"/>
            <w:tcBorders>
              <w:top w:val="nil"/>
              <w:left w:val="nil"/>
              <w:bottom w:val="single" w:sz="4" w:space="0" w:color="auto"/>
              <w:right w:val="single" w:sz="4" w:space="0" w:color="auto"/>
            </w:tcBorders>
            <w:shd w:val="clear" w:color="auto" w:fill="auto"/>
            <w:noWrap/>
            <w:vAlign w:val="center"/>
            <w:hideMark/>
          </w:tcPr>
          <w:p w14:paraId="75462F72"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12,186.5</w:t>
            </w:r>
          </w:p>
        </w:tc>
        <w:tc>
          <w:tcPr>
            <w:tcW w:w="1159" w:type="dxa"/>
            <w:tcBorders>
              <w:top w:val="nil"/>
              <w:left w:val="nil"/>
              <w:bottom w:val="single" w:sz="4" w:space="0" w:color="auto"/>
              <w:right w:val="single" w:sz="4" w:space="0" w:color="auto"/>
            </w:tcBorders>
            <w:shd w:val="clear" w:color="auto" w:fill="auto"/>
            <w:noWrap/>
            <w:vAlign w:val="center"/>
            <w:hideMark/>
          </w:tcPr>
          <w:p w14:paraId="20971C55"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7,621.3</w:t>
            </w:r>
          </w:p>
        </w:tc>
        <w:tc>
          <w:tcPr>
            <w:tcW w:w="1087" w:type="dxa"/>
            <w:tcBorders>
              <w:top w:val="nil"/>
              <w:left w:val="nil"/>
              <w:bottom w:val="single" w:sz="4" w:space="0" w:color="auto"/>
              <w:right w:val="single" w:sz="4" w:space="0" w:color="auto"/>
            </w:tcBorders>
            <w:shd w:val="clear" w:color="auto" w:fill="auto"/>
            <w:noWrap/>
            <w:vAlign w:val="center"/>
            <w:hideMark/>
          </w:tcPr>
          <w:p w14:paraId="60269C5A"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1.97</w:t>
            </w:r>
          </w:p>
        </w:tc>
        <w:tc>
          <w:tcPr>
            <w:tcW w:w="1004" w:type="dxa"/>
            <w:tcBorders>
              <w:top w:val="nil"/>
              <w:left w:val="nil"/>
              <w:bottom w:val="single" w:sz="4" w:space="0" w:color="auto"/>
              <w:right w:val="single" w:sz="12" w:space="0" w:color="auto"/>
            </w:tcBorders>
            <w:shd w:val="clear" w:color="auto" w:fill="FFFFFF" w:themeFill="background1"/>
            <w:noWrap/>
            <w:vAlign w:val="center"/>
            <w:hideMark/>
          </w:tcPr>
          <w:p w14:paraId="444920BB" w14:textId="77777777" w:rsidR="00242A90" w:rsidRPr="00C163F8" w:rsidRDefault="00242A90" w:rsidP="00C163F8">
            <w:pPr>
              <w:spacing w:after="0"/>
              <w:jc w:val="center"/>
              <w:rPr>
                <w:rFonts w:eastAsia="Times New Roman" w:cs="Times New Roman"/>
                <w:sz w:val="18"/>
                <w:szCs w:val="18"/>
                <w:lang w:bidi="ar-SA"/>
              </w:rPr>
            </w:pPr>
            <w:r w:rsidRPr="00C163F8">
              <w:rPr>
                <w:rFonts w:eastAsia="Times New Roman" w:cs="Times New Roman"/>
                <w:sz w:val="18"/>
                <w:szCs w:val="18"/>
                <w:lang w:bidi="ar-SA"/>
              </w:rPr>
              <w:t>1.23</w:t>
            </w:r>
          </w:p>
        </w:tc>
      </w:tr>
      <w:tr w:rsidR="00C163F8" w:rsidRPr="00C163F8" w14:paraId="0324FDDA" w14:textId="77777777" w:rsidTr="00C163F8">
        <w:trPr>
          <w:jc w:val="center"/>
        </w:trPr>
        <w:tc>
          <w:tcPr>
            <w:tcW w:w="930" w:type="dxa"/>
            <w:tcBorders>
              <w:top w:val="nil"/>
              <w:left w:val="single" w:sz="12" w:space="0" w:color="auto"/>
              <w:bottom w:val="single" w:sz="4" w:space="0" w:color="auto"/>
              <w:right w:val="single" w:sz="4" w:space="0" w:color="auto"/>
            </w:tcBorders>
            <w:shd w:val="clear" w:color="auto" w:fill="auto"/>
            <w:noWrap/>
            <w:vAlign w:val="center"/>
            <w:hideMark/>
          </w:tcPr>
          <w:p w14:paraId="04166162"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R-11</w:t>
            </w:r>
          </w:p>
        </w:tc>
        <w:tc>
          <w:tcPr>
            <w:tcW w:w="837" w:type="dxa"/>
            <w:tcBorders>
              <w:top w:val="nil"/>
              <w:left w:val="nil"/>
              <w:bottom w:val="single" w:sz="4" w:space="0" w:color="auto"/>
              <w:right w:val="single" w:sz="4" w:space="0" w:color="auto"/>
            </w:tcBorders>
            <w:shd w:val="clear" w:color="auto" w:fill="auto"/>
            <w:noWrap/>
            <w:vAlign w:val="center"/>
            <w:hideMark/>
          </w:tcPr>
          <w:p w14:paraId="69A291FD"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992" w:type="dxa"/>
            <w:tcBorders>
              <w:top w:val="nil"/>
              <w:left w:val="nil"/>
              <w:bottom w:val="single" w:sz="4" w:space="0" w:color="auto"/>
              <w:right w:val="single" w:sz="4" w:space="0" w:color="auto"/>
            </w:tcBorders>
            <w:shd w:val="clear" w:color="auto" w:fill="auto"/>
            <w:noWrap/>
            <w:vAlign w:val="center"/>
            <w:hideMark/>
          </w:tcPr>
          <w:p w14:paraId="1CC7894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5.0</w:t>
            </w:r>
          </w:p>
        </w:tc>
        <w:tc>
          <w:tcPr>
            <w:tcW w:w="814" w:type="dxa"/>
            <w:tcBorders>
              <w:top w:val="nil"/>
              <w:left w:val="nil"/>
              <w:bottom w:val="single" w:sz="4" w:space="0" w:color="auto"/>
              <w:right w:val="single" w:sz="4" w:space="0" w:color="auto"/>
            </w:tcBorders>
            <w:shd w:val="clear" w:color="auto" w:fill="auto"/>
            <w:noWrap/>
            <w:vAlign w:val="center"/>
            <w:hideMark/>
          </w:tcPr>
          <w:p w14:paraId="2DE93D22"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w:t>
            </w:r>
          </w:p>
        </w:tc>
        <w:tc>
          <w:tcPr>
            <w:tcW w:w="1062" w:type="dxa"/>
            <w:tcBorders>
              <w:top w:val="nil"/>
              <w:left w:val="nil"/>
              <w:bottom w:val="single" w:sz="4" w:space="0" w:color="auto"/>
              <w:right w:val="single" w:sz="4" w:space="0" w:color="auto"/>
            </w:tcBorders>
            <w:shd w:val="clear" w:color="auto" w:fill="auto"/>
            <w:noWrap/>
            <w:vAlign w:val="center"/>
            <w:hideMark/>
          </w:tcPr>
          <w:p w14:paraId="67DB15DE"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w:t>
            </w:r>
          </w:p>
        </w:tc>
        <w:tc>
          <w:tcPr>
            <w:tcW w:w="1210" w:type="dxa"/>
            <w:tcBorders>
              <w:top w:val="nil"/>
              <w:left w:val="nil"/>
              <w:bottom w:val="single" w:sz="4" w:space="0" w:color="auto"/>
              <w:right w:val="single" w:sz="4" w:space="0" w:color="auto"/>
            </w:tcBorders>
            <w:shd w:val="clear" w:color="auto" w:fill="auto"/>
            <w:noWrap/>
            <w:vAlign w:val="center"/>
            <w:hideMark/>
          </w:tcPr>
          <w:p w14:paraId="5AE2E1A7"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3,357</w:t>
            </w:r>
          </w:p>
        </w:tc>
        <w:tc>
          <w:tcPr>
            <w:tcW w:w="792" w:type="dxa"/>
            <w:tcBorders>
              <w:top w:val="nil"/>
              <w:left w:val="nil"/>
              <w:bottom w:val="single" w:sz="4" w:space="0" w:color="auto"/>
              <w:right w:val="single" w:sz="4" w:space="0" w:color="auto"/>
            </w:tcBorders>
            <w:shd w:val="clear" w:color="auto" w:fill="auto"/>
            <w:noWrap/>
            <w:vAlign w:val="center"/>
            <w:hideMark/>
          </w:tcPr>
          <w:p w14:paraId="4CF7B51C"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671</w:t>
            </w:r>
          </w:p>
        </w:tc>
        <w:tc>
          <w:tcPr>
            <w:tcW w:w="980" w:type="dxa"/>
            <w:tcBorders>
              <w:top w:val="nil"/>
              <w:left w:val="nil"/>
              <w:bottom w:val="single" w:sz="4" w:space="0" w:color="auto"/>
              <w:right w:val="single" w:sz="4" w:space="0" w:color="auto"/>
            </w:tcBorders>
            <w:shd w:val="clear" w:color="auto" w:fill="auto"/>
            <w:noWrap/>
            <w:vAlign w:val="center"/>
            <w:hideMark/>
          </w:tcPr>
          <w:p w14:paraId="55EBCD29"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48,433</w:t>
            </w:r>
          </w:p>
        </w:tc>
        <w:tc>
          <w:tcPr>
            <w:tcW w:w="1073" w:type="dxa"/>
            <w:tcBorders>
              <w:top w:val="nil"/>
              <w:left w:val="nil"/>
              <w:bottom w:val="single" w:sz="4" w:space="0" w:color="auto"/>
              <w:right w:val="single" w:sz="4" w:space="0" w:color="auto"/>
            </w:tcBorders>
            <w:shd w:val="clear" w:color="auto" w:fill="auto"/>
            <w:noWrap/>
            <w:vAlign w:val="center"/>
            <w:hideMark/>
          </w:tcPr>
          <w:p w14:paraId="522A7D8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42,075</w:t>
            </w:r>
          </w:p>
        </w:tc>
        <w:tc>
          <w:tcPr>
            <w:tcW w:w="1133" w:type="dxa"/>
            <w:tcBorders>
              <w:top w:val="nil"/>
              <w:left w:val="nil"/>
              <w:bottom w:val="single" w:sz="4" w:space="0" w:color="auto"/>
              <w:right w:val="single" w:sz="4" w:space="0" w:color="auto"/>
            </w:tcBorders>
            <w:shd w:val="clear" w:color="auto" w:fill="auto"/>
            <w:noWrap/>
            <w:vAlign w:val="center"/>
            <w:hideMark/>
          </w:tcPr>
          <w:p w14:paraId="431D8F03"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16,144.3</w:t>
            </w:r>
          </w:p>
        </w:tc>
        <w:tc>
          <w:tcPr>
            <w:tcW w:w="1159" w:type="dxa"/>
            <w:tcBorders>
              <w:top w:val="nil"/>
              <w:left w:val="nil"/>
              <w:bottom w:val="single" w:sz="4" w:space="0" w:color="auto"/>
              <w:right w:val="single" w:sz="4" w:space="0" w:color="auto"/>
            </w:tcBorders>
            <w:shd w:val="clear" w:color="auto" w:fill="auto"/>
            <w:noWrap/>
            <w:vAlign w:val="center"/>
            <w:hideMark/>
          </w:tcPr>
          <w:p w14:paraId="60043510"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14,025.0</w:t>
            </w:r>
          </w:p>
        </w:tc>
        <w:tc>
          <w:tcPr>
            <w:tcW w:w="1087" w:type="dxa"/>
            <w:tcBorders>
              <w:top w:val="nil"/>
              <w:left w:val="nil"/>
              <w:bottom w:val="single" w:sz="4" w:space="0" w:color="auto"/>
              <w:right w:val="single" w:sz="4" w:space="0" w:color="auto"/>
            </w:tcBorders>
            <w:shd w:val="clear" w:color="auto" w:fill="auto"/>
            <w:noWrap/>
            <w:vAlign w:val="center"/>
            <w:hideMark/>
          </w:tcPr>
          <w:p w14:paraId="1C7491E3"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1.43</w:t>
            </w:r>
          </w:p>
        </w:tc>
        <w:tc>
          <w:tcPr>
            <w:tcW w:w="1004" w:type="dxa"/>
            <w:tcBorders>
              <w:top w:val="nil"/>
              <w:left w:val="nil"/>
              <w:bottom w:val="single" w:sz="4" w:space="0" w:color="auto"/>
              <w:right w:val="single" w:sz="12" w:space="0" w:color="auto"/>
            </w:tcBorders>
            <w:shd w:val="clear" w:color="auto" w:fill="FFFFFF" w:themeFill="background1"/>
            <w:noWrap/>
            <w:vAlign w:val="center"/>
            <w:hideMark/>
          </w:tcPr>
          <w:p w14:paraId="3F0D7A98" w14:textId="77777777" w:rsidR="00242A90" w:rsidRPr="00C163F8" w:rsidRDefault="00242A90" w:rsidP="00C163F8">
            <w:pPr>
              <w:spacing w:after="0"/>
              <w:jc w:val="center"/>
              <w:rPr>
                <w:rFonts w:eastAsia="Times New Roman" w:cs="Times New Roman"/>
                <w:sz w:val="18"/>
                <w:szCs w:val="18"/>
                <w:lang w:bidi="ar-SA"/>
              </w:rPr>
            </w:pPr>
            <w:r w:rsidRPr="00C163F8">
              <w:rPr>
                <w:rFonts w:eastAsia="Times New Roman" w:cs="Times New Roman"/>
                <w:sz w:val="18"/>
                <w:szCs w:val="18"/>
                <w:lang w:bidi="ar-SA"/>
              </w:rPr>
              <w:t>1.24</w:t>
            </w:r>
          </w:p>
        </w:tc>
      </w:tr>
      <w:tr w:rsidR="00C163F8" w:rsidRPr="00C163F8" w14:paraId="5549C336" w14:textId="77777777" w:rsidTr="00C163F8">
        <w:trPr>
          <w:jc w:val="center"/>
        </w:trPr>
        <w:tc>
          <w:tcPr>
            <w:tcW w:w="930" w:type="dxa"/>
            <w:tcBorders>
              <w:top w:val="nil"/>
              <w:left w:val="single" w:sz="12" w:space="0" w:color="auto"/>
              <w:bottom w:val="single" w:sz="4" w:space="0" w:color="auto"/>
              <w:right w:val="single" w:sz="4" w:space="0" w:color="auto"/>
            </w:tcBorders>
            <w:shd w:val="clear" w:color="auto" w:fill="auto"/>
            <w:noWrap/>
            <w:vAlign w:val="center"/>
            <w:hideMark/>
          </w:tcPr>
          <w:p w14:paraId="3D2B4580"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R-35</w:t>
            </w:r>
          </w:p>
        </w:tc>
        <w:tc>
          <w:tcPr>
            <w:tcW w:w="837" w:type="dxa"/>
            <w:tcBorders>
              <w:top w:val="nil"/>
              <w:left w:val="nil"/>
              <w:bottom w:val="single" w:sz="4" w:space="0" w:color="auto"/>
              <w:right w:val="single" w:sz="4" w:space="0" w:color="auto"/>
            </w:tcBorders>
            <w:shd w:val="clear" w:color="auto" w:fill="auto"/>
            <w:noWrap/>
            <w:vAlign w:val="center"/>
            <w:hideMark/>
          </w:tcPr>
          <w:p w14:paraId="401606E9"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992" w:type="dxa"/>
            <w:tcBorders>
              <w:top w:val="nil"/>
              <w:left w:val="nil"/>
              <w:bottom w:val="single" w:sz="4" w:space="0" w:color="auto"/>
              <w:right w:val="single" w:sz="4" w:space="0" w:color="auto"/>
            </w:tcBorders>
            <w:shd w:val="clear" w:color="auto" w:fill="auto"/>
            <w:noWrap/>
            <w:vAlign w:val="center"/>
            <w:hideMark/>
          </w:tcPr>
          <w:p w14:paraId="2813E719"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3.5</w:t>
            </w:r>
          </w:p>
        </w:tc>
        <w:tc>
          <w:tcPr>
            <w:tcW w:w="814" w:type="dxa"/>
            <w:tcBorders>
              <w:top w:val="nil"/>
              <w:left w:val="nil"/>
              <w:bottom w:val="single" w:sz="4" w:space="0" w:color="auto"/>
              <w:right w:val="single" w:sz="4" w:space="0" w:color="auto"/>
            </w:tcBorders>
            <w:shd w:val="clear" w:color="auto" w:fill="auto"/>
            <w:noWrap/>
            <w:vAlign w:val="center"/>
            <w:hideMark/>
          </w:tcPr>
          <w:p w14:paraId="1E95646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1.5</w:t>
            </w:r>
          </w:p>
        </w:tc>
        <w:tc>
          <w:tcPr>
            <w:tcW w:w="1062" w:type="dxa"/>
            <w:tcBorders>
              <w:top w:val="nil"/>
              <w:left w:val="nil"/>
              <w:bottom w:val="single" w:sz="4" w:space="0" w:color="auto"/>
              <w:right w:val="single" w:sz="4" w:space="0" w:color="auto"/>
            </w:tcBorders>
            <w:shd w:val="clear" w:color="auto" w:fill="auto"/>
            <w:noWrap/>
            <w:vAlign w:val="center"/>
            <w:hideMark/>
          </w:tcPr>
          <w:p w14:paraId="64389CDA"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w:t>
            </w:r>
          </w:p>
        </w:tc>
        <w:tc>
          <w:tcPr>
            <w:tcW w:w="1210" w:type="dxa"/>
            <w:tcBorders>
              <w:top w:val="nil"/>
              <w:left w:val="nil"/>
              <w:bottom w:val="single" w:sz="4" w:space="0" w:color="auto"/>
              <w:right w:val="single" w:sz="4" w:space="0" w:color="auto"/>
            </w:tcBorders>
            <w:shd w:val="clear" w:color="auto" w:fill="auto"/>
            <w:noWrap/>
            <w:vAlign w:val="center"/>
            <w:hideMark/>
          </w:tcPr>
          <w:p w14:paraId="6AE63933"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2,278</w:t>
            </w:r>
          </w:p>
        </w:tc>
        <w:tc>
          <w:tcPr>
            <w:tcW w:w="792" w:type="dxa"/>
            <w:tcBorders>
              <w:top w:val="nil"/>
              <w:left w:val="nil"/>
              <w:bottom w:val="single" w:sz="4" w:space="0" w:color="auto"/>
              <w:right w:val="single" w:sz="4" w:space="0" w:color="auto"/>
            </w:tcBorders>
            <w:shd w:val="clear" w:color="auto" w:fill="auto"/>
            <w:noWrap/>
            <w:vAlign w:val="center"/>
            <w:hideMark/>
          </w:tcPr>
          <w:p w14:paraId="1D2D49D9"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651</w:t>
            </w:r>
          </w:p>
        </w:tc>
        <w:tc>
          <w:tcPr>
            <w:tcW w:w="980" w:type="dxa"/>
            <w:tcBorders>
              <w:top w:val="nil"/>
              <w:left w:val="nil"/>
              <w:bottom w:val="single" w:sz="4" w:space="0" w:color="auto"/>
              <w:right w:val="single" w:sz="4" w:space="0" w:color="auto"/>
            </w:tcBorders>
            <w:shd w:val="clear" w:color="auto" w:fill="auto"/>
            <w:noWrap/>
            <w:vAlign w:val="center"/>
            <w:hideMark/>
          </w:tcPr>
          <w:p w14:paraId="6D76C818"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32,954</w:t>
            </w:r>
          </w:p>
        </w:tc>
        <w:tc>
          <w:tcPr>
            <w:tcW w:w="1073" w:type="dxa"/>
            <w:tcBorders>
              <w:top w:val="nil"/>
              <w:left w:val="nil"/>
              <w:bottom w:val="single" w:sz="4" w:space="0" w:color="auto"/>
              <w:right w:val="single" w:sz="4" w:space="0" w:color="auto"/>
            </w:tcBorders>
            <w:shd w:val="clear" w:color="auto" w:fill="auto"/>
            <w:noWrap/>
            <w:vAlign w:val="center"/>
            <w:hideMark/>
          </w:tcPr>
          <w:p w14:paraId="00E73EC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16,764</w:t>
            </w:r>
          </w:p>
        </w:tc>
        <w:tc>
          <w:tcPr>
            <w:tcW w:w="1133" w:type="dxa"/>
            <w:tcBorders>
              <w:top w:val="nil"/>
              <w:left w:val="nil"/>
              <w:bottom w:val="single" w:sz="4" w:space="0" w:color="auto"/>
              <w:right w:val="single" w:sz="4" w:space="0" w:color="auto"/>
            </w:tcBorders>
            <w:shd w:val="clear" w:color="auto" w:fill="auto"/>
            <w:noWrap/>
            <w:vAlign w:val="center"/>
            <w:hideMark/>
          </w:tcPr>
          <w:p w14:paraId="425F134F"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10,984.7</w:t>
            </w:r>
          </w:p>
        </w:tc>
        <w:tc>
          <w:tcPr>
            <w:tcW w:w="1159" w:type="dxa"/>
            <w:tcBorders>
              <w:top w:val="nil"/>
              <w:left w:val="nil"/>
              <w:bottom w:val="single" w:sz="4" w:space="0" w:color="auto"/>
              <w:right w:val="single" w:sz="4" w:space="0" w:color="auto"/>
            </w:tcBorders>
            <w:shd w:val="clear" w:color="auto" w:fill="auto"/>
            <w:noWrap/>
            <w:vAlign w:val="center"/>
            <w:hideMark/>
          </w:tcPr>
          <w:p w14:paraId="54748315"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5,588.0</w:t>
            </w:r>
          </w:p>
        </w:tc>
        <w:tc>
          <w:tcPr>
            <w:tcW w:w="1087" w:type="dxa"/>
            <w:tcBorders>
              <w:top w:val="nil"/>
              <w:left w:val="nil"/>
              <w:bottom w:val="single" w:sz="4" w:space="0" w:color="auto"/>
              <w:right w:val="single" w:sz="4" w:space="0" w:color="auto"/>
            </w:tcBorders>
            <w:shd w:val="clear" w:color="auto" w:fill="auto"/>
            <w:noWrap/>
            <w:vAlign w:val="center"/>
            <w:hideMark/>
          </w:tcPr>
          <w:p w14:paraId="14D5A994"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2.51</w:t>
            </w:r>
          </w:p>
        </w:tc>
        <w:tc>
          <w:tcPr>
            <w:tcW w:w="1004" w:type="dxa"/>
            <w:tcBorders>
              <w:top w:val="nil"/>
              <w:left w:val="nil"/>
              <w:bottom w:val="single" w:sz="4" w:space="0" w:color="auto"/>
              <w:right w:val="single" w:sz="12" w:space="0" w:color="auto"/>
            </w:tcBorders>
            <w:shd w:val="clear" w:color="auto" w:fill="FFFFFF" w:themeFill="background1"/>
            <w:noWrap/>
            <w:vAlign w:val="center"/>
            <w:hideMark/>
          </w:tcPr>
          <w:p w14:paraId="63D74A49" w14:textId="77777777" w:rsidR="00242A90" w:rsidRPr="00C163F8" w:rsidRDefault="00242A90" w:rsidP="00C163F8">
            <w:pPr>
              <w:spacing w:after="0"/>
              <w:jc w:val="center"/>
              <w:rPr>
                <w:rFonts w:eastAsia="Times New Roman" w:cs="Times New Roman"/>
                <w:sz w:val="18"/>
                <w:szCs w:val="18"/>
                <w:lang w:bidi="ar-SA"/>
              </w:rPr>
            </w:pPr>
            <w:r w:rsidRPr="00C163F8">
              <w:rPr>
                <w:rFonts w:eastAsia="Times New Roman" w:cs="Times New Roman"/>
                <w:sz w:val="18"/>
                <w:szCs w:val="18"/>
                <w:lang w:bidi="ar-SA"/>
              </w:rPr>
              <w:t>1.27</w:t>
            </w:r>
          </w:p>
        </w:tc>
      </w:tr>
      <w:tr w:rsidR="00C163F8" w:rsidRPr="00C163F8" w14:paraId="3B5B16BF" w14:textId="77777777" w:rsidTr="00C163F8">
        <w:trPr>
          <w:jc w:val="center"/>
        </w:trPr>
        <w:tc>
          <w:tcPr>
            <w:tcW w:w="930" w:type="dxa"/>
            <w:tcBorders>
              <w:top w:val="nil"/>
              <w:left w:val="single" w:sz="12" w:space="0" w:color="auto"/>
              <w:bottom w:val="single" w:sz="4" w:space="0" w:color="auto"/>
              <w:right w:val="single" w:sz="4" w:space="0" w:color="auto"/>
            </w:tcBorders>
            <w:shd w:val="clear" w:color="auto" w:fill="auto"/>
            <w:noWrap/>
            <w:vAlign w:val="center"/>
            <w:hideMark/>
          </w:tcPr>
          <w:p w14:paraId="09D2CFA7"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R-51</w:t>
            </w:r>
          </w:p>
        </w:tc>
        <w:tc>
          <w:tcPr>
            <w:tcW w:w="837" w:type="dxa"/>
            <w:tcBorders>
              <w:top w:val="nil"/>
              <w:left w:val="nil"/>
              <w:bottom w:val="single" w:sz="4" w:space="0" w:color="auto"/>
              <w:right w:val="single" w:sz="4" w:space="0" w:color="auto"/>
            </w:tcBorders>
            <w:shd w:val="clear" w:color="auto" w:fill="auto"/>
            <w:noWrap/>
            <w:vAlign w:val="center"/>
            <w:hideMark/>
          </w:tcPr>
          <w:p w14:paraId="7774F5C2"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992" w:type="dxa"/>
            <w:tcBorders>
              <w:top w:val="nil"/>
              <w:left w:val="nil"/>
              <w:bottom w:val="single" w:sz="4" w:space="0" w:color="auto"/>
              <w:right w:val="single" w:sz="4" w:space="0" w:color="auto"/>
            </w:tcBorders>
            <w:shd w:val="clear" w:color="auto" w:fill="auto"/>
            <w:noWrap/>
            <w:vAlign w:val="center"/>
            <w:hideMark/>
          </w:tcPr>
          <w:p w14:paraId="5D05073D"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4.0</w:t>
            </w:r>
          </w:p>
        </w:tc>
        <w:tc>
          <w:tcPr>
            <w:tcW w:w="814" w:type="dxa"/>
            <w:tcBorders>
              <w:top w:val="nil"/>
              <w:left w:val="nil"/>
              <w:bottom w:val="single" w:sz="4" w:space="0" w:color="auto"/>
              <w:right w:val="single" w:sz="4" w:space="0" w:color="auto"/>
            </w:tcBorders>
            <w:shd w:val="clear" w:color="auto" w:fill="auto"/>
            <w:noWrap/>
            <w:vAlign w:val="center"/>
            <w:hideMark/>
          </w:tcPr>
          <w:p w14:paraId="24F3A16E"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1.5</w:t>
            </w:r>
          </w:p>
        </w:tc>
        <w:tc>
          <w:tcPr>
            <w:tcW w:w="1062" w:type="dxa"/>
            <w:tcBorders>
              <w:top w:val="nil"/>
              <w:left w:val="nil"/>
              <w:bottom w:val="single" w:sz="4" w:space="0" w:color="auto"/>
              <w:right w:val="single" w:sz="4" w:space="0" w:color="auto"/>
            </w:tcBorders>
            <w:shd w:val="clear" w:color="auto" w:fill="auto"/>
            <w:noWrap/>
            <w:vAlign w:val="center"/>
            <w:hideMark/>
          </w:tcPr>
          <w:p w14:paraId="3184AC83"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5</w:t>
            </w:r>
          </w:p>
        </w:tc>
        <w:tc>
          <w:tcPr>
            <w:tcW w:w="1210" w:type="dxa"/>
            <w:tcBorders>
              <w:top w:val="nil"/>
              <w:left w:val="nil"/>
              <w:bottom w:val="single" w:sz="4" w:space="0" w:color="auto"/>
              <w:right w:val="single" w:sz="4" w:space="0" w:color="auto"/>
            </w:tcBorders>
            <w:shd w:val="clear" w:color="auto" w:fill="auto"/>
            <w:noWrap/>
            <w:vAlign w:val="center"/>
            <w:hideMark/>
          </w:tcPr>
          <w:p w14:paraId="49DAF63B"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2,402</w:t>
            </w:r>
          </w:p>
        </w:tc>
        <w:tc>
          <w:tcPr>
            <w:tcW w:w="792" w:type="dxa"/>
            <w:tcBorders>
              <w:top w:val="nil"/>
              <w:left w:val="nil"/>
              <w:bottom w:val="single" w:sz="4" w:space="0" w:color="auto"/>
              <w:right w:val="single" w:sz="4" w:space="0" w:color="auto"/>
            </w:tcBorders>
            <w:shd w:val="clear" w:color="auto" w:fill="auto"/>
            <w:noWrap/>
            <w:vAlign w:val="center"/>
            <w:hideMark/>
          </w:tcPr>
          <w:p w14:paraId="70250AB3"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601</w:t>
            </w:r>
          </w:p>
        </w:tc>
        <w:tc>
          <w:tcPr>
            <w:tcW w:w="980" w:type="dxa"/>
            <w:tcBorders>
              <w:top w:val="nil"/>
              <w:left w:val="nil"/>
              <w:bottom w:val="single" w:sz="4" w:space="0" w:color="auto"/>
              <w:right w:val="single" w:sz="4" w:space="0" w:color="auto"/>
            </w:tcBorders>
            <w:shd w:val="clear" w:color="auto" w:fill="auto"/>
            <w:noWrap/>
            <w:vAlign w:val="center"/>
            <w:hideMark/>
          </w:tcPr>
          <w:p w14:paraId="581869FD"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36,681</w:t>
            </w:r>
          </w:p>
        </w:tc>
        <w:tc>
          <w:tcPr>
            <w:tcW w:w="1073" w:type="dxa"/>
            <w:tcBorders>
              <w:top w:val="nil"/>
              <w:left w:val="nil"/>
              <w:bottom w:val="single" w:sz="4" w:space="0" w:color="auto"/>
              <w:right w:val="single" w:sz="4" w:space="0" w:color="auto"/>
            </w:tcBorders>
            <w:shd w:val="clear" w:color="auto" w:fill="auto"/>
            <w:noWrap/>
            <w:vAlign w:val="center"/>
            <w:hideMark/>
          </w:tcPr>
          <w:p w14:paraId="3BA6FD94"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27,744</w:t>
            </w:r>
          </w:p>
        </w:tc>
        <w:tc>
          <w:tcPr>
            <w:tcW w:w="1133" w:type="dxa"/>
            <w:tcBorders>
              <w:top w:val="nil"/>
              <w:left w:val="nil"/>
              <w:bottom w:val="single" w:sz="4" w:space="0" w:color="auto"/>
              <w:right w:val="single" w:sz="4" w:space="0" w:color="auto"/>
            </w:tcBorders>
            <w:shd w:val="clear" w:color="auto" w:fill="auto"/>
            <w:noWrap/>
            <w:vAlign w:val="center"/>
            <w:hideMark/>
          </w:tcPr>
          <w:p w14:paraId="105AFB79"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7,336.2</w:t>
            </w:r>
          </w:p>
        </w:tc>
        <w:tc>
          <w:tcPr>
            <w:tcW w:w="1159" w:type="dxa"/>
            <w:tcBorders>
              <w:top w:val="nil"/>
              <w:left w:val="nil"/>
              <w:bottom w:val="single" w:sz="4" w:space="0" w:color="auto"/>
              <w:right w:val="single" w:sz="4" w:space="0" w:color="auto"/>
            </w:tcBorders>
            <w:shd w:val="clear" w:color="auto" w:fill="auto"/>
            <w:noWrap/>
            <w:vAlign w:val="center"/>
            <w:hideMark/>
          </w:tcPr>
          <w:p w14:paraId="0D6E093B"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5,548.8</w:t>
            </w:r>
          </w:p>
        </w:tc>
        <w:tc>
          <w:tcPr>
            <w:tcW w:w="1087" w:type="dxa"/>
            <w:tcBorders>
              <w:top w:val="nil"/>
              <w:left w:val="nil"/>
              <w:bottom w:val="single" w:sz="4" w:space="0" w:color="auto"/>
              <w:right w:val="single" w:sz="4" w:space="0" w:color="auto"/>
            </w:tcBorders>
            <w:shd w:val="clear" w:color="auto" w:fill="auto"/>
            <w:noWrap/>
            <w:vAlign w:val="center"/>
            <w:hideMark/>
          </w:tcPr>
          <w:p w14:paraId="5164DFB8"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1.73</w:t>
            </w:r>
          </w:p>
        </w:tc>
        <w:tc>
          <w:tcPr>
            <w:tcW w:w="1004" w:type="dxa"/>
            <w:tcBorders>
              <w:top w:val="nil"/>
              <w:left w:val="nil"/>
              <w:bottom w:val="single" w:sz="4" w:space="0" w:color="auto"/>
              <w:right w:val="single" w:sz="12" w:space="0" w:color="auto"/>
            </w:tcBorders>
            <w:shd w:val="clear" w:color="auto" w:fill="FFFFFF" w:themeFill="background1"/>
            <w:noWrap/>
            <w:vAlign w:val="center"/>
            <w:hideMark/>
          </w:tcPr>
          <w:p w14:paraId="25E77408" w14:textId="77777777" w:rsidR="00242A90" w:rsidRPr="00C163F8" w:rsidRDefault="00242A90" w:rsidP="00C163F8">
            <w:pPr>
              <w:spacing w:after="0"/>
              <w:jc w:val="center"/>
              <w:rPr>
                <w:rFonts w:eastAsia="Times New Roman" w:cs="Times New Roman"/>
                <w:sz w:val="18"/>
                <w:szCs w:val="18"/>
                <w:lang w:bidi="ar-SA"/>
              </w:rPr>
            </w:pPr>
            <w:r w:rsidRPr="00C163F8">
              <w:rPr>
                <w:rFonts w:eastAsia="Times New Roman" w:cs="Times New Roman"/>
                <w:sz w:val="18"/>
                <w:szCs w:val="18"/>
                <w:lang w:bidi="ar-SA"/>
              </w:rPr>
              <w:t>1.31</w:t>
            </w:r>
          </w:p>
        </w:tc>
      </w:tr>
      <w:tr w:rsidR="00C163F8" w:rsidRPr="00C163F8" w14:paraId="00C3C766" w14:textId="77777777" w:rsidTr="00C163F8">
        <w:trPr>
          <w:jc w:val="center"/>
        </w:trPr>
        <w:tc>
          <w:tcPr>
            <w:tcW w:w="930" w:type="dxa"/>
            <w:tcBorders>
              <w:top w:val="nil"/>
              <w:left w:val="single" w:sz="12" w:space="0" w:color="auto"/>
              <w:bottom w:val="single" w:sz="4" w:space="0" w:color="auto"/>
              <w:right w:val="single" w:sz="4" w:space="0" w:color="auto"/>
            </w:tcBorders>
            <w:shd w:val="clear" w:color="auto" w:fill="auto"/>
            <w:noWrap/>
            <w:vAlign w:val="center"/>
            <w:hideMark/>
          </w:tcPr>
          <w:p w14:paraId="30846DF0"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R-45</w:t>
            </w:r>
          </w:p>
        </w:tc>
        <w:tc>
          <w:tcPr>
            <w:tcW w:w="837" w:type="dxa"/>
            <w:tcBorders>
              <w:top w:val="nil"/>
              <w:left w:val="nil"/>
              <w:bottom w:val="single" w:sz="4" w:space="0" w:color="auto"/>
              <w:right w:val="single" w:sz="4" w:space="0" w:color="auto"/>
            </w:tcBorders>
            <w:shd w:val="clear" w:color="auto" w:fill="auto"/>
            <w:noWrap/>
            <w:vAlign w:val="center"/>
            <w:hideMark/>
          </w:tcPr>
          <w:p w14:paraId="637A4DC7"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992" w:type="dxa"/>
            <w:tcBorders>
              <w:top w:val="nil"/>
              <w:left w:val="nil"/>
              <w:bottom w:val="single" w:sz="4" w:space="0" w:color="auto"/>
              <w:right w:val="single" w:sz="4" w:space="0" w:color="auto"/>
            </w:tcBorders>
            <w:shd w:val="clear" w:color="auto" w:fill="auto"/>
            <w:noWrap/>
            <w:vAlign w:val="center"/>
            <w:hideMark/>
          </w:tcPr>
          <w:p w14:paraId="6606B0F8"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4.0</w:t>
            </w:r>
          </w:p>
        </w:tc>
        <w:tc>
          <w:tcPr>
            <w:tcW w:w="814" w:type="dxa"/>
            <w:tcBorders>
              <w:top w:val="nil"/>
              <w:left w:val="nil"/>
              <w:bottom w:val="single" w:sz="4" w:space="0" w:color="auto"/>
              <w:right w:val="single" w:sz="4" w:space="0" w:color="auto"/>
            </w:tcBorders>
            <w:shd w:val="clear" w:color="auto" w:fill="auto"/>
            <w:noWrap/>
            <w:vAlign w:val="center"/>
            <w:hideMark/>
          </w:tcPr>
          <w:p w14:paraId="29C00697"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1.5</w:t>
            </w:r>
          </w:p>
        </w:tc>
        <w:tc>
          <w:tcPr>
            <w:tcW w:w="1062" w:type="dxa"/>
            <w:tcBorders>
              <w:top w:val="nil"/>
              <w:left w:val="nil"/>
              <w:bottom w:val="single" w:sz="4" w:space="0" w:color="auto"/>
              <w:right w:val="single" w:sz="4" w:space="0" w:color="auto"/>
            </w:tcBorders>
            <w:shd w:val="clear" w:color="auto" w:fill="auto"/>
            <w:noWrap/>
            <w:vAlign w:val="center"/>
            <w:hideMark/>
          </w:tcPr>
          <w:p w14:paraId="46C9A94B"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w:t>
            </w:r>
          </w:p>
        </w:tc>
        <w:tc>
          <w:tcPr>
            <w:tcW w:w="1210" w:type="dxa"/>
            <w:tcBorders>
              <w:top w:val="nil"/>
              <w:left w:val="nil"/>
              <w:bottom w:val="single" w:sz="4" w:space="0" w:color="auto"/>
              <w:right w:val="single" w:sz="4" w:space="0" w:color="auto"/>
            </w:tcBorders>
            <w:shd w:val="clear" w:color="auto" w:fill="auto"/>
            <w:noWrap/>
            <w:vAlign w:val="center"/>
            <w:hideMark/>
          </w:tcPr>
          <w:p w14:paraId="4170854D"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2,954</w:t>
            </w:r>
          </w:p>
        </w:tc>
        <w:tc>
          <w:tcPr>
            <w:tcW w:w="792" w:type="dxa"/>
            <w:tcBorders>
              <w:top w:val="nil"/>
              <w:left w:val="nil"/>
              <w:bottom w:val="single" w:sz="4" w:space="0" w:color="auto"/>
              <w:right w:val="single" w:sz="4" w:space="0" w:color="auto"/>
            </w:tcBorders>
            <w:shd w:val="clear" w:color="auto" w:fill="auto"/>
            <w:noWrap/>
            <w:vAlign w:val="center"/>
            <w:hideMark/>
          </w:tcPr>
          <w:p w14:paraId="14B6B9C3"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738</w:t>
            </w:r>
          </w:p>
        </w:tc>
        <w:tc>
          <w:tcPr>
            <w:tcW w:w="980" w:type="dxa"/>
            <w:tcBorders>
              <w:top w:val="nil"/>
              <w:left w:val="nil"/>
              <w:bottom w:val="single" w:sz="4" w:space="0" w:color="auto"/>
              <w:right w:val="single" w:sz="4" w:space="0" w:color="auto"/>
            </w:tcBorders>
            <w:shd w:val="clear" w:color="auto" w:fill="auto"/>
            <w:noWrap/>
            <w:vAlign w:val="center"/>
            <w:hideMark/>
          </w:tcPr>
          <w:p w14:paraId="410118B3"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36,543</w:t>
            </w:r>
          </w:p>
        </w:tc>
        <w:tc>
          <w:tcPr>
            <w:tcW w:w="1073" w:type="dxa"/>
            <w:tcBorders>
              <w:top w:val="nil"/>
              <w:left w:val="nil"/>
              <w:bottom w:val="single" w:sz="4" w:space="0" w:color="auto"/>
              <w:right w:val="single" w:sz="4" w:space="0" w:color="auto"/>
            </w:tcBorders>
            <w:shd w:val="clear" w:color="auto" w:fill="auto"/>
            <w:noWrap/>
            <w:vAlign w:val="center"/>
            <w:hideMark/>
          </w:tcPr>
          <w:p w14:paraId="621D60F8"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19,902</w:t>
            </w:r>
          </w:p>
        </w:tc>
        <w:tc>
          <w:tcPr>
            <w:tcW w:w="1133" w:type="dxa"/>
            <w:tcBorders>
              <w:top w:val="nil"/>
              <w:left w:val="nil"/>
              <w:bottom w:val="single" w:sz="4" w:space="0" w:color="auto"/>
              <w:right w:val="single" w:sz="4" w:space="0" w:color="auto"/>
            </w:tcBorders>
            <w:shd w:val="clear" w:color="auto" w:fill="auto"/>
            <w:noWrap/>
            <w:vAlign w:val="center"/>
            <w:hideMark/>
          </w:tcPr>
          <w:p w14:paraId="1C1DF10C"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12,181.0</w:t>
            </w:r>
          </w:p>
        </w:tc>
        <w:tc>
          <w:tcPr>
            <w:tcW w:w="1159" w:type="dxa"/>
            <w:tcBorders>
              <w:top w:val="nil"/>
              <w:left w:val="nil"/>
              <w:bottom w:val="single" w:sz="4" w:space="0" w:color="auto"/>
              <w:right w:val="single" w:sz="4" w:space="0" w:color="auto"/>
            </w:tcBorders>
            <w:shd w:val="clear" w:color="auto" w:fill="auto"/>
            <w:noWrap/>
            <w:vAlign w:val="center"/>
            <w:hideMark/>
          </w:tcPr>
          <w:p w14:paraId="43B522DD"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6,634.0</w:t>
            </w:r>
          </w:p>
        </w:tc>
        <w:tc>
          <w:tcPr>
            <w:tcW w:w="1087" w:type="dxa"/>
            <w:tcBorders>
              <w:top w:val="nil"/>
              <w:left w:val="nil"/>
              <w:bottom w:val="single" w:sz="4" w:space="0" w:color="auto"/>
              <w:right w:val="single" w:sz="4" w:space="0" w:color="auto"/>
            </w:tcBorders>
            <w:shd w:val="clear" w:color="auto" w:fill="auto"/>
            <w:noWrap/>
            <w:vAlign w:val="center"/>
            <w:hideMark/>
          </w:tcPr>
          <w:p w14:paraId="17075965"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2.41</w:t>
            </w:r>
          </w:p>
        </w:tc>
        <w:tc>
          <w:tcPr>
            <w:tcW w:w="1004" w:type="dxa"/>
            <w:tcBorders>
              <w:top w:val="nil"/>
              <w:left w:val="nil"/>
              <w:bottom w:val="single" w:sz="4" w:space="0" w:color="auto"/>
              <w:right w:val="single" w:sz="12" w:space="0" w:color="auto"/>
            </w:tcBorders>
            <w:shd w:val="clear" w:color="auto" w:fill="FFFFFF" w:themeFill="background1"/>
            <w:noWrap/>
            <w:vAlign w:val="center"/>
            <w:hideMark/>
          </w:tcPr>
          <w:p w14:paraId="0FFD3AC1" w14:textId="77777777" w:rsidR="00242A90" w:rsidRPr="00C163F8" w:rsidRDefault="00242A90" w:rsidP="00C163F8">
            <w:pPr>
              <w:spacing w:after="0"/>
              <w:jc w:val="center"/>
              <w:rPr>
                <w:rFonts w:eastAsia="Times New Roman" w:cs="Times New Roman"/>
                <w:sz w:val="18"/>
                <w:szCs w:val="18"/>
                <w:lang w:bidi="ar-SA"/>
              </w:rPr>
            </w:pPr>
            <w:r w:rsidRPr="00C163F8">
              <w:rPr>
                <w:rFonts w:eastAsia="Times New Roman" w:cs="Times New Roman"/>
                <w:sz w:val="18"/>
                <w:szCs w:val="18"/>
                <w:lang w:bidi="ar-SA"/>
              </w:rPr>
              <w:t>1.31</w:t>
            </w:r>
          </w:p>
        </w:tc>
      </w:tr>
      <w:tr w:rsidR="00C163F8" w:rsidRPr="00C163F8" w14:paraId="22BAE900" w14:textId="77777777" w:rsidTr="00C163F8">
        <w:trPr>
          <w:jc w:val="center"/>
        </w:trPr>
        <w:tc>
          <w:tcPr>
            <w:tcW w:w="930" w:type="dxa"/>
            <w:tcBorders>
              <w:top w:val="nil"/>
              <w:left w:val="single" w:sz="12" w:space="0" w:color="auto"/>
              <w:bottom w:val="single" w:sz="4" w:space="0" w:color="auto"/>
              <w:right w:val="single" w:sz="4" w:space="0" w:color="auto"/>
            </w:tcBorders>
            <w:shd w:val="clear" w:color="auto" w:fill="auto"/>
            <w:noWrap/>
            <w:vAlign w:val="center"/>
            <w:hideMark/>
          </w:tcPr>
          <w:p w14:paraId="71C539E4"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R-02</w:t>
            </w:r>
          </w:p>
        </w:tc>
        <w:tc>
          <w:tcPr>
            <w:tcW w:w="837" w:type="dxa"/>
            <w:tcBorders>
              <w:top w:val="nil"/>
              <w:left w:val="nil"/>
              <w:bottom w:val="single" w:sz="4" w:space="0" w:color="auto"/>
              <w:right w:val="single" w:sz="4" w:space="0" w:color="auto"/>
            </w:tcBorders>
            <w:shd w:val="clear" w:color="auto" w:fill="auto"/>
            <w:noWrap/>
            <w:vAlign w:val="center"/>
            <w:hideMark/>
          </w:tcPr>
          <w:p w14:paraId="364AD59E"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w:t>
            </w:r>
          </w:p>
        </w:tc>
        <w:tc>
          <w:tcPr>
            <w:tcW w:w="992" w:type="dxa"/>
            <w:tcBorders>
              <w:top w:val="nil"/>
              <w:left w:val="nil"/>
              <w:bottom w:val="single" w:sz="4" w:space="0" w:color="auto"/>
              <w:right w:val="single" w:sz="4" w:space="0" w:color="auto"/>
            </w:tcBorders>
            <w:shd w:val="clear" w:color="auto" w:fill="auto"/>
            <w:noWrap/>
            <w:vAlign w:val="center"/>
            <w:hideMark/>
          </w:tcPr>
          <w:p w14:paraId="6FF1E217"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7.0</w:t>
            </w:r>
          </w:p>
        </w:tc>
        <w:tc>
          <w:tcPr>
            <w:tcW w:w="814" w:type="dxa"/>
            <w:tcBorders>
              <w:top w:val="nil"/>
              <w:left w:val="nil"/>
              <w:bottom w:val="single" w:sz="4" w:space="0" w:color="auto"/>
              <w:right w:val="single" w:sz="4" w:space="0" w:color="auto"/>
            </w:tcBorders>
            <w:shd w:val="clear" w:color="auto" w:fill="auto"/>
            <w:noWrap/>
            <w:vAlign w:val="center"/>
            <w:hideMark/>
          </w:tcPr>
          <w:p w14:paraId="2D7B8870"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w:t>
            </w:r>
          </w:p>
        </w:tc>
        <w:tc>
          <w:tcPr>
            <w:tcW w:w="1062" w:type="dxa"/>
            <w:tcBorders>
              <w:top w:val="nil"/>
              <w:left w:val="nil"/>
              <w:bottom w:val="single" w:sz="4" w:space="0" w:color="auto"/>
              <w:right w:val="single" w:sz="4" w:space="0" w:color="auto"/>
            </w:tcBorders>
            <w:shd w:val="clear" w:color="auto" w:fill="auto"/>
            <w:noWrap/>
            <w:vAlign w:val="center"/>
            <w:hideMark/>
          </w:tcPr>
          <w:p w14:paraId="772E02BB" w14:textId="77777777" w:rsidR="00242A90" w:rsidRPr="00C163F8" w:rsidRDefault="00242A90" w:rsidP="00C163F8">
            <w:pPr>
              <w:spacing w:after="0"/>
              <w:jc w:val="center"/>
              <w:rPr>
                <w:rFonts w:eastAsia="Times New Roman" w:cs="Times New Roman"/>
                <w:color w:val="000000"/>
                <w:sz w:val="18"/>
                <w:szCs w:val="18"/>
                <w:lang w:bidi="ar-SA"/>
              </w:rPr>
            </w:pPr>
          </w:p>
        </w:tc>
        <w:tc>
          <w:tcPr>
            <w:tcW w:w="1210" w:type="dxa"/>
            <w:tcBorders>
              <w:top w:val="nil"/>
              <w:left w:val="nil"/>
              <w:bottom w:val="single" w:sz="4" w:space="0" w:color="auto"/>
              <w:right w:val="single" w:sz="4" w:space="0" w:color="auto"/>
            </w:tcBorders>
            <w:shd w:val="clear" w:color="auto" w:fill="auto"/>
            <w:noWrap/>
            <w:vAlign w:val="center"/>
            <w:hideMark/>
          </w:tcPr>
          <w:p w14:paraId="3B2BBC2A"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4,746</w:t>
            </w:r>
          </w:p>
        </w:tc>
        <w:tc>
          <w:tcPr>
            <w:tcW w:w="792" w:type="dxa"/>
            <w:tcBorders>
              <w:top w:val="nil"/>
              <w:left w:val="nil"/>
              <w:bottom w:val="single" w:sz="4" w:space="0" w:color="auto"/>
              <w:right w:val="single" w:sz="4" w:space="0" w:color="auto"/>
            </w:tcBorders>
            <w:shd w:val="clear" w:color="auto" w:fill="auto"/>
            <w:noWrap/>
            <w:vAlign w:val="center"/>
            <w:hideMark/>
          </w:tcPr>
          <w:p w14:paraId="17DE7765"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678</w:t>
            </w:r>
          </w:p>
        </w:tc>
        <w:tc>
          <w:tcPr>
            <w:tcW w:w="980" w:type="dxa"/>
            <w:tcBorders>
              <w:top w:val="nil"/>
              <w:left w:val="nil"/>
              <w:bottom w:val="single" w:sz="4" w:space="0" w:color="auto"/>
              <w:right w:val="single" w:sz="4" w:space="0" w:color="auto"/>
            </w:tcBorders>
            <w:shd w:val="clear" w:color="auto" w:fill="auto"/>
            <w:noWrap/>
            <w:vAlign w:val="center"/>
            <w:hideMark/>
          </w:tcPr>
          <w:p w14:paraId="4C9712E4"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62,928</w:t>
            </w:r>
          </w:p>
        </w:tc>
        <w:tc>
          <w:tcPr>
            <w:tcW w:w="1073" w:type="dxa"/>
            <w:tcBorders>
              <w:top w:val="nil"/>
              <w:left w:val="nil"/>
              <w:bottom w:val="single" w:sz="4" w:space="0" w:color="auto"/>
              <w:right w:val="single" w:sz="4" w:space="0" w:color="auto"/>
            </w:tcBorders>
            <w:shd w:val="clear" w:color="auto" w:fill="auto"/>
            <w:noWrap/>
            <w:vAlign w:val="center"/>
            <w:hideMark/>
          </w:tcPr>
          <w:p w14:paraId="5ABC8D5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37,731</w:t>
            </w:r>
          </w:p>
        </w:tc>
        <w:tc>
          <w:tcPr>
            <w:tcW w:w="1133" w:type="dxa"/>
            <w:tcBorders>
              <w:top w:val="nil"/>
              <w:left w:val="nil"/>
              <w:bottom w:val="single" w:sz="4" w:space="0" w:color="auto"/>
              <w:right w:val="single" w:sz="4" w:space="0" w:color="auto"/>
            </w:tcBorders>
            <w:shd w:val="clear" w:color="auto" w:fill="auto"/>
            <w:noWrap/>
            <w:vAlign w:val="center"/>
            <w:hideMark/>
          </w:tcPr>
          <w:p w14:paraId="0E864A20" w14:textId="77777777" w:rsidR="00242A90" w:rsidRPr="00C163F8" w:rsidRDefault="00981A09"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w:t>
            </w:r>
          </w:p>
        </w:tc>
        <w:tc>
          <w:tcPr>
            <w:tcW w:w="1159" w:type="dxa"/>
            <w:tcBorders>
              <w:top w:val="nil"/>
              <w:left w:val="nil"/>
              <w:bottom w:val="single" w:sz="4" w:space="0" w:color="auto"/>
              <w:right w:val="single" w:sz="4" w:space="0" w:color="auto"/>
            </w:tcBorders>
            <w:shd w:val="clear" w:color="auto" w:fill="auto"/>
            <w:noWrap/>
            <w:vAlign w:val="center"/>
            <w:hideMark/>
          </w:tcPr>
          <w:p w14:paraId="50D65E1A" w14:textId="77777777" w:rsidR="00242A90" w:rsidRPr="00C163F8" w:rsidRDefault="00981A09"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w:t>
            </w:r>
          </w:p>
        </w:tc>
        <w:tc>
          <w:tcPr>
            <w:tcW w:w="1087" w:type="dxa"/>
            <w:tcBorders>
              <w:top w:val="nil"/>
              <w:left w:val="nil"/>
              <w:bottom w:val="single" w:sz="4" w:space="0" w:color="auto"/>
              <w:right w:val="single" w:sz="4" w:space="0" w:color="auto"/>
            </w:tcBorders>
            <w:shd w:val="clear" w:color="auto" w:fill="auto"/>
            <w:noWrap/>
            <w:vAlign w:val="center"/>
            <w:hideMark/>
          </w:tcPr>
          <w:p w14:paraId="4AE4F94A"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2.23</w:t>
            </w:r>
          </w:p>
        </w:tc>
        <w:tc>
          <w:tcPr>
            <w:tcW w:w="1004" w:type="dxa"/>
            <w:tcBorders>
              <w:top w:val="nil"/>
              <w:left w:val="nil"/>
              <w:bottom w:val="single" w:sz="4" w:space="0" w:color="auto"/>
              <w:right w:val="single" w:sz="12" w:space="0" w:color="auto"/>
            </w:tcBorders>
            <w:shd w:val="clear" w:color="auto" w:fill="FFFFFF" w:themeFill="background1"/>
            <w:noWrap/>
            <w:vAlign w:val="center"/>
            <w:hideMark/>
          </w:tcPr>
          <w:p w14:paraId="4D3C70A9" w14:textId="77777777" w:rsidR="00242A90" w:rsidRPr="00C163F8" w:rsidRDefault="00242A90" w:rsidP="00C163F8">
            <w:pPr>
              <w:spacing w:after="0"/>
              <w:jc w:val="center"/>
              <w:rPr>
                <w:rFonts w:eastAsia="Times New Roman" w:cs="Times New Roman"/>
                <w:sz w:val="18"/>
                <w:szCs w:val="18"/>
                <w:lang w:bidi="ar-SA"/>
              </w:rPr>
            </w:pPr>
            <w:r w:rsidRPr="00C163F8">
              <w:rPr>
                <w:rFonts w:eastAsia="Times New Roman" w:cs="Times New Roman"/>
                <w:sz w:val="18"/>
                <w:szCs w:val="18"/>
                <w:lang w:bidi="ar-SA"/>
              </w:rPr>
              <w:t>1.33</w:t>
            </w:r>
          </w:p>
        </w:tc>
      </w:tr>
      <w:tr w:rsidR="00C163F8" w:rsidRPr="00C163F8" w14:paraId="419D16E8" w14:textId="77777777" w:rsidTr="00C163F8">
        <w:trPr>
          <w:jc w:val="center"/>
        </w:trPr>
        <w:tc>
          <w:tcPr>
            <w:tcW w:w="930" w:type="dxa"/>
            <w:tcBorders>
              <w:top w:val="nil"/>
              <w:left w:val="single" w:sz="12" w:space="0" w:color="auto"/>
              <w:bottom w:val="single" w:sz="4" w:space="0" w:color="auto"/>
              <w:right w:val="single" w:sz="4" w:space="0" w:color="auto"/>
            </w:tcBorders>
            <w:shd w:val="clear" w:color="auto" w:fill="auto"/>
            <w:noWrap/>
            <w:vAlign w:val="center"/>
            <w:hideMark/>
          </w:tcPr>
          <w:p w14:paraId="77896429"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R-62</w:t>
            </w:r>
          </w:p>
        </w:tc>
        <w:tc>
          <w:tcPr>
            <w:tcW w:w="837" w:type="dxa"/>
            <w:tcBorders>
              <w:top w:val="nil"/>
              <w:left w:val="nil"/>
              <w:bottom w:val="single" w:sz="4" w:space="0" w:color="auto"/>
              <w:right w:val="single" w:sz="4" w:space="0" w:color="auto"/>
            </w:tcBorders>
            <w:shd w:val="clear" w:color="auto" w:fill="auto"/>
            <w:noWrap/>
            <w:vAlign w:val="center"/>
            <w:hideMark/>
          </w:tcPr>
          <w:p w14:paraId="6CD47DD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992" w:type="dxa"/>
            <w:tcBorders>
              <w:top w:val="nil"/>
              <w:left w:val="nil"/>
              <w:bottom w:val="single" w:sz="4" w:space="0" w:color="auto"/>
              <w:right w:val="single" w:sz="4" w:space="0" w:color="auto"/>
            </w:tcBorders>
            <w:shd w:val="clear" w:color="auto" w:fill="auto"/>
            <w:noWrap/>
            <w:vAlign w:val="center"/>
            <w:hideMark/>
          </w:tcPr>
          <w:p w14:paraId="2EEB9DC2"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4.0</w:t>
            </w:r>
          </w:p>
        </w:tc>
        <w:tc>
          <w:tcPr>
            <w:tcW w:w="814" w:type="dxa"/>
            <w:tcBorders>
              <w:top w:val="nil"/>
              <w:left w:val="nil"/>
              <w:bottom w:val="single" w:sz="4" w:space="0" w:color="auto"/>
              <w:right w:val="single" w:sz="4" w:space="0" w:color="auto"/>
            </w:tcBorders>
            <w:shd w:val="clear" w:color="auto" w:fill="auto"/>
            <w:noWrap/>
            <w:vAlign w:val="center"/>
            <w:hideMark/>
          </w:tcPr>
          <w:p w14:paraId="200FE56F"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1.5</w:t>
            </w:r>
          </w:p>
        </w:tc>
        <w:tc>
          <w:tcPr>
            <w:tcW w:w="1062" w:type="dxa"/>
            <w:tcBorders>
              <w:top w:val="nil"/>
              <w:left w:val="nil"/>
              <w:bottom w:val="single" w:sz="4" w:space="0" w:color="auto"/>
              <w:right w:val="single" w:sz="4" w:space="0" w:color="auto"/>
            </w:tcBorders>
            <w:shd w:val="clear" w:color="auto" w:fill="auto"/>
            <w:noWrap/>
            <w:vAlign w:val="center"/>
            <w:hideMark/>
          </w:tcPr>
          <w:p w14:paraId="1CE19184"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w:t>
            </w:r>
          </w:p>
        </w:tc>
        <w:tc>
          <w:tcPr>
            <w:tcW w:w="1210" w:type="dxa"/>
            <w:tcBorders>
              <w:top w:val="nil"/>
              <w:left w:val="nil"/>
              <w:bottom w:val="single" w:sz="4" w:space="0" w:color="auto"/>
              <w:right w:val="single" w:sz="4" w:space="0" w:color="auto"/>
            </w:tcBorders>
            <w:shd w:val="clear" w:color="auto" w:fill="auto"/>
            <w:noWrap/>
            <w:vAlign w:val="center"/>
            <w:hideMark/>
          </w:tcPr>
          <w:p w14:paraId="149845A7"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1,431</w:t>
            </w:r>
          </w:p>
        </w:tc>
        <w:tc>
          <w:tcPr>
            <w:tcW w:w="792" w:type="dxa"/>
            <w:tcBorders>
              <w:top w:val="nil"/>
              <w:left w:val="nil"/>
              <w:bottom w:val="single" w:sz="4" w:space="0" w:color="auto"/>
              <w:right w:val="single" w:sz="4" w:space="0" w:color="auto"/>
            </w:tcBorders>
            <w:shd w:val="clear" w:color="auto" w:fill="auto"/>
            <w:noWrap/>
            <w:vAlign w:val="center"/>
            <w:hideMark/>
          </w:tcPr>
          <w:p w14:paraId="30B4E332"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358</w:t>
            </w:r>
          </w:p>
        </w:tc>
        <w:tc>
          <w:tcPr>
            <w:tcW w:w="980" w:type="dxa"/>
            <w:tcBorders>
              <w:top w:val="nil"/>
              <w:left w:val="nil"/>
              <w:bottom w:val="single" w:sz="4" w:space="0" w:color="auto"/>
              <w:right w:val="single" w:sz="4" w:space="0" w:color="auto"/>
            </w:tcBorders>
            <w:shd w:val="clear" w:color="auto" w:fill="auto"/>
            <w:noWrap/>
            <w:vAlign w:val="center"/>
            <w:hideMark/>
          </w:tcPr>
          <w:p w14:paraId="267CD29A"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32,298</w:t>
            </w:r>
          </w:p>
        </w:tc>
        <w:tc>
          <w:tcPr>
            <w:tcW w:w="1073" w:type="dxa"/>
            <w:tcBorders>
              <w:top w:val="nil"/>
              <w:left w:val="nil"/>
              <w:bottom w:val="single" w:sz="4" w:space="0" w:color="auto"/>
              <w:right w:val="single" w:sz="4" w:space="0" w:color="auto"/>
            </w:tcBorders>
            <w:shd w:val="clear" w:color="auto" w:fill="auto"/>
            <w:noWrap/>
            <w:vAlign w:val="center"/>
            <w:hideMark/>
          </w:tcPr>
          <w:p w14:paraId="1DA824D4"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21,315</w:t>
            </w:r>
          </w:p>
        </w:tc>
        <w:tc>
          <w:tcPr>
            <w:tcW w:w="1133" w:type="dxa"/>
            <w:tcBorders>
              <w:top w:val="nil"/>
              <w:left w:val="nil"/>
              <w:bottom w:val="single" w:sz="4" w:space="0" w:color="auto"/>
              <w:right w:val="single" w:sz="4" w:space="0" w:color="auto"/>
            </w:tcBorders>
            <w:shd w:val="clear" w:color="auto" w:fill="auto"/>
            <w:noWrap/>
            <w:vAlign w:val="center"/>
            <w:hideMark/>
          </w:tcPr>
          <w:p w14:paraId="5699AC69"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10,766.0</w:t>
            </w:r>
          </w:p>
        </w:tc>
        <w:tc>
          <w:tcPr>
            <w:tcW w:w="1159" w:type="dxa"/>
            <w:tcBorders>
              <w:top w:val="nil"/>
              <w:left w:val="nil"/>
              <w:bottom w:val="single" w:sz="4" w:space="0" w:color="auto"/>
              <w:right w:val="single" w:sz="4" w:space="0" w:color="auto"/>
            </w:tcBorders>
            <w:shd w:val="clear" w:color="auto" w:fill="auto"/>
            <w:noWrap/>
            <w:vAlign w:val="center"/>
            <w:hideMark/>
          </w:tcPr>
          <w:p w14:paraId="6078185A"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7,105.0</w:t>
            </w:r>
          </w:p>
        </w:tc>
        <w:tc>
          <w:tcPr>
            <w:tcW w:w="1087" w:type="dxa"/>
            <w:tcBorders>
              <w:top w:val="nil"/>
              <w:left w:val="nil"/>
              <w:bottom w:val="single" w:sz="4" w:space="0" w:color="auto"/>
              <w:right w:val="single" w:sz="4" w:space="0" w:color="auto"/>
            </w:tcBorders>
            <w:shd w:val="clear" w:color="auto" w:fill="auto"/>
            <w:noWrap/>
            <w:vAlign w:val="center"/>
            <w:hideMark/>
          </w:tcPr>
          <w:p w14:paraId="7A4B1739"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2.25</w:t>
            </w:r>
          </w:p>
        </w:tc>
        <w:tc>
          <w:tcPr>
            <w:tcW w:w="1004" w:type="dxa"/>
            <w:tcBorders>
              <w:top w:val="nil"/>
              <w:left w:val="nil"/>
              <w:bottom w:val="single" w:sz="4" w:space="0" w:color="auto"/>
              <w:right w:val="single" w:sz="12" w:space="0" w:color="auto"/>
            </w:tcBorders>
            <w:shd w:val="clear" w:color="auto" w:fill="FFFFFF" w:themeFill="background1"/>
            <w:noWrap/>
            <w:vAlign w:val="center"/>
            <w:hideMark/>
          </w:tcPr>
          <w:p w14:paraId="2DC6E071" w14:textId="77777777" w:rsidR="00242A90" w:rsidRPr="00C163F8" w:rsidRDefault="00242A90" w:rsidP="00C163F8">
            <w:pPr>
              <w:spacing w:after="0"/>
              <w:jc w:val="center"/>
              <w:rPr>
                <w:rFonts w:eastAsia="Times New Roman" w:cs="Times New Roman"/>
                <w:sz w:val="18"/>
                <w:szCs w:val="18"/>
                <w:lang w:bidi="ar-SA"/>
              </w:rPr>
            </w:pPr>
            <w:r w:rsidRPr="00C163F8">
              <w:rPr>
                <w:rFonts w:eastAsia="Times New Roman" w:cs="Times New Roman"/>
                <w:sz w:val="18"/>
                <w:szCs w:val="18"/>
                <w:lang w:bidi="ar-SA"/>
              </w:rPr>
              <w:t>1.49</w:t>
            </w:r>
          </w:p>
        </w:tc>
      </w:tr>
      <w:tr w:rsidR="00C163F8" w:rsidRPr="00C163F8" w14:paraId="3A5ED991" w14:textId="77777777" w:rsidTr="00C163F8">
        <w:trPr>
          <w:jc w:val="center"/>
        </w:trPr>
        <w:tc>
          <w:tcPr>
            <w:tcW w:w="930" w:type="dxa"/>
            <w:tcBorders>
              <w:top w:val="nil"/>
              <w:left w:val="single" w:sz="12" w:space="0" w:color="auto"/>
              <w:bottom w:val="single" w:sz="4" w:space="0" w:color="auto"/>
              <w:right w:val="single" w:sz="4" w:space="0" w:color="auto"/>
            </w:tcBorders>
            <w:shd w:val="clear" w:color="auto" w:fill="auto"/>
            <w:noWrap/>
            <w:vAlign w:val="center"/>
            <w:hideMark/>
          </w:tcPr>
          <w:p w14:paraId="4284A38A"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R-53</w:t>
            </w:r>
          </w:p>
        </w:tc>
        <w:tc>
          <w:tcPr>
            <w:tcW w:w="837" w:type="dxa"/>
            <w:tcBorders>
              <w:top w:val="nil"/>
              <w:left w:val="nil"/>
              <w:bottom w:val="single" w:sz="4" w:space="0" w:color="auto"/>
              <w:right w:val="single" w:sz="4" w:space="0" w:color="auto"/>
            </w:tcBorders>
            <w:shd w:val="clear" w:color="auto" w:fill="auto"/>
            <w:noWrap/>
            <w:vAlign w:val="center"/>
            <w:hideMark/>
          </w:tcPr>
          <w:p w14:paraId="7582B62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992" w:type="dxa"/>
            <w:tcBorders>
              <w:top w:val="nil"/>
              <w:left w:val="nil"/>
              <w:bottom w:val="single" w:sz="4" w:space="0" w:color="auto"/>
              <w:right w:val="single" w:sz="4" w:space="0" w:color="auto"/>
            </w:tcBorders>
            <w:shd w:val="clear" w:color="auto" w:fill="auto"/>
            <w:noWrap/>
            <w:vAlign w:val="center"/>
            <w:hideMark/>
          </w:tcPr>
          <w:p w14:paraId="3291F764"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4.0</w:t>
            </w:r>
          </w:p>
        </w:tc>
        <w:tc>
          <w:tcPr>
            <w:tcW w:w="814" w:type="dxa"/>
            <w:tcBorders>
              <w:top w:val="nil"/>
              <w:left w:val="nil"/>
              <w:bottom w:val="single" w:sz="4" w:space="0" w:color="auto"/>
              <w:right w:val="single" w:sz="4" w:space="0" w:color="auto"/>
            </w:tcBorders>
            <w:shd w:val="clear" w:color="auto" w:fill="auto"/>
            <w:noWrap/>
            <w:vAlign w:val="center"/>
            <w:hideMark/>
          </w:tcPr>
          <w:p w14:paraId="24CC8448"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1062" w:type="dxa"/>
            <w:tcBorders>
              <w:top w:val="nil"/>
              <w:left w:val="nil"/>
              <w:bottom w:val="single" w:sz="4" w:space="0" w:color="auto"/>
              <w:right w:val="single" w:sz="4" w:space="0" w:color="auto"/>
            </w:tcBorders>
            <w:shd w:val="clear" w:color="auto" w:fill="auto"/>
            <w:noWrap/>
            <w:vAlign w:val="center"/>
            <w:hideMark/>
          </w:tcPr>
          <w:p w14:paraId="54FB8689"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w:t>
            </w:r>
          </w:p>
        </w:tc>
        <w:tc>
          <w:tcPr>
            <w:tcW w:w="1210" w:type="dxa"/>
            <w:tcBorders>
              <w:top w:val="nil"/>
              <w:left w:val="nil"/>
              <w:bottom w:val="single" w:sz="4" w:space="0" w:color="auto"/>
              <w:right w:val="single" w:sz="4" w:space="0" w:color="auto"/>
            </w:tcBorders>
            <w:shd w:val="clear" w:color="auto" w:fill="auto"/>
            <w:noWrap/>
            <w:vAlign w:val="center"/>
            <w:hideMark/>
          </w:tcPr>
          <w:p w14:paraId="5065217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2,401</w:t>
            </w:r>
          </w:p>
        </w:tc>
        <w:tc>
          <w:tcPr>
            <w:tcW w:w="792" w:type="dxa"/>
            <w:tcBorders>
              <w:top w:val="nil"/>
              <w:left w:val="nil"/>
              <w:bottom w:val="single" w:sz="4" w:space="0" w:color="auto"/>
              <w:right w:val="single" w:sz="4" w:space="0" w:color="auto"/>
            </w:tcBorders>
            <w:shd w:val="clear" w:color="auto" w:fill="auto"/>
            <w:noWrap/>
            <w:vAlign w:val="center"/>
            <w:hideMark/>
          </w:tcPr>
          <w:p w14:paraId="52C0C690"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600</w:t>
            </w:r>
          </w:p>
        </w:tc>
        <w:tc>
          <w:tcPr>
            <w:tcW w:w="980" w:type="dxa"/>
            <w:tcBorders>
              <w:top w:val="nil"/>
              <w:left w:val="nil"/>
              <w:bottom w:val="single" w:sz="4" w:space="0" w:color="auto"/>
              <w:right w:val="single" w:sz="4" w:space="0" w:color="auto"/>
            </w:tcBorders>
            <w:shd w:val="clear" w:color="auto" w:fill="auto"/>
            <w:noWrap/>
            <w:vAlign w:val="center"/>
            <w:hideMark/>
          </w:tcPr>
          <w:p w14:paraId="488E6C56"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31,297</w:t>
            </w:r>
          </w:p>
        </w:tc>
        <w:tc>
          <w:tcPr>
            <w:tcW w:w="1073" w:type="dxa"/>
            <w:tcBorders>
              <w:top w:val="nil"/>
              <w:left w:val="nil"/>
              <w:bottom w:val="single" w:sz="4" w:space="0" w:color="auto"/>
              <w:right w:val="single" w:sz="4" w:space="0" w:color="auto"/>
            </w:tcBorders>
            <w:shd w:val="clear" w:color="auto" w:fill="auto"/>
            <w:noWrap/>
            <w:vAlign w:val="center"/>
            <w:hideMark/>
          </w:tcPr>
          <w:p w14:paraId="1ADEF9E8"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23,148</w:t>
            </w:r>
          </w:p>
        </w:tc>
        <w:tc>
          <w:tcPr>
            <w:tcW w:w="1133" w:type="dxa"/>
            <w:tcBorders>
              <w:top w:val="nil"/>
              <w:left w:val="nil"/>
              <w:bottom w:val="single" w:sz="4" w:space="0" w:color="auto"/>
              <w:right w:val="single" w:sz="4" w:space="0" w:color="auto"/>
            </w:tcBorders>
            <w:shd w:val="clear" w:color="auto" w:fill="auto"/>
            <w:noWrap/>
            <w:vAlign w:val="center"/>
            <w:hideMark/>
          </w:tcPr>
          <w:p w14:paraId="77260AE0"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15,648.5</w:t>
            </w:r>
          </w:p>
        </w:tc>
        <w:tc>
          <w:tcPr>
            <w:tcW w:w="1159" w:type="dxa"/>
            <w:tcBorders>
              <w:top w:val="nil"/>
              <w:left w:val="nil"/>
              <w:bottom w:val="single" w:sz="4" w:space="0" w:color="auto"/>
              <w:right w:val="single" w:sz="4" w:space="0" w:color="auto"/>
            </w:tcBorders>
            <w:shd w:val="clear" w:color="auto" w:fill="auto"/>
            <w:noWrap/>
            <w:vAlign w:val="center"/>
            <w:hideMark/>
          </w:tcPr>
          <w:p w14:paraId="097C2C2A"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11,574.0</w:t>
            </w:r>
          </w:p>
        </w:tc>
        <w:tc>
          <w:tcPr>
            <w:tcW w:w="1087" w:type="dxa"/>
            <w:tcBorders>
              <w:top w:val="nil"/>
              <w:left w:val="nil"/>
              <w:bottom w:val="single" w:sz="4" w:space="0" w:color="auto"/>
              <w:right w:val="single" w:sz="4" w:space="0" w:color="auto"/>
            </w:tcBorders>
            <w:shd w:val="clear" w:color="auto" w:fill="auto"/>
            <w:noWrap/>
            <w:vAlign w:val="center"/>
            <w:hideMark/>
          </w:tcPr>
          <w:p w14:paraId="7BB6F33D"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2.07</w:t>
            </w:r>
          </w:p>
        </w:tc>
        <w:tc>
          <w:tcPr>
            <w:tcW w:w="1004" w:type="dxa"/>
            <w:tcBorders>
              <w:top w:val="nil"/>
              <w:left w:val="nil"/>
              <w:bottom w:val="single" w:sz="4" w:space="0" w:color="auto"/>
              <w:right w:val="single" w:sz="12" w:space="0" w:color="auto"/>
            </w:tcBorders>
            <w:shd w:val="clear" w:color="auto" w:fill="FFFFFF" w:themeFill="background1"/>
            <w:noWrap/>
            <w:vAlign w:val="center"/>
            <w:hideMark/>
          </w:tcPr>
          <w:p w14:paraId="349E5CE7" w14:textId="77777777" w:rsidR="00242A90" w:rsidRPr="00C163F8" w:rsidRDefault="00242A90" w:rsidP="00C163F8">
            <w:pPr>
              <w:spacing w:after="0"/>
              <w:jc w:val="center"/>
              <w:rPr>
                <w:rFonts w:eastAsia="Times New Roman" w:cs="Times New Roman"/>
                <w:sz w:val="18"/>
                <w:szCs w:val="18"/>
                <w:lang w:bidi="ar-SA"/>
              </w:rPr>
            </w:pPr>
            <w:r w:rsidRPr="00C163F8">
              <w:rPr>
                <w:rFonts w:eastAsia="Times New Roman" w:cs="Times New Roman"/>
                <w:sz w:val="18"/>
                <w:szCs w:val="18"/>
                <w:lang w:bidi="ar-SA"/>
              </w:rPr>
              <w:t>1.53</w:t>
            </w:r>
          </w:p>
        </w:tc>
      </w:tr>
      <w:tr w:rsidR="00C163F8" w:rsidRPr="00C163F8" w14:paraId="5B7EDB8B" w14:textId="77777777" w:rsidTr="00C163F8">
        <w:trPr>
          <w:jc w:val="center"/>
        </w:trPr>
        <w:tc>
          <w:tcPr>
            <w:tcW w:w="930" w:type="dxa"/>
            <w:tcBorders>
              <w:top w:val="nil"/>
              <w:left w:val="single" w:sz="12" w:space="0" w:color="auto"/>
              <w:bottom w:val="single" w:sz="4" w:space="0" w:color="auto"/>
              <w:right w:val="single" w:sz="4" w:space="0" w:color="auto"/>
            </w:tcBorders>
            <w:shd w:val="clear" w:color="auto" w:fill="auto"/>
            <w:noWrap/>
            <w:vAlign w:val="center"/>
            <w:hideMark/>
          </w:tcPr>
          <w:p w14:paraId="63CD6CBC"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R-10</w:t>
            </w:r>
          </w:p>
        </w:tc>
        <w:tc>
          <w:tcPr>
            <w:tcW w:w="837" w:type="dxa"/>
            <w:tcBorders>
              <w:top w:val="nil"/>
              <w:left w:val="nil"/>
              <w:bottom w:val="single" w:sz="4" w:space="0" w:color="auto"/>
              <w:right w:val="single" w:sz="4" w:space="0" w:color="auto"/>
            </w:tcBorders>
            <w:shd w:val="clear" w:color="auto" w:fill="auto"/>
            <w:noWrap/>
            <w:vAlign w:val="center"/>
            <w:hideMark/>
          </w:tcPr>
          <w:p w14:paraId="5AD15910"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992" w:type="dxa"/>
            <w:tcBorders>
              <w:top w:val="nil"/>
              <w:left w:val="nil"/>
              <w:bottom w:val="single" w:sz="4" w:space="0" w:color="auto"/>
              <w:right w:val="single" w:sz="4" w:space="0" w:color="auto"/>
            </w:tcBorders>
            <w:shd w:val="clear" w:color="auto" w:fill="auto"/>
            <w:noWrap/>
            <w:vAlign w:val="center"/>
            <w:hideMark/>
          </w:tcPr>
          <w:p w14:paraId="2C52A2D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5.0</w:t>
            </w:r>
          </w:p>
        </w:tc>
        <w:tc>
          <w:tcPr>
            <w:tcW w:w="814" w:type="dxa"/>
            <w:tcBorders>
              <w:top w:val="nil"/>
              <w:left w:val="nil"/>
              <w:bottom w:val="single" w:sz="4" w:space="0" w:color="auto"/>
              <w:right w:val="single" w:sz="4" w:space="0" w:color="auto"/>
            </w:tcBorders>
            <w:shd w:val="clear" w:color="auto" w:fill="auto"/>
            <w:noWrap/>
            <w:vAlign w:val="center"/>
            <w:hideMark/>
          </w:tcPr>
          <w:p w14:paraId="793CE3E5"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w:t>
            </w:r>
          </w:p>
        </w:tc>
        <w:tc>
          <w:tcPr>
            <w:tcW w:w="1062" w:type="dxa"/>
            <w:tcBorders>
              <w:top w:val="nil"/>
              <w:left w:val="nil"/>
              <w:bottom w:val="single" w:sz="4" w:space="0" w:color="auto"/>
              <w:right w:val="single" w:sz="4" w:space="0" w:color="auto"/>
            </w:tcBorders>
            <w:shd w:val="clear" w:color="auto" w:fill="auto"/>
            <w:noWrap/>
            <w:vAlign w:val="center"/>
            <w:hideMark/>
          </w:tcPr>
          <w:p w14:paraId="2FFFBC55"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5</w:t>
            </w:r>
          </w:p>
        </w:tc>
        <w:tc>
          <w:tcPr>
            <w:tcW w:w="1210" w:type="dxa"/>
            <w:tcBorders>
              <w:top w:val="nil"/>
              <w:left w:val="nil"/>
              <w:bottom w:val="single" w:sz="4" w:space="0" w:color="auto"/>
              <w:right w:val="single" w:sz="4" w:space="0" w:color="auto"/>
            </w:tcBorders>
            <w:shd w:val="clear" w:color="auto" w:fill="auto"/>
            <w:noWrap/>
            <w:vAlign w:val="center"/>
            <w:hideMark/>
          </w:tcPr>
          <w:p w14:paraId="00E8D157"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3,000</w:t>
            </w:r>
          </w:p>
        </w:tc>
        <w:tc>
          <w:tcPr>
            <w:tcW w:w="792" w:type="dxa"/>
            <w:tcBorders>
              <w:top w:val="nil"/>
              <w:left w:val="nil"/>
              <w:bottom w:val="single" w:sz="4" w:space="0" w:color="auto"/>
              <w:right w:val="single" w:sz="4" w:space="0" w:color="auto"/>
            </w:tcBorders>
            <w:shd w:val="clear" w:color="auto" w:fill="auto"/>
            <w:noWrap/>
            <w:vAlign w:val="center"/>
            <w:hideMark/>
          </w:tcPr>
          <w:p w14:paraId="7EB39C84"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600</w:t>
            </w:r>
          </w:p>
        </w:tc>
        <w:tc>
          <w:tcPr>
            <w:tcW w:w="980" w:type="dxa"/>
            <w:tcBorders>
              <w:top w:val="nil"/>
              <w:left w:val="nil"/>
              <w:bottom w:val="single" w:sz="4" w:space="0" w:color="auto"/>
              <w:right w:val="single" w:sz="4" w:space="0" w:color="auto"/>
            </w:tcBorders>
            <w:shd w:val="clear" w:color="auto" w:fill="auto"/>
            <w:noWrap/>
            <w:vAlign w:val="center"/>
            <w:hideMark/>
          </w:tcPr>
          <w:p w14:paraId="4B8870B6"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36,685</w:t>
            </w:r>
          </w:p>
        </w:tc>
        <w:tc>
          <w:tcPr>
            <w:tcW w:w="1073" w:type="dxa"/>
            <w:tcBorders>
              <w:top w:val="nil"/>
              <w:left w:val="nil"/>
              <w:bottom w:val="single" w:sz="4" w:space="0" w:color="auto"/>
              <w:right w:val="single" w:sz="4" w:space="0" w:color="auto"/>
            </w:tcBorders>
            <w:shd w:val="clear" w:color="auto" w:fill="auto"/>
            <w:noWrap/>
            <w:vAlign w:val="center"/>
            <w:hideMark/>
          </w:tcPr>
          <w:p w14:paraId="4C58C5C4"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20,388</w:t>
            </w:r>
          </w:p>
        </w:tc>
        <w:tc>
          <w:tcPr>
            <w:tcW w:w="1133" w:type="dxa"/>
            <w:tcBorders>
              <w:top w:val="nil"/>
              <w:left w:val="nil"/>
              <w:bottom w:val="single" w:sz="4" w:space="0" w:color="auto"/>
              <w:right w:val="single" w:sz="4" w:space="0" w:color="auto"/>
            </w:tcBorders>
            <w:shd w:val="clear" w:color="auto" w:fill="auto"/>
            <w:noWrap/>
            <w:vAlign w:val="center"/>
            <w:hideMark/>
          </w:tcPr>
          <w:p w14:paraId="04A7CD45"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7,337.0</w:t>
            </w:r>
          </w:p>
        </w:tc>
        <w:tc>
          <w:tcPr>
            <w:tcW w:w="1159" w:type="dxa"/>
            <w:tcBorders>
              <w:top w:val="nil"/>
              <w:left w:val="nil"/>
              <w:bottom w:val="single" w:sz="4" w:space="0" w:color="auto"/>
              <w:right w:val="single" w:sz="4" w:space="0" w:color="auto"/>
            </w:tcBorders>
            <w:shd w:val="clear" w:color="auto" w:fill="auto"/>
            <w:noWrap/>
            <w:vAlign w:val="center"/>
            <w:hideMark/>
          </w:tcPr>
          <w:p w14:paraId="347A741C"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4,077.6</w:t>
            </w:r>
          </w:p>
        </w:tc>
        <w:tc>
          <w:tcPr>
            <w:tcW w:w="1087" w:type="dxa"/>
            <w:tcBorders>
              <w:top w:val="nil"/>
              <w:left w:val="nil"/>
              <w:bottom w:val="single" w:sz="4" w:space="0" w:color="auto"/>
              <w:right w:val="single" w:sz="4" w:space="0" w:color="auto"/>
            </w:tcBorders>
            <w:shd w:val="clear" w:color="auto" w:fill="auto"/>
            <w:noWrap/>
            <w:vAlign w:val="center"/>
            <w:hideMark/>
          </w:tcPr>
          <w:p w14:paraId="58C517CF"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2.94</w:t>
            </w:r>
          </w:p>
        </w:tc>
        <w:tc>
          <w:tcPr>
            <w:tcW w:w="1004" w:type="dxa"/>
            <w:tcBorders>
              <w:top w:val="nil"/>
              <w:left w:val="nil"/>
              <w:bottom w:val="single" w:sz="4" w:space="0" w:color="auto"/>
              <w:right w:val="single" w:sz="12" w:space="0" w:color="auto"/>
            </w:tcBorders>
            <w:shd w:val="clear" w:color="auto" w:fill="FFFFFF" w:themeFill="background1"/>
            <w:noWrap/>
            <w:vAlign w:val="center"/>
            <w:hideMark/>
          </w:tcPr>
          <w:p w14:paraId="1C2F3E89" w14:textId="77777777" w:rsidR="00242A90" w:rsidRPr="00C163F8" w:rsidRDefault="00242A90" w:rsidP="00C163F8">
            <w:pPr>
              <w:spacing w:after="0"/>
              <w:jc w:val="center"/>
              <w:rPr>
                <w:rFonts w:eastAsia="Times New Roman" w:cs="Times New Roman"/>
                <w:sz w:val="18"/>
                <w:szCs w:val="18"/>
                <w:lang w:bidi="ar-SA"/>
              </w:rPr>
            </w:pPr>
            <w:r w:rsidRPr="00C163F8">
              <w:rPr>
                <w:rFonts w:eastAsia="Times New Roman" w:cs="Times New Roman"/>
                <w:sz w:val="18"/>
                <w:szCs w:val="18"/>
                <w:lang w:bidi="ar-SA"/>
              </w:rPr>
              <w:t>1.64</w:t>
            </w:r>
          </w:p>
        </w:tc>
      </w:tr>
      <w:tr w:rsidR="00C163F8" w:rsidRPr="00C163F8" w14:paraId="0423EAA0" w14:textId="77777777" w:rsidTr="00C163F8">
        <w:trPr>
          <w:jc w:val="center"/>
        </w:trPr>
        <w:tc>
          <w:tcPr>
            <w:tcW w:w="930" w:type="dxa"/>
            <w:tcBorders>
              <w:top w:val="nil"/>
              <w:left w:val="single" w:sz="12" w:space="0" w:color="auto"/>
              <w:bottom w:val="single" w:sz="4" w:space="0" w:color="auto"/>
              <w:right w:val="single" w:sz="4" w:space="0" w:color="auto"/>
            </w:tcBorders>
            <w:shd w:val="clear" w:color="auto" w:fill="auto"/>
            <w:noWrap/>
            <w:vAlign w:val="center"/>
            <w:hideMark/>
          </w:tcPr>
          <w:p w14:paraId="2CB9522B"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R-15</w:t>
            </w:r>
          </w:p>
        </w:tc>
        <w:tc>
          <w:tcPr>
            <w:tcW w:w="837" w:type="dxa"/>
            <w:tcBorders>
              <w:top w:val="nil"/>
              <w:left w:val="nil"/>
              <w:bottom w:val="single" w:sz="4" w:space="0" w:color="auto"/>
              <w:right w:val="single" w:sz="4" w:space="0" w:color="auto"/>
            </w:tcBorders>
            <w:shd w:val="clear" w:color="auto" w:fill="auto"/>
            <w:noWrap/>
            <w:vAlign w:val="center"/>
            <w:hideMark/>
          </w:tcPr>
          <w:p w14:paraId="5C91F9F6"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992" w:type="dxa"/>
            <w:tcBorders>
              <w:top w:val="nil"/>
              <w:left w:val="nil"/>
              <w:bottom w:val="single" w:sz="4" w:space="0" w:color="auto"/>
              <w:right w:val="single" w:sz="4" w:space="0" w:color="auto"/>
            </w:tcBorders>
            <w:shd w:val="clear" w:color="auto" w:fill="auto"/>
            <w:noWrap/>
            <w:vAlign w:val="center"/>
            <w:hideMark/>
          </w:tcPr>
          <w:p w14:paraId="672F3100"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5.0</w:t>
            </w:r>
          </w:p>
        </w:tc>
        <w:tc>
          <w:tcPr>
            <w:tcW w:w="814" w:type="dxa"/>
            <w:tcBorders>
              <w:top w:val="nil"/>
              <w:left w:val="nil"/>
              <w:bottom w:val="single" w:sz="4" w:space="0" w:color="auto"/>
              <w:right w:val="single" w:sz="4" w:space="0" w:color="auto"/>
            </w:tcBorders>
            <w:shd w:val="clear" w:color="auto" w:fill="auto"/>
            <w:noWrap/>
            <w:vAlign w:val="center"/>
            <w:hideMark/>
          </w:tcPr>
          <w:p w14:paraId="1877B6A7"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1.5</w:t>
            </w:r>
          </w:p>
        </w:tc>
        <w:tc>
          <w:tcPr>
            <w:tcW w:w="1062" w:type="dxa"/>
            <w:tcBorders>
              <w:top w:val="nil"/>
              <w:left w:val="nil"/>
              <w:bottom w:val="single" w:sz="4" w:space="0" w:color="auto"/>
              <w:right w:val="single" w:sz="4" w:space="0" w:color="auto"/>
            </w:tcBorders>
            <w:shd w:val="clear" w:color="auto" w:fill="auto"/>
            <w:noWrap/>
            <w:vAlign w:val="center"/>
            <w:hideMark/>
          </w:tcPr>
          <w:p w14:paraId="43A6DC7D"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w:t>
            </w:r>
          </w:p>
        </w:tc>
        <w:tc>
          <w:tcPr>
            <w:tcW w:w="1210" w:type="dxa"/>
            <w:tcBorders>
              <w:top w:val="nil"/>
              <w:left w:val="nil"/>
              <w:bottom w:val="single" w:sz="4" w:space="0" w:color="auto"/>
              <w:right w:val="single" w:sz="4" w:space="0" w:color="auto"/>
            </w:tcBorders>
            <w:shd w:val="clear" w:color="auto" w:fill="auto"/>
            <w:noWrap/>
            <w:vAlign w:val="center"/>
            <w:hideMark/>
          </w:tcPr>
          <w:p w14:paraId="73658D9C"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2,387</w:t>
            </w:r>
          </w:p>
        </w:tc>
        <w:tc>
          <w:tcPr>
            <w:tcW w:w="792" w:type="dxa"/>
            <w:tcBorders>
              <w:top w:val="nil"/>
              <w:left w:val="nil"/>
              <w:bottom w:val="single" w:sz="4" w:space="0" w:color="auto"/>
              <w:right w:val="single" w:sz="4" w:space="0" w:color="auto"/>
            </w:tcBorders>
            <w:shd w:val="clear" w:color="auto" w:fill="auto"/>
            <w:noWrap/>
            <w:vAlign w:val="center"/>
            <w:hideMark/>
          </w:tcPr>
          <w:p w14:paraId="19F69096"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477</w:t>
            </w:r>
          </w:p>
        </w:tc>
        <w:tc>
          <w:tcPr>
            <w:tcW w:w="980" w:type="dxa"/>
            <w:tcBorders>
              <w:top w:val="nil"/>
              <w:left w:val="nil"/>
              <w:bottom w:val="single" w:sz="4" w:space="0" w:color="auto"/>
              <w:right w:val="single" w:sz="4" w:space="0" w:color="auto"/>
            </w:tcBorders>
            <w:shd w:val="clear" w:color="auto" w:fill="auto"/>
            <w:noWrap/>
            <w:vAlign w:val="center"/>
            <w:hideMark/>
          </w:tcPr>
          <w:p w14:paraId="23158829"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31,961</w:t>
            </w:r>
          </w:p>
        </w:tc>
        <w:tc>
          <w:tcPr>
            <w:tcW w:w="1073" w:type="dxa"/>
            <w:tcBorders>
              <w:top w:val="nil"/>
              <w:left w:val="nil"/>
              <w:bottom w:val="single" w:sz="4" w:space="0" w:color="auto"/>
              <w:right w:val="single" w:sz="4" w:space="0" w:color="auto"/>
            </w:tcBorders>
            <w:shd w:val="clear" w:color="auto" w:fill="auto"/>
            <w:noWrap/>
            <w:vAlign w:val="center"/>
            <w:hideMark/>
          </w:tcPr>
          <w:p w14:paraId="0C15532E"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18,205</w:t>
            </w:r>
          </w:p>
        </w:tc>
        <w:tc>
          <w:tcPr>
            <w:tcW w:w="1133" w:type="dxa"/>
            <w:tcBorders>
              <w:top w:val="nil"/>
              <w:left w:val="nil"/>
              <w:bottom w:val="single" w:sz="4" w:space="0" w:color="auto"/>
              <w:right w:val="single" w:sz="4" w:space="0" w:color="auto"/>
            </w:tcBorders>
            <w:shd w:val="clear" w:color="auto" w:fill="auto"/>
            <w:noWrap/>
            <w:vAlign w:val="center"/>
            <w:hideMark/>
          </w:tcPr>
          <w:p w14:paraId="2924CDB9"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10,653.7</w:t>
            </w:r>
          </w:p>
        </w:tc>
        <w:tc>
          <w:tcPr>
            <w:tcW w:w="1159" w:type="dxa"/>
            <w:tcBorders>
              <w:top w:val="nil"/>
              <w:left w:val="nil"/>
              <w:bottom w:val="single" w:sz="4" w:space="0" w:color="auto"/>
              <w:right w:val="single" w:sz="4" w:space="0" w:color="auto"/>
            </w:tcBorders>
            <w:shd w:val="clear" w:color="auto" w:fill="auto"/>
            <w:noWrap/>
            <w:vAlign w:val="center"/>
            <w:hideMark/>
          </w:tcPr>
          <w:p w14:paraId="03F50D06"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6,068.3</w:t>
            </w:r>
          </w:p>
        </w:tc>
        <w:tc>
          <w:tcPr>
            <w:tcW w:w="1087" w:type="dxa"/>
            <w:tcBorders>
              <w:top w:val="nil"/>
              <w:left w:val="nil"/>
              <w:bottom w:val="single" w:sz="4" w:space="0" w:color="auto"/>
              <w:right w:val="single" w:sz="4" w:space="0" w:color="auto"/>
            </w:tcBorders>
            <w:shd w:val="clear" w:color="auto" w:fill="auto"/>
            <w:noWrap/>
            <w:vAlign w:val="center"/>
            <w:hideMark/>
          </w:tcPr>
          <w:p w14:paraId="6B015859"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3.30</w:t>
            </w:r>
          </w:p>
        </w:tc>
        <w:tc>
          <w:tcPr>
            <w:tcW w:w="1004" w:type="dxa"/>
            <w:tcBorders>
              <w:top w:val="nil"/>
              <w:left w:val="nil"/>
              <w:bottom w:val="single" w:sz="4" w:space="0" w:color="auto"/>
              <w:right w:val="single" w:sz="12" w:space="0" w:color="auto"/>
            </w:tcBorders>
            <w:shd w:val="clear" w:color="auto" w:fill="FFFFFF" w:themeFill="background1"/>
            <w:noWrap/>
            <w:vAlign w:val="center"/>
            <w:hideMark/>
          </w:tcPr>
          <w:p w14:paraId="2DA73EE0" w14:textId="77777777" w:rsidR="00242A90" w:rsidRPr="00C163F8" w:rsidRDefault="00242A90" w:rsidP="00C163F8">
            <w:pPr>
              <w:spacing w:after="0"/>
              <w:jc w:val="center"/>
              <w:rPr>
                <w:rFonts w:eastAsia="Times New Roman" w:cs="Times New Roman"/>
                <w:sz w:val="18"/>
                <w:szCs w:val="18"/>
                <w:lang w:bidi="ar-SA"/>
              </w:rPr>
            </w:pPr>
            <w:r w:rsidRPr="00C163F8">
              <w:rPr>
                <w:rFonts w:eastAsia="Times New Roman" w:cs="Times New Roman"/>
                <w:sz w:val="18"/>
                <w:szCs w:val="18"/>
                <w:lang w:bidi="ar-SA"/>
              </w:rPr>
              <w:t>1.88</w:t>
            </w:r>
          </w:p>
        </w:tc>
      </w:tr>
      <w:tr w:rsidR="00C163F8" w:rsidRPr="00C163F8" w14:paraId="10750638" w14:textId="77777777" w:rsidTr="00C163F8">
        <w:trPr>
          <w:jc w:val="center"/>
        </w:trPr>
        <w:tc>
          <w:tcPr>
            <w:tcW w:w="930" w:type="dxa"/>
            <w:tcBorders>
              <w:top w:val="nil"/>
              <w:left w:val="single" w:sz="12" w:space="0" w:color="auto"/>
              <w:bottom w:val="double" w:sz="4" w:space="0" w:color="auto"/>
              <w:right w:val="single" w:sz="4" w:space="0" w:color="auto"/>
            </w:tcBorders>
            <w:shd w:val="clear" w:color="auto" w:fill="auto"/>
            <w:noWrap/>
            <w:vAlign w:val="center"/>
            <w:hideMark/>
          </w:tcPr>
          <w:p w14:paraId="70ECA808"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R-22</w:t>
            </w:r>
          </w:p>
        </w:tc>
        <w:tc>
          <w:tcPr>
            <w:tcW w:w="837" w:type="dxa"/>
            <w:tcBorders>
              <w:top w:val="nil"/>
              <w:left w:val="nil"/>
              <w:bottom w:val="double" w:sz="4" w:space="0" w:color="auto"/>
              <w:right w:val="single" w:sz="4" w:space="0" w:color="auto"/>
            </w:tcBorders>
            <w:shd w:val="clear" w:color="auto" w:fill="auto"/>
            <w:noWrap/>
            <w:vAlign w:val="center"/>
            <w:hideMark/>
          </w:tcPr>
          <w:p w14:paraId="41F725AE"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w:t>
            </w:r>
          </w:p>
        </w:tc>
        <w:tc>
          <w:tcPr>
            <w:tcW w:w="992" w:type="dxa"/>
            <w:tcBorders>
              <w:top w:val="nil"/>
              <w:left w:val="nil"/>
              <w:bottom w:val="double" w:sz="4" w:space="0" w:color="auto"/>
              <w:right w:val="single" w:sz="4" w:space="0" w:color="auto"/>
            </w:tcBorders>
            <w:shd w:val="clear" w:color="auto" w:fill="auto"/>
            <w:noWrap/>
            <w:vAlign w:val="center"/>
            <w:hideMark/>
          </w:tcPr>
          <w:p w14:paraId="416D57E8"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6.0</w:t>
            </w:r>
          </w:p>
        </w:tc>
        <w:tc>
          <w:tcPr>
            <w:tcW w:w="814" w:type="dxa"/>
            <w:tcBorders>
              <w:top w:val="nil"/>
              <w:left w:val="nil"/>
              <w:bottom w:val="double" w:sz="4" w:space="0" w:color="auto"/>
              <w:right w:val="single" w:sz="4" w:space="0" w:color="auto"/>
            </w:tcBorders>
            <w:shd w:val="clear" w:color="auto" w:fill="auto"/>
            <w:noWrap/>
            <w:vAlign w:val="center"/>
            <w:hideMark/>
          </w:tcPr>
          <w:p w14:paraId="1AD23500"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w:t>
            </w:r>
          </w:p>
        </w:tc>
        <w:tc>
          <w:tcPr>
            <w:tcW w:w="1062" w:type="dxa"/>
            <w:tcBorders>
              <w:top w:val="nil"/>
              <w:left w:val="nil"/>
              <w:bottom w:val="double" w:sz="4" w:space="0" w:color="auto"/>
              <w:right w:val="single" w:sz="4" w:space="0" w:color="auto"/>
            </w:tcBorders>
            <w:shd w:val="clear" w:color="auto" w:fill="auto"/>
            <w:noWrap/>
            <w:vAlign w:val="center"/>
            <w:hideMark/>
          </w:tcPr>
          <w:p w14:paraId="0D48130D"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w:t>
            </w:r>
          </w:p>
        </w:tc>
        <w:tc>
          <w:tcPr>
            <w:tcW w:w="1210" w:type="dxa"/>
            <w:tcBorders>
              <w:top w:val="nil"/>
              <w:left w:val="nil"/>
              <w:bottom w:val="double" w:sz="4" w:space="0" w:color="auto"/>
              <w:right w:val="single" w:sz="4" w:space="0" w:color="auto"/>
            </w:tcBorders>
            <w:shd w:val="clear" w:color="auto" w:fill="auto"/>
            <w:noWrap/>
            <w:vAlign w:val="center"/>
            <w:hideMark/>
          </w:tcPr>
          <w:p w14:paraId="210F893B"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2,002</w:t>
            </w:r>
          </w:p>
        </w:tc>
        <w:tc>
          <w:tcPr>
            <w:tcW w:w="792" w:type="dxa"/>
            <w:tcBorders>
              <w:top w:val="nil"/>
              <w:left w:val="nil"/>
              <w:bottom w:val="double" w:sz="4" w:space="0" w:color="auto"/>
              <w:right w:val="single" w:sz="4" w:space="0" w:color="auto"/>
            </w:tcBorders>
            <w:shd w:val="clear" w:color="auto" w:fill="auto"/>
            <w:noWrap/>
            <w:vAlign w:val="center"/>
            <w:hideMark/>
          </w:tcPr>
          <w:p w14:paraId="6C10560D"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334</w:t>
            </w:r>
          </w:p>
        </w:tc>
        <w:tc>
          <w:tcPr>
            <w:tcW w:w="980" w:type="dxa"/>
            <w:tcBorders>
              <w:top w:val="nil"/>
              <w:left w:val="nil"/>
              <w:bottom w:val="double" w:sz="4" w:space="0" w:color="auto"/>
              <w:right w:val="single" w:sz="4" w:space="0" w:color="auto"/>
            </w:tcBorders>
            <w:shd w:val="clear" w:color="auto" w:fill="auto"/>
            <w:noWrap/>
            <w:vAlign w:val="center"/>
            <w:hideMark/>
          </w:tcPr>
          <w:p w14:paraId="49C224B6"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33,410</w:t>
            </w:r>
          </w:p>
        </w:tc>
        <w:tc>
          <w:tcPr>
            <w:tcW w:w="1073" w:type="dxa"/>
            <w:tcBorders>
              <w:top w:val="nil"/>
              <w:left w:val="nil"/>
              <w:bottom w:val="double" w:sz="4" w:space="0" w:color="auto"/>
              <w:right w:val="single" w:sz="4" w:space="0" w:color="auto"/>
            </w:tcBorders>
            <w:shd w:val="clear" w:color="auto" w:fill="auto"/>
            <w:noWrap/>
            <w:vAlign w:val="center"/>
            <w:hideMark/>
          </w:tcPr>
          <w:p w14:paraId="38073ADA"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21,894</w:t>
            </w:r>
          </w:p>
        </w:tc>
        <w:tc>
          <w:tcPr>
            <w:tcW w:w="1133" w:type="dxa"/>
            <w:tcBorders>
              <w:top w:val="nil"/>
              <w:left w:val="nil"/>
              <w:bottom w:val="double" w:sz="4" w:space="0" w:color="auto"/>
              <w:right w:val="single" w:sz="4" w:space="0" w:color="auto"/>
            </w:tcBorders>
            <w:shd w:val="clear" w:color="auto" w:fill="auto"/>
            <w:noWrap/>
            <w:vAlign w:val="center"/>
            <w:hideMark/>
          </w:tcPr>
          <w:p w14:paraId="086983C8"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11,136.7</w:t>
            </w:r>
          </w:p>
        </w:tc>
        <w:tc>
          <w:tcPr>
            <w:tcW w:w="1159" w:type="dxa"/>
            <w:tcBorders>
              <w:top w:val="nil"/>
              <w:left w:val="nil"/>
              <w:bottom w:val="double" w:sz="4" w:space="0" w:color="auto"/>
              <w:right w:val="single" w:sz="4" w:space="0" w:color="auto"/>
            </w:tcBorders>
            <w:shd w:val="clear" w:color="auto" w:fill="auto"/>
            <w:noWrap/>
            <w:vAlign w:val="center"/>
            <w:hideMark/>
          </w:tcPr>
          <w:p w14:paraId="52F1472D"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7,298.0</w:t>
            </w:r>
          </w:p>
        </w:tc>
        <w:tc>
          <w:tcPr>
            <w:tcW w:w="1087" w:type="dxa"/>
            <w:tcBorders>
              <w:top w:val="nil"/>
              <w:left w:val="nil"/>
              <w:bottom w:val="double" w:sz="4" w:space="0" w:color="auto"/>
              <w:right w:val="single" w:sz="4" w:space="0" w:color="auto"/>
            </w:tcBorders>
            <w:shd w:val="clear" w:color="auto" w:fill="auto"/>
            <w:noWrap/>
            <w:vAlign w:val="center"/>
            <w:hideMark/>
          </w:tcPr>
          <w:p w14:paraId="0D447A0B"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3.29</w:t>
            </w:r>
          </w:p>
        </w:tc>
        <w:tc>
          <w:tcPr>
            <w:tcW w:w="1004" w:type="dxa"/>
            <w:tcBorders>
              <w:top w:val="nil"/>
              <w:left w:val="nil"/>
              <w:bottom w:val="double" w:sz="4" w:space="0" w:color="auto"/>
              <w:right w:val="single" w:sz="12" w:space="0" w:color="auto"/>
            </w:tcBorders>
            <w:shd w:val="clear" w:color="auto" w:fill="FFFFFF" w:themeFill="background1"/>
            <w:noWrap/>
            <w:vAlign w:val="center"/>
            <w:hideMark/>
          </w:tcPr>
          <w:p w14:paraId="170AB2AB" w14:textId="77777777" w:rsidR="00242A90" w:rsidRPr="00C163F8" w:rsidRDefault="00242A90" w:rsidP="00C163F8">
            <w:pPr>
              <w:spacing w:after="0"/>
              <w:jc w:val="center"/>
              <w:rPr>
                <w:rFonts w:eastAsia="Times New Roman" w:cs="Times New Roman"/>
                <w:sz w:val="18"/>
                <w:szCs w:val="18"/>
                <w:lang w:bidi="ar-SA"/>
              </w:rPr>
            </w:pPr>
            <w:r w:rsidRPr="00C163F8">
              <w:rPr>
                <w:rFonts w:eastAsia="Times New Roman" w:cs="Times New Roman"/>
                <w:sz w:val="18"/>
                <w:szCs w:val="18"/>
                <w:lang w:bidi="ar-SA"/>
              </w:rPr>
              <w:t>2.16</w:t>
            </w:r>
          </w:p>
        </w:tc>
      </w:tr>
      <w:tr w:rsidR="00C163F8" w:rsidRPr="00C163F8" w14:paraId="6253CDCA" w14:textId="77777777" w:rsidTr="00C163F8">
        <w:trPr>
          <w:jc w:val="center"/>
        </w:trPr>
        <w:tc>
          <w:tcPr>
            <w:tcW w:w="930" w:type="dxa"/>
            <w:tcBorders>
              <w:top w:val="double" w:sz="4" w:space="0" w:color="auto"/>
              <w:left w:val="single" w:sz="12" w:space="0" w:color="auto"/>
              <w:bottom w:val="single" w:sz="12" w:space="0" w:color="auto"/>
              <w:right w:val="single" w:sz="4" w:space="0" w:color="auto"/>
            </w:tcBorders>
            <w:shd w:val="clear" w:color="auto" w:fill="auto"/>
            <w:noWrap/>
            <w:vAlign w:val="center"/>
            <w:hideMark/>
          </w:tcPr>
          <w:p w14:paraId="747C3961" w14:textId="77777777" w:rsidR="00242A90" w:rsidRPr="00C163F8" w:rsidRDefault="00242A90" w:rsidP="00C163F8">
            <w:pPr>
              <w:spacing w:after="0"/>
              <w:jc w:val="left"/>
              <w:rPr>
                <w:rFonts w:eastAsia="Times New Roman" w:cs="Times New Roman"/>
                <w:color w:val="000000"/>
                <w:sz w:val="18"/>
                <w:szCs w:val="18"/>
                <w:lang w:bidi="ar-SA"/>
              </w:rPr>
            </w:pPr>
            <w:r w:rsidRPr="00C163F8">
              <w:rPr>
                <w:rFonts w:eastAsia="Times New Roman" w:cs="Times New Roman"/>
                <w:color w:val="000000"/>
                <w:sz w:val="18"/>
                <w:szCs w:val="18"/>
                <w:lang w:bidi="ar-SA"/>
              </w:rPr>
              <w:t>Average</w:t>
            </w:r>
          </w:p>
        </w:tc>
        <w:tc>
          <w:tcPr>
            <w:tcW w:w="837" w:type="dxa"/>
            <w:tcBorders>
              <w:top w:val="double" w:sz="4" w:space="0" w:color="auto"/>
              <w:left w:val="nil"/>
              <w:bottom w:val="single" w:sz="12" w:space="0" w:color="auto"/>
              <w:right w:val="single" w:sz="4" w:space="0" w:color="auto"/>
            </w:tcBorders>
            <w:shd w:val="clear" w:color="auto" w:fill="auto"/>
            <w:noWrap/>
            <w:vAlign w:val="center"/>
            <w:hideMark/>
          </w:tcPr>
          <w:p w14:paraId="5CB2306D" w14:textId="77777777" w:rsidR="00242A90" w:rsidRPr="00C163F8" w:rsidRDefault="00242A90" w:rsidP="00C163F8">
            <w:pPr>
              <w:spacing w:after="0"/>
              <w:jc w:val="center"/>
              <w:rPr>
                <w:rFonts w:eastAsia="Times New Roman" w:cs="Times New Roman"/>
                <w:color w:val="000000"/>
                <w:sz w:val="18"/>
                <w:szCs w:val="18"/>
                <w:lang w:bidi="ar-SA"/>
              </w:rPr>
            </w:pPr>
          </w:p>
        </w:tc>
        <w:tc>
          <w:tcPr>
            <w:tcW w:w="992" w:type="dxa"/>
            <w:tcBorders>
              <w:top w:val="double" w:sz="4" w:space="0" w:color="auto"/>
              <w:left w:val="nil"/>
              <w:bottom w:val="single" w:sz="12" w:space="0" w:color="auto"/>
              <w:right w:val="single" w:sz="4" w:space="0" w:color="auto"/>
            </w:tcBorders>
            <w:shd w:val="clear" w:color="auto" w:fill="auto"/>
            <w:noWrap/>
            <w:vAlign w:val="center"/>
            <w:hideMark/>
          </w:tcPr>
          <w:p w14:paraId="3AF8BEE8"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4.33</w:t>
            </w:r>
          </w:p>
        </w:tc>
        <w:tc>
          <w:tcPr>
            <w:tcW w:w="814" w:type="dxa"/>
            <w:tcBorders>
              <w:top w:val="double" w:sz="4" w:space="0" w:color="auto"/>
              <w:left w:val="nil"/>
              <w:bottom w:val="single" w:sz="12" w:space="0" w:color="auto"/>
              <w:right w:val="single" w:sz="4" w:space="0" w:color="auto"/>
            </w:tcBorders>
            <w:shd w:val="clear" w:color="auto" w:fill="auto"/>
            <w:noWrap/>
            <w:vAlign w:val="center"/>
            <w:hideMark/>
          </w:tcPr>
          <w:p w14:paraId="73C0A70A"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1.71</w:t>
            </w:r>
          </w:p>
        </w:tc>
        <w:tc>
          <w:tcPr>
            <w:tcW w:w="1062" w:type="dxa"/>
            <w:tcBorders>
              <w:top w:val="double" w:sz="4" w:space="0" w:color="auto"/>
              <w:left w:val="nil"/>
              <w:bottom w:val="single" w:sz="12" w:space="0" w:color="auto"/>
              <w:right w:val="single" w:sz="4" w:space="0" w:color="auto"/>
            </w:tcBorders>
            <w:shd w:val="clear" w:color="auto" w:fill="auto"/>
            <w:noWrap/>
            <w:vAlign w:val="center"/>
            <w:hideMark/>
          </w:tcPr>
          <w:p w14:paraId="40D525E4"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3.22</w:t>
            </w:r>
          </w:p>
        </w:tc>
        <w:tc>
          <w:tcPr>
            <w:tcW w:w="1210" w:type="dxa"/>
            <w:tcBorders>
              <w:top w:val="double" w:sz="4" w:space="0" w:color="auto"/>
              <w:left w:val="nil"/>
              <w:bottom w:val="single" w:sz="12" w:space="0" w:color="auto"/>
              <w:right w:val="single" w:sz="4" w:space="0" w:color="auto"/>
            </w:tcBorders>
            <w:shd w:val="clear" w:color="auto" w:fill="auto"/>
            <w:noWrap/>
            <w:vAlign w:val="center"/>
            <w:hideMark/>
          </w:tcPr>
          <w:p w14:paraId="4C1B6E06"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2,699</w:t>
            </w:r>
          </w:p>
        </w:tc>
        <w:tc>
          <w:tcPr>
            <w:tcW w:w="792" w:type="dxa"/>
            <w:tcBorders>
              <w:top w:val="double" w:sz="4" w:space="0" w:color="auto"/>
              <w:left w:val="nil"/>
              <w:bottom w:val="single" w:sz="12" w:space="0" w:color="auto"/>
              <w:right w:val="single" w:sz="4" w:space="0" w:color="auto"/>
            </w:tcBorders>
            <w:shd w:val="clear" w:color="auto" w:fill="auto"/>
            <w:noWrap/>
            <w:vAlign w:val="center"/>
            <w:hideMark/>
          </w:tcPr>
          <w:p w14:paraId="5358BFFC"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618</w:t>
            </w:r>
          </w:p>
        </w:tc>
        <w:tc>
          <w:tcPr>
            <w:tcW w:w="980" w:type="dxa"/>
            <w:tcBorders>
              <w:top w:val="double" w:sz="4" w:space="0" w:color="auto"/>
              <w:left w:val="nil"/>
              <w:bottom w:val="single" w:sz="12" w:space="0" w:color="auto"/>
              <w:right w:val="single" w:sz="4" w:space="0" w:color="auto"/>
            </w:tcBorders>
            <w:shd w:val="clear" w:color="auto" w:fill="auto"/>
            <w:noWrap/>
            <w:vAlign w:val="center"/>
            <w:hideMark/>
          </w:tcPr>
          <w:p w14:paraId="0EC9FE4B"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42,001</w:t>
            </w:r>
          </w:p>
        </w:tc>
        <w:tc>
          <w:tcPr>
            <w:tcW w:w="1073" w:type="dxa"/>
            <w:tcBorders>
              <w:top w:val="double" w:sz="4" w:space="0" w:color="auto"/>
              <w:left w:val="nil"/>
              <w:bottom w:val="single" w:sz="12" w:space="0" w:color="auto"/>
              <w:right w:val="single" w:sz="4" w:space="0" w:color="auto"/>
            </w:tcBorders>
            <w:shd w:val="clear" w:color="auto" w:fill="auto"/>
            <w:noWrap/>
            <w:vAlign w:val="center"/>
            <w:hideMark/>
          </w:tcPr>
          <w:p w14:paraId="762D2B41"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27,294</w:t>
            </w:r>
          </w:p>
        </w:tc>
        <w:tc>
          <w:tcPr>
            <w:tcW w:w="1133" w:type="dxa"/>
            <w:tcBorders>
              <w:top w:val="double" w:sz="4" w:space="0" w:color="auto"/>
              <w:left w:val="nil"/>
              <w:bottom w:val="single" w:sz="12" w:space="0" w:color="auto"/>
              <w:right w:val="single" w:sz="4" w:space="0" w:color="auto"/>
            </w:tcBorders>
            <w:shd w:val="clear" w:color="auto" w:fill="auto"/>
            <w:noWrap/>
            <w:vAlign w:val="center"/>
            <w:hideMark/>
          </w:tcPr>
          <w:p w14:paraId="3DE15CAB"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13,034.9</w:t>
            </w:r>
          </w:p>
        </w:tc>
        <w:tc>
          <w:tcPr>
            <w:tcW w:w="1159" w:type="dxa"/>
            <w:tcBorders>
              <w:top w:val="double" w:sz="4" w:space="0" w:color="auto"/>
              <w:left w:val="nil"/>
              <w:bottom w:val="single" w:sz="12" w:space="0" w:color="auto"/>
              <w:right w:val="single" w:sz="4" w:space="0" w:color="auto"/>
            </w:tcBorders>
            <w:shd w:val="clear" w:color="auto" w:fill="auto"/>
            <w:noWrap/>
            <w:vAlign w:val="center"/>
            <w:hideMark/>
          </w:tcPr>
          <w:p w14:paraId="09ACCFEF"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8,470.4</w:t>
            </w:r>
          </w:p>
        </w:tc>
        <w:tc>
          <w:tcPr>
            <w:tcW w:w="1087" w:type="dxa"/>
            <w:tcBorders>
              <w:top w:val="double" w:sz="4" w:space="0" w:color="auto"/>
              <w:left w:val="nil"/>
              <w:bottom w:val="single" w:sz="12" w:space="0" w:color="auto"/>
              <w:right w:val="single" w:sz="4" w:space="0" w:color="auto"/>
            </w:tcBorders>
            <w:shd w:val="clear" w:color="auto" w:fill="auto"/>
            <w:noWrap/>
            <w:vAlign w:val="center"/>
            <w:hideMark/>
          </w:tcPr>
          <w:p w14:paraId="45B1C610"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1.91</w:t>
            </w:r>
          </w:p>
        </w:tc>
        <w:tc>
          <w:tcPr>
            <w:tcW w:w="1004" w:type="dxa"/>
            <w:tcBorders>
              <w:top w:val="double" w:sz="4" w:space="0" w:color="auto"/>
              <w:left w:val="nil"/>
              <w:bottom w:val="single" w:sz="12" w:space="0" w:color="auto"/>
              <w:right w:val="single" w:sz="12" w:space="0" w:color="auto"/>
            </w:tcBorders>
            <w:shd w:val="clear" w:color="auto" w:fill="auto"/>
            <w:noWrap/>
            <w:vAlign w:val="center"/>
            <w:hideMark/>
          </w:tcPr>
          <w:p w14:paraId="50081D2B" w14:textId="77777777" w:rsidR="00242A90" w:rsidRPr="00C163F8" w:rsidRDefault="00242A90" w:rsidP="00C163F8">
            <w:pPr>
              <w:spacing w:after="0"/>
              <w:jc w:val="center"/>
              <w:rPr>
                <w:rFonts w:eastAsia="Times New Roman" w:cs="Times New Roman"/>
                <w:color w:val="000000"/>
                <w:sz w:val="18"/>
                <w:szCs w:val="18"/>
                <w:lang w:bidi="ar-SA"/>
              </w:rPr>
            </w:pPr>
            <w:r w:rsidRPr="00C163F8">
              <w:rPr>
                <w:rFonts w:eastAsia="Times New Roman" w:cs="Times New Roman"/>
                <w:color w:val="000000"/>
                <w:sz w:val="18"/>
                <w:szCs w:val="18"/>
                <w:lang w:bidi="ar-SA"/>
              </w:rPr>
              <w:t>1.24</w:t>
            </w:r>
          </w:p>
        </w:tc>
      </w:tr>
    </w:tbl>
    <w:p w14:paraId="440AB00D" w14:textId="77777777" w:rsidR="00242A90" w:rsidRDefault="00242A90" w:rsidP="00DF3823"/>
    <w:p w14:paraId="6910AB40" w14:textId="3BA1A0B1" w:rsidR="00FB43A0" w:rsidRDefault="00FB43A0" w:rsidP="009D64D7">
      <w:r>
        <w:br w:type="page"/>
      </w:r>
    </w:p>
    <w:p w14:paraId="3F86AFDC" w14:textId="34DB84B2" w:rsidR="009D64D7" w:rsidRPr="003E602E" w:rsidRDefault="00E0212A" w:rsidP="009D64D7">
      <w:r>
        <w:fldChar w:fldCharType="begin"/>
      </w:r>
      <w:r>
        <w:instrText xml:space="preserve"> REF _Ref364944769 \h  \* MERGEFORMAT </w:instrText>
      </w:r>
      <w:r>
        <w:fldChar w:fldCharType="separate"/>
      </w:r>
      <w:r w:rsidR="006D6B96">
        <w:t xml:space="preserve">Table </w:t>
      </w:r>
      <w:r w:rsidR="006D6B96">
        <w:rPr>
          <w:noProof/>
        </w:rPr>
        <w:t>2</w:t>
      </w:r>
      <w:r w:rsidR="006D6B96">
        <w:rPr>
          <w:noProof/>
        </w:rPr>
        <w:noBreakHyphen/>
        <w:t>6</w:t>
      </w:r>
      <w:r>
        <w:fldChar w:fldCharType="end"/>
      </w:r>
      <w:r w:rsidR="00A635D4" w:rsidRPr="003E602E">
        <w:t xml:space="preserve"> below shows the same Manual J</w:t>
      </w:r>
      <w:r w:rsidR="00863261">
        <w:t xml:space="preserve"> analysis for the new construction homes.</w:t>
      </w:r>
      <w:r w:rsidR="00A635D4" w:rsidRPr="003E602E">
        <w:t xml:space="preserve"> </w:t>
      </w:r>
      <w:r w:rsidR="009D64D7" w:rsidRPr="003E602E">
        <w:t xml:space="preserve">Again, </w:t>
      </w:r>
      <w:r w:rsidR="0069460D">
        <w:t>a</w:t>
      </w:r>
      <w:r w:rsidR="009D64D7">
        <w:t xml:space="preserve"> </w:t>
      </w:r>
      <w:r w:rsidR="009D64D7" w:rsidRPr="003E602E">
        <w:t xml:space="preserve">ratio of 1.20 </w:t>
      </w:r>
      <w:r w:rsidR="009D64D7">
        <w:t>was</w:t>
      </w:r>
      <w:r w:rsidR="009D64D7" w:rsidRPr="003E602E">
        <w:t xml:space="preserve"> considered to be the acceptable limit for heating sizing ratio</w:t>
      </w:r>
      <w:r w:rsidR="0069460D">
        <w:t>;</w:t>
      </w:r>
      <w:r w:rsidR="009D64D7" w:rsidRPr="003E602E">
        <w:t xml:space="preserve"> the</w:t>
      </w:r>
      <w:r w:rsidR="009D64D7">
        <w:t>refore</w:t>
      </w:r>
      <w:r w:rsidR="0069460D">
        <w:t>,</w:t>
      </w:r>
      <w:r w:rsidR="009D64D7" w:rsidRPr="003E602E">
        <w:t xml:space="preserve"> </w:t>
      </w:r>
      <w:r w:rsidR="009C16DB">
        <w:t>nine</w:t>
      </w:r>
      <w:r w:rsidR="009D64D7" w:rsidRPr="003E602E">
        <w:t xml:space="preserve"> of the 17 systems in the sample are unacceptably oversized and </w:t>
      </w:r>
      <w:r w:rsidR="009D64D7">
        <w:t>eight are acceptable</w:t>
      </w:r>
      <w:r w:rsidR="0069460D">
        <w:t>,</w:t>
      </w:r>
      <w:r w:rsidR="009D64D7">
        <w:t xml:space="preserve"> with a few</w:t>
      </w:r>
      <w:r w:rsidR="009D64D7" w:rsidRPr="003E602E">
        <w:t xml:space="preserve"> </w:t>
      </w:r>
      <w:r w:rsidR="0069460D">
        <w:t xml:space="preserve">being </w:t>
      </w:r>
      <w:r w:rsidR="009D64D7" w:rsidRPr="003E602E">
        <w:t>undersized.</w:t>
      </w:r>
      <w:r w:rsidR="009D64D7">
        <w:t xml:space="preserve"> Similar to the existing homes, most of the new construction homes (16 of 19) have a cooling sizing ratio greater than</w:t>
      </w:r>
      <w:r w:rsidR="0069460D">
        <w:t xml:space="preserve"> </w:t>
      </w:r>
      <w:r w:rsidR="009D64D7">
        <w:t>1.20 and</w:t>
      </w:r>
      <w:r w:rsidR="00F20B70">
        <w:t>,</w:t>
      </w:r>
      <w:r w:rsidR="009D64D7">
        <w:t xml:space="preserve"> therefore</w:t>
      </w:r>
      <w:r w:rsidR="00F20B70">
        <w:t>,</w:t>
      </w:r>
      <w:r w:rsidR="009D64D7">
        <w:t xml:space="preserve"> appear to be oversized.</w:t>
      </w:r>
    </w:p>
    <w:p w14:paraId="2D155D32" w14:textId="7F51ED17" w:rsidR="00A635D4" w:rsidRDefault="00A635D4" w:rsidP="00590E32">
      <w:pPr>
        <w:pStyle w:val="Caption"/>
        <w:keepLines/>
      </w:pPr>
      <w:bookmarkStart w:id="96" w:name="_Ref364944769"/>
      <w:bookmarkStart w:id="97" w:name="_Toc385014997"/>
      <w:r>
        <w:t xml:space="preserve">Table </w:t>
      </w:r>
      <w:fldSimple w:instr=" STYLEREF 1 \s ">
        <w:r w:rsidR="006D6B96">
          <w:rPr>
            <w:noProof/>
          </w:rPr>
          <w:t>2</w:t>
        </w:r>
      </w:fldSimple>
      <w:r w:rsidR="006D6B96">
        <w:noBreakHyphen/>
      </w:r>
      <w:fldSimple w:instr=" SEQ Table \* ARABIC \s 1 ">
        <w:r w:rsidR="006D6B96">
          <w:rPr>
            <w:noProof/>
          </w:rPr>
          <w:t>6</w:t>
        </w:r>
      </w:fldSimple>
      <w:bookmarkEnd w:id="96"/>
      <w:r>
        <w:t>: Manual J Summary Results for New Construction Sample Homes</w:t>
      </w:r>
      <w:bookmarkEnd w:id="97"/>
    </w:p>
    <w:tbl>
      <w:tblPr>
        <w:tblW w:w="13176" w:type="dxa"/>
        <w:jc w:val="center"/>
        <w:tblLayout w:type="fixed"/>
        <w:tblLook w:val="04A0" w:firstRow="1" w:lastRow="0" w:firstColumn="1" w:lastColumn="0" w:noHBand="0" w:noVBand="1"/>
      </w:tblPr>
      <w:tblGrid>
        <w:gridCol w:w="913"/>
        <w:gridCol w:w="914"/>
        <w:gridCol w:w="1010"/>
        <w:gridCol w:w="914"/>
        <w:gridCol w:w="1082"/>
        <w:gridCol w:w="1125"/>
        <w:gridCol w:w="810"/>
        <w:gridCol w:w="1080"/>
        <w:gridCol w:w="1048"/>
        <w:gridCol w:w="1106"/>
        <w:gridCol w:w="1139"/>
        <w:gridCol w:w="1012"/>
        <w:gridCol w:w="1023"/>
      </w:tblGrid>
      <w:tr w:rsidR="001E6D66" w:rsidRPr="00C163F8" w14:paraId="36AFEFF1" w14:textId="77777777" w:rsidTr="00EB13AC">
        <w:trPr>
          <w:jc w:val="center"/>
        </w:trPr>
        <w:tc>
          <w:tcPr>
            <w:tcW w:w="913" w:type="dxa"/>
            <w:tcBorders>
              <w:top w:val="single" w:sz="12" w:space="0" w:color="auto"/>
              <w:left w:val="single" w:sz="12" w:space="0" w:color="auto"/>
              <w:bottom w:val="double" w:sz="4" w:space="0" w:color="auto"/>
              <w:right w:val="single" w:sz="4" w:space="0" w:color="auto"/>
            </w:tcBorders>
            <w:shd w:val="clear" w:color="auto" w:fill="auto"/>
            <w:vAlign w:val="center"/>
            <w:hideMark/>
          </w:tcPr>
          <w:p w14:paraId="27A50B93" w14:textId="77777777" w:rsidR="00242A90" w:rsidRPr="00C163F8" w:rsidRDefault="00242A90" w:rsidP="00590E32">
            <w:pPr>
              <w:keepNext/>
              <w:keepLines/>
              <w:spacing w:after="0" w:line="240" w:lineRule="auto"/>
              <w:jc w:val="left"/>
              <w:rPr>
                <w:rFonts w:eastAsia="Times New Roman" w:cs="Times New Roman"/>
                <w:b/>
                <w:bCs/>
                <w:sz w:val="20"/>
                <w:szCs w:val="20"/>
                <w:lang w:bidi="ar-SA"/>
              </w:rPr>
            </w:pPr>
            <w:r w:rsidRPr="00C163F8">
              <w:rPr>
                <w:rFonts w:eastAsia="Times New Roman" w:cs="Times New Roman"/>
                <w:b/>
                <w:bCs/>
                <w:sz w:val="20"/>
                <w:szCs w:val="20"/>
                <w:lang w:bidi="ar-SA"/>
              </w:rPr>
              <w:t>Site_ID</w:t>
            </w:r>
          </w:p>
        </w:tc>
        <w:tc>
          <w:tcPr>
            <w:tcW w:w="914" w:type="dxa"/>
            <w:tcBorders>
              <w:top w:val="single" w:sz="12" w:space="0" w:color="auto"/>
              <w:left w:val="nil"/>
              <w:bottom w:val="double" w:sz="4" w:space="0" w:color="auto"/>
              <w:right w:val="single" w:sz="4" w:space="0" w:color="auto"/>
            </w:tcBorders>
            <w:shd w:val="clear" w:color="auto" w:fill="auto"/>
            <w:vAlign w:val="center"/>
            <w:hideMark/>
          </w:tcPr>
          <w:p w14:paraId="01B9DA07" w14:textId="77777777" w:rsidR="00242A90" w:rsidRPr="00C163F8" w:rsidRDefault="00242A90" w:rsidP="00590E32">
            <w:pPr>
              <w:keepNext/>
              <w:keepLines/>
              <w:spacing w:after="0" w:line="240" w:lineRule="auto"/>
              <w:jc w:val="center"/>
              <w:rPr>
                <w:rFonts w:eastAsia="Times New Roman" w:cs="Times New Roman"/>
                <w:b/>
                <w:bCs/>
                <w:sz w:val="20"/>
                <w:szCs w:val="20"/>
                <w:lang w:bidi="ar-SA"/>
              </w:rPr>
            </w:pPr>
            <w:r w:rsidRPr="00C163F8">
              <w:rPr>
                <w:rFonts w:eastAsia="Times New Roman" w:cs="Times New Roman"/>
                <w:b/>
                <w:bCs/>
                <w:sz w:val="20"/>
                <w:szCs w:val="20"/>
                <w:lang w:bidi="ar-SA"/>
              </w:rPr>
              <w:t>Num</w:t>
            </w:r>
            <w:r w:rsidR="001E6D66" w:rsidRPr="00C163F8">
              <w:rPr>
                <w:rFonts w:eastAsia="Times New Roman" w:cs="Times New Roman"/>
                <w:b/>
                <w:bCs/>
                <w:sz w:val="20"/>
                <w:szCs w:val="20"/>
                <w:lang w:bidi="ar-SA"/>
              </w:rPr>
              <w:t>.</w:t>
            </w:r>
            <w:r w:rsidRPr="00C163F8">
              <w:rPr>
                <w:rFonts w:eastAsia="Times New Roman" w:cs="Times New Roman"/>
                <w:b/>
                <w:bCs/>
                <w:sz w:val="20"/>
                <w:szCs w:val="20"/>
                <w:lang w:bidi="ar-SA"/>
              </w:rPr>
              <w:t xml:space="preserve"> Systems</w:t>
            </w:r>
          </w:p>
        </w:tc>
        <w:tc>
          <w:tcPr>
            <w:tcW w:w="1010" w:type="dxa"/>
            <w:tcBorders>
              <w:top w:val="single" w:sz="12" w:space="0" w:color="auto"/>
              <w:left w:val="nil"/>
              <w:bottom w:val="double" w:sz="4" w:space="0" w:color="auto"/>
              <w:right w:val="single" w:sz="4" w:space="0" w:color="auto"/>
            </w:tcBorders>
            <w:shd w:val="clear" w:color="auto" w:fill="auto"/>
            <w:vAlign w:val="center"/>
            <w:hideMark/>
          </w:tcPr>
          <w:p w14:paraId="51EDE6EE" w14:textId="77777777" w:rsidR="00242A90" w:rsidRPr="00C163F8" w:rsidRDefault="00242A90" w:rsidP="00590E32">
            <w:pPr>
              <w:keepNext/>
              <w:keepLines/>
              <w:spacing w:after="0" w:line="240" w:lineRule="auto"/>
              <w:jc w:val="center"/>
              <w:rPr>
                <w:rFonts w:eastAsia="Times New Roman" w:cs="Times New Roman"/>
                <w:b/>
                <w:bCs/>
                <w:sz w:val="20"/>
                <w:szCs w:val="20"/>
                <w:lang w:bidi="ar-SA"/>
              </w:rPr>
            </w:pPr>
            <w:r w:rsidRPr="00C163F8">
              <w:rPr>
                <w:rFonts w:eastAsia="Times New Roman" w:cs="Times New Roman"/>
                <w:b/>
                <w:bCs/>
                <w:sz w:val="20"/>
                <w:szCs w:val="20"/>
                <w:lang w:bidi="ar-SA"/>
              </w:rPr>
              <w:t>Install</w:t>
            </w:r>
            <w:r w:rsidR="001E6D66" w:rsidRPr="00C163F8">
              <w:rPr>
                <w:rFonts w:eastAsia="Times New Roman" w:cs="Times New Roman"/>
                <w:b/>
                <w:bCs/>
                <w:sz w:val="20"/>
                <w:szCs w:val="20"/>
                <w:lang w:bidi="ar-SA"/>
              </w:rPr>
              <w:t>.</w:t>
            </w:r>
            <w:r w:rsidRPr="00C163F8">
              <w:rPr>
                <w:rFonts w:eastAsia="Times New Roman" w:cs="Times New Roman"/>
                <w:b/>
                <w:bCs/>
                <w:sz w:val="20"/>
                <w:szCs w:val="20"/>
                <w:lang w:bidi="ar-SA"/>
              </w:rPr>
              <w:t xml:space="preserve"> Tons</w:t>
            </w:r>
          </w:p>
        </w:tc>
        <w:tc>
          <w:tcPr>
            <w:tcW w:w="914" w:type="dxa"/>
            <w:tcBorders>
              <w:top w:val="single" w:sz="12" w:space="0" w:color="auto"/>
              <w:left w:val="nil"/>
              <w:bottom w:val="double" w:sz="4" w:space="0" w:color="auto"/>
              <w:right w:val="single" w:sz="4" w:space="0" w:color="auto"/>
            </w:tcBorders>
            <w:shd w:val="clear" w:color="auto" w:fill="auto"/>
            <w:vAlign w:val="center"/>
            <w:hideMark/>
          </w:tcPr>
          <w:p w14:paraId="2EC10EA2" w14:textId="77777777" w:rsidR="00242A90" w:rsidRPr="00C163F8" w:rsidRDefault="00242A90" w:rsidP="00590E32">
            <w:pPr>
              <w:keepNext/>
              <w:keepLines/>
              <w:spacing w:after="0" w:line="240" w:lineRule="auto"/>
              <w:jc w:val="center"/>
              <w:rPr>
                <w:rFonts w:eastAsia="Times New Roman" w:cs="Times New Roman"/>
                <w:b/>
                <w:bCs/>
                <w:sz w:val="20"/>
                <w:szCs w:val="20"/>
                <w:lang w:bidi="ar-SA"/>
              </w:rPr>
            </w:pPr>
            <w:r w:rsidRPr="00C163F8">
              <w:rPr>
                <w:rFonts w:eastAsia="Times New Roman" w:cs="Times New Roman"/>
                <w:b/>
                <w:bCs/>
                <w:sz w:val="20"/>
                <w:szCs w:val="20"/>
                <w:lang w:bidi="ar-SA"/>
              </w:rPr>
              <w:t>Actual Num</w:t>
            </w:r>
            <w:r w:rsidR="001E6D66" w:rsidRPr="00C163F8">
              <w:rPr>
                <w:rFonts w:eastAsia="Times New Roman" w:cs="Times New Roman"/>
                <w:b/>
                <w:bCs/>
                <w:sz w:val="20"/>
                <w:szCs w:val="20"/>
                <w:lang w:bidi="ar-SA"/>
              </w:rPr>
              <w:t>.</w:t>
            </w:r>
            <w:r w:rsidRPr="00C163F8">
              <w:rPr>
                <w:rFonts w:eastAsia="Times New Roman" w:cs="Times New Roman"/>
                <w:b/>
                <w:bCs/>
                <w:sz w:val="20"/>
                <w:szCs w:val="20"/>
                <w:lang w:bidi="ar-SA"/>
              </w:rPr>
              <w:t xml:space="preserve"> Stories</w:t>
            </w:r>
          </w:p>
        </w:tc>
        <w:tc>
          <w:tcPr>
            <w:tcW w:w="1082" w:type="dxa"/>
            <w:tcBorders>
              <w:top w:val="single" w:sz="12" w:space="0" w:color="auto"/>
              <w:left w:val="nil"/>
              <w:bottom w:val="double" w:sz="4" w:space="0" w:color="auto"/>
              <w:right w:val="single" w:sz="4" w:space="0" w:color="auto"/>
            </w:tcBorders>
            <w:shd w:val="clear" w:color="auto" w:fill="auto"/>
            <w:vAlign w:val="center"/>
            <w:hideMark/>
          </w:tcPr>
          <w:p w14:paraId="3F5B22FC" w14:textId="77777777" w:rsidR="00242A90" w:rsidRPr="00C163F8" w:rsidRDefault="00242A90" w:rsidP="00590E32">
            <w:pPr>
              <w:keepNext/>
              <w:keepLines/>
              <w:spacing w:after="0" w:line="240" w:lineRule="auto"/>
              <w:jc w:val="center"/>
              <w:rPr>
                <w:rFonts w:eastAsia="Times New Roman" w:cs="Times New Roman"/>
                <w:b/>
                <w:bCs/>
                <w:sz w:val="20"/>
                <w:szCs w:val="20"/>
                <w:lang w:bidi="ar-SA"/>
              </w:rPr>
            </w:pPr>
            <w:r w:rsidRPr="00C163F8">
              <w:rPr>
                <w:rFonts w:eastAsia="Times New Roman" w:cs="Times New Roman"/>
                <w:b/>
                <w:bCs/>
                <w:sz w:val="20"/>
                <w:szCs w:val="20"/>
                <w:lang w:bidi="ar-SA"/>
              </w:rPr>
              <w:t>Num</w:t>
            </w:r>
            <w:r w:rsidR="001E6D66" w:rsidRPr="00C163F8">
              <w:rPr>
                <w:rFonts w:eastAsia="Times New Roman" w:cs="Times New Roman"/>
                <w:b/>
                <w:bCs/>
                <w:sz w:val="20"/>
                <w:szCs w:val="20"/>
                <w:lang w:bidi="ar-SA"/>
              </w:rPr>
              <w:t>.</w:t>
            </w:r>
            <w:r w:rsidRPr="00C163F8">
              <w:rPr>
                <w:rFonts w:eastAsia="Times New Roman" w:cs="Times New Roman"/>
                <w:b/>
                <w:bCs/>
                <w:sz w:val="20"/>
                <w:szCs w:val="20"/>
                <w:lang w:bidi="ar-SA"/>
              </w:rPr>
              <w:t xml:space="preserve"> Bedroom</w:t>
            </w:r>
          </w:p>
        </w:tc>
        <w:tc>
          <w:tcPr>
            <w:tcW w:w="1125" w:type="dxa"/>
            <w:tcBorders>
              <w:top w:val="single" w:sz="12" w:space="0" w:color="auto"/>
              <w:left w:val="nil"/>
              <w:bottom w:val="double" w:sz="4" w:space="0" w:color="auto"/>
              <w:right w:val="single" w:sz="4" w:space="0" w:color="auto"/>
            </w:tcBorders>
            <w:shd w:val="clear" w:color="auto" w:fill="auto"/>
            <w:vAlign w:val="center"/>
            <w:hideMark/>
          </w:tcPr>
          <w:p w14:paraId="2659F7FD" w14:textId="77777777" w:rsidR="00242A90" w:rsidRPr="00C163F8" w:rsidRDefault="00242A90" w:rsidP="00590E32">
            <w:pPr>
              <w:keepNext/>
              <w:keepLines/>
              <w:spacing w:after="0" w:line="240" w:lineRule="auto"/>
              <w:jc w:val="center"/>
              <w:rPr>
                <w:rFonts w:eastAsia="Times New Roman" w:cs="Times New Roman"/>
                <w:b/>
                <w:bCs/>
                <w:sz w:val="20"/>
                <w:szCs w:val="20"/>
                <w:lang w:bidi="ar-SA"/>
              </w:rPr>
            </w:pPr>
            <w:r w:rsidRPr="00C163F8">
              <w:rPr>
                <w:rFonts w:eastAsia="Times New Roman" w:cs="Times New Roman"/>
                <w:b/>
                <w:bCs/>
                <w:sz w:val="20"/>
                <w:szCs w:val="20"/>
                <w:lang w:bidi="ar-SA"/>
              </w:rPr>
              <w:t>Condition</w:t>
            </w:r>
            <w:r w:rsidR="001E6D66" w:rsidRPr="00C163F8">
              <w:rPr>
                <w:rFonts w:eastAsia="Times New Roman" w:cs="Times New Roman"/>
                <w:b/>
                <w:bCs/>
                <w:sz w:val="20"/>
                <w:szCs w:val="20"/>
                <w:lang w:bidi="ar-SA"/>
              </w:rPr>
              <w:t>.</w:t>
            </w:r>
            <w:r w:rsidRPr="00C163F8">
              <w:rPr>
                <w:rFonts w:eastAsia="Times New Roman" w:cs="Times New Roman"/>
                <w:b/>
                <w:bCs/>
                <w:sz w:val="20"/>
                <w:szCs w:val="20"/>
                <w:lang w:bidi="ar-SA"/>
              </w:rPr>
              <w:t xml:space="preserve"> SQFT</w:t>
            </w:r>
          </w:p>
        </w:tc>
        <w:tc>
          <w:tcPr>
            <w:tcW w:w="810" w:type="dxa"/>
            <w:tcBorders>
              <w:top w:val="single" w:sz="12" w:space="0" w:color="auto"/>
              <w:left w:val="nil"/>
              <w:bottom w:val="double" w:sz="4" w:space="0" w:color="auto"/>
              <w:right w:val="single" w:sz="4" w:space="0" w:color="auto"/>
            </w:tcBorders>
            <w:shd w:val="clear" w:color="auto" w:fill="auto"/>
            <w:vAlign w:val="center"/>
            <w:hideMark/>
          </w:tcPr>
          <w:p w14:paraId="648B619A" w14:textId="77777777" w:rsidR="00242A90" w:rsidRPr="00C163F8" w:rsidRDefault="00242A90" w:rsidP="00590E32">
            <w:pPr>
              <w:keepNext/>
              <w:keepLines/>
              <w:spacing w:after="0" w:line="240" w:lineRule="auto"/>
              <w:jc w:val="center"/>
              <w:rPr>
                <w:rFonts w:eastAsia="Times New Roman" w:cs="Times New Roman"/>
                <w:b/>
                <w:bCs/>
                <w:sz w:val="20"/>
                <w:szCs w:val="20"/>
                <w:lang w:bidi="ar-SA"/>
              </w:rPr>
            </w:pPr>
            <w:r w:rsidRPr="00C163F8">
              <w:rPr>
                <w:rFonts w:eastAsia="Times New Roman" w:cs="Times New Roman"/>
                <w:b/>
                <w:bCs/>
                <w:sz w:val="20"/>
                <w:szCs w:val="20"/>
                <w:lang w:bidi="ar-SA"/>
              </w:rPr>
              <w:t>SqFt per Ton</w:t>
            </w:r>
          </w:p>
        </w:tc>
        <w:tc>
          <w:tcPr>
            <w:tcW w:w="1080" w:type="dxa"/>
            <w:tcBorders>
              <w:top w:val="single" w:sz="12" w:space="0" w:color="auto"/>
              <w:left w:val="nil"/>
              <w:bottom w:val="double" w:sz="4" w:space="0" w:color="auto"/>
              <w:right w:val="single" w:sz="4" w:space="0" w:color="auto"/>
            </w:tcBorders>
            <w:shd w:val="clear" w:color="auto" w:fill="auto"/>
            <w:vAlign w:val="center"/>
            <w:hideMark/>
          </w:tcPr>
          <w:p w14:paraId="522C2FBB" w14:textId="77777777" w:rsidR="00242A90" w:rsidRPr="00C163F8" w:rsidRDefault="00242A90" w:rsidP="00590E32">
            <w:pPr>
              <w:keepNext/>
              <w:keepLines/>
              <w:spacing w:after="0" w:line="240" w:lineRule="auto"/>
              <w:jc w:val="center"/>
              <w:rPr>
                <w:rFonts w:eastAsia="Times New Roman" w:cs="Times New Roman"/>
                <w:b/>
                <w:bCs/>
                <w:sz w:val="20"/>
                <w:szCs w:val="20"/>
                <w:lang w:bidi="ar-SA"/>
              </w:rPr>
            </w:pPr>
            <w:r w:rsidRPr="00C163F8">
              <w:rPr>
                <w:rFonts w:eastAsia="Times New Roman" w:cs="Times New Roman"/>
                <w:b/>
                <w:bCs/>
                <w:sz w:val="20"/>
                <w:szCs w:val="20"/>
                <w:lang w:bidi="ar-SA"/>
              </w:rPr>
              <w:t>Manual J Heating load</w:t>
            </w:r>
          </w:p>
        </w:tc>
        <w:tc>
          <w:tcPr>
            <w:tcW w:w="1048" w:type="dxa"/>
            <w:tcBorders>
              <w:top w:val="single" w:sz="12" w:space="0" w:color="auto"/>
              <w:left w:val="nil"/>
              <w:bottom w:val="double" w:sz="4" w:space="0" w:color="auto"/>
              <w:right w:val="single" w:sz="4" w:space="0" w:color="auto"/>
            </w:tcBorders>
            <w:shd w:val="clear" w:color="auto" w:fill="auto"/>
            <w:vAlign w:val="center"/>
            <w:hideMark/>
          </w:tcPr>
          <w:p w14:paraId="042FEA29" w14:textId="77777777" w:rsidR="00242A90" w:rsidRPr="00C163F8" w:rsidRDefault="00242A90" w:rsidP="00590E32">
            <w:pPr>
              <w:keepNext/>
              <w:keepLines/>
              <w:spacing w:after="0" w:line="240" w:lineRule="auto"/>
              <w:jc w:val="center"/>
              <w:rPr>
                <w:rFonts w:eastAsia="Times New Roman" w:cs="Times New Roman"/>
                <w:b/>
                <w:bCs/>
                <w:sz w:val="20"/>
                <w:szCs w:val="20"/>
                <w:lang w:bidi="ar-SA"/>
              </w:rPr>
            </w:pPr>
            <w:r w:rsidRPr="00C163F8">
              <w:rPr>
                <w:rFonts w:eastAsia="Times New Roman" w:cs="Times New Roman"/>
                <w:b/>
                <w:bCs/>
                <w:sz w:val="20"/>
                <w:szCs w:val="20"/>
                <w:lang w:bidi="ar-SA"/>
              </w:rPr>
              <w:t>Manual J Cooling load</w:t>
            </w:r>
          </w:p>
        </w:tc>
        <w:tc>
          <w:tcPr>
            <w:tcW w:w="1106" w:type="dxa"/>
            <w:tcBorders>
              <w:top w:val="single" w:sz="12" w:space="0" w:color="auto"/>
              <w:left w:val="nil"/>
              <w:bottom w:val="double" w:sz="4" w:space="0" w:color="auto"/>
              <w:right w:val="single" w:sz="4" w:space="0" w:color="auto"/>
            </w:tcBorders>
            <w:shd w:val="clear" w:color="auto" w:fill="auto"/>
            <w:vAlign w:val="center"/>
            <w:hideMark/>
          </w:tcPr>
          <w:p w14:paraId="3D36D679" w14:textId="77777777" w:rsidR="00242A90" w:rsidRPr="00C163F8" w:rsidRDefault="00242A90" w:rsidP="00590E32">
            <w:pPr>
              <w:keepNext/>
              <w:keepLines/>
              <w:spacing w:after="0" w:line="240" w:lineRule="auto"/>
              <w:jc w:val="center"/>
              <w:rPr>
                <w:rFonts w:eastAsia="Times New Roman" w:cs="Times New Roman"/>
                <w:b/>
                <w:bCs/>
                <w:sz w:val="20"/>
                <w:szCs w:val="20"/>
                <w:lang w:bidi="ar-SA"/>
              </w:rPr>
            </w:pPr>
            <w:r w:rsidRPr="00C163F8">
              <w:rPr>
                <w:rFonts w:eastAsia="Times New Roman" w:cs="Times New Roman"/>
                <w:b/>
                <w:bCs/>
                <w:sz w:val="20"/>
                <w:szCs w:val="20"/>
                <w:lang w:bidi="ar-SA"/>
              </w:rPr>
              <w:t>Manual J Heating BTUh/SF</w:t>
            </w:r>
          </w:p>
        </w:tc>
        <w:tc>
          <w:tcPr>
            <w:tcW w:w="1139" w:type="dxa"/>
            <w:tcBorders>
              <w:top w:val="single" w:sz="12" w:space="0" w:color="auto"/>
              <w:left w:val="nil"/>
              <w:bottom w:val="double" w:sz="4" w:space="0" w:color="auto"/>
              <w:right w:val="single" w:sz="4" w:space="0" w:color="auto"/>
            </w:tcBorders>
            <w:shd w:val="clear" w:color="auto" w:fill="auto"/>
            <w:vAlign w:val="center"/>
            <w:hideMark/>
          </w:tcPr>
          <w:p w14:paraId="7BCEC6E8" w14:textId="77777777" w:rsidR="00242A90" w:rsidRPr="00C163F8" w:rsidRDefault="00242A90" w:rsidP="00590E32">
            <w:pPr>
              <w:keepNext/>
              <w:keepLines/>
              <w:spacing w:after="0" w:line="240" w:lineRule="auto"/>
              <w:jc w:val="center"/>
              <w:rPr>
                <w:rFonts w:eastAsia="Times New Roman" w:cs="Times New Roman"/>
                <w:b/>
                <w:bCs/>
                <w:sz w:val="20"/>
                <w:szCs w:val="20"/>
                <w:lang w:bidi="ar-SA"/>
              </w:rPr>
            </w:pPr>
            <w:r w:rsidRPr="00C163F8">
              <w:rPr>
                <w:rFonts w:eastAsia="Times New Roman" w:cs="Times New Roman"/>
                <w:b/>
                <w:bCs/>
                <w:sz w:val="20"/>
                <w:szCs w:val="20"/>
                <w:lang w:bidi="ar-SA"/>
              </w:rPr>
              <w:t>Manual J Cooling BTUh/SF</w:t>
            </w:r>
          </w:p>
        </w:tc>
        <w:tc>
          <w:tcPr>
            <w:tcW w:w="1012" w:type="dxa"/>
            <w:tcBorders>
              <w:top w:val="single" w:sz="12" w:space="0" w:color="auto"/>
              <w:left w:val="nil"/>
              <w:bottom w:val="double" w:sz="4" w:space="0" w:color="auto"/>
              <w:right w:val="single" w:sz="4" w:space="0" w:color="auto"/>
            </w:tcBorders>
            <w:shd w:val="clear" w:color="auto" w:fill="auto"/>
            <w:vAlign w:val="center"/>
            <w:hideMark/>
          </w:tcPr>
          <w:p w14:paraId="46B1A226" w14:textId="77777777" w:rsidR="00242A90" w:rsidRPr="00C163F8" w:rsidRDefault="00242A90" w:rsidP="00590E32">
            <w:pPr>
              <w:keepNext/>
              <w:keepLines/>
              <w:spacing w:after="0" w:line="240" w:lineRule="auto"/>
              <w:jc w:val="center"/>
              <w:rPr>
                <w:rFonts w:eastAsia="Times New Roman" w:cs="Times New Roman"/>
                <w:b/>
                <w:bCs/>
                <w:sz w:val="20"/>
                <w:szCs w:val="20"/>
                <w:lang w:bidi="ar-SA"/>
              </w:rPr>
            </w:pPr>
            <w:r w:rsidRPr="00C163F8">
              <w:rPr>
                <w:rFonts w:eastAsia="Times New Roman" w:cs="Times New Roman"/>
                <w:b/>
                <w:bCs/>
                <w:sz w:val="20"/>
                <w:szCs w:val="20"/>
                <w:lang w:bidi="ar-SA"/>
              </w:rPr>
              <w:t>Sizing Ratio Cooling</w:t>
            </w:r>
            <w:r w:rsidR="00003C36" w:rsidRPr="00C163F8">
              <w:rPr>
                <w:rStyle w:val="FootnoteReference"/>
                <w:rFonts w:eastAsia="Times New Roman" w:cs="Times New Roman"/>
                <w:b/>
                <w:bCs/>
                <w:sz w:val="20"/>
                <w:szCs w:val="20"/>
                <w:lang w:bidi="ar-SA"/>
              </w:rPr>
              <w:footnoteReference w:id="21"/>
            </w:r>
          </w:p>
        </w:tc>
        <w:tc>
          <w:tcPr>
            <w:tcW w:w="1023" w:type="dxa"/>
            <w:tcBorders>
              <w:top w:val="single" w:sz="12" w:space="0" w:color="auto"/>
              <w:left w:val="nil"/>
              <w:bottom w:val="double" w:sz="4" w:space="0" w:color="auto"/>
              <w:right w:val="single" w:sz="12" w:space="0" w:color="auto"/>
            </w:tcBorders>
            <w:shd w:val="clear" w:color="auto" w:fill="auto"/>
            <w:vAlign w:val="center"/>
            <w:hideMark/>
          </w:tcPr>
          <w:p w14:paraId="27A66CFD" w14:textId="77777777" w:rsidR="00242A90" w:rsidRPr="00C163F8" w:rsidRDefault="00242A90" w:rsidP="00590E32">
            <w:pPr>
              <w:keepNext/>
              <w:keepLines/>
              <w:spacing w:after="0" w:line="240" w:lineRule="auto"/>
              <w:jc w:val="center"/>
              <w:rPr>
                <w:rFonts w:eastAsia="Times New Roman" w:cs="Times New Roman"/>
                <w:b/>
                <w:bCs/>
                <w:sz w:val="20"/>
                <w:szCs w:val="20"/>
                <w:lang w:bidi="ar-SA"/>
              </w:rPr>
            </w:pPr>
            <w:r w:rsidRPr="00C163F8">
              <w:rPr>
                <w:rFonts w:eastAsia="Times New Roman" w:cs="Times New Roman"/>
                <w:b/>
                <w:bCs/>
                <w:sz w:val="20"/>
                <w:szCs w:val="20"/>
                <w:lang w:bidi="ar-SA"/>
              </w:rPr>
              <w:t>Sizing Ratio Heating</w:t>
            </w:r>
            <w:r w:rsidR="00003C36" w:rsidRPr="00C163F8">
              <w:rPr>
                <w:rStyle w:val="FootnoteReference"/>
                <w:rFonts w:eastAsia="Times New Roman" w:cs="Times New Roman"/>
                <w:b/>
                <w:bCs/>
                <w:sz w:val="20"/>
                <w:szCs w:val="20"/>
                <w:lang w:bidi="ar-SA"/>
              </w:rPr>
              <w:footnoteReference w:id="22"/>
            </w:r>
          </w:p>
        </w:tc>
      </w:tr>
      <w:tr w:rsidR="001E6D66" w:rsidRPr="00C163F8" w14:paraId="2CBFBB3E" w14:textId="77777777" w:rsidTr="00EB13AC">
        <w:trPr>
          <w:jc w:val="center"/>
        </w:trPr>
        <w:tc>
          <w:tcPr>
            <w:tcW w:w="913"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1694B5B6" w14:textId="77777777" w:rsidR="00242A90" w:rsidRPr="00C163F8" w:rsidRDefault="00242A90" w:rsidP="00590E32">
            <w:pPr>
              <w:keepNext/>
              <w:keepLines/>
              <w:spacing w:after="0" w:line="240" w:lineRule="auto"/>
              <w:jc w:val="left"/>
              <w:rPr>
                <w:rFonts w:eastAsia="Times New Roman" w:cs="Times New Roman"/>
                <w:color w:val="000000"/>
                <w:sz w:val="20"/>
                <w:szCs w:val="20"/>
                <w:lang w:bidi="ar-SA"/>
              </w:rPr>
            </w:pPr>
            <w:r w:rsidRPr="00C163F8">
              <w:rPr>
                <w:rFonts w:eastAsia="Times New Roman" w:cs="Times New Roman"/>
                <w:color w:val="000000"/>
                <w:sz w:val="20"/>
                <w:szCs w:val="20"/>
                <w:lang w:bidi="ar-SA"/>
              </w:rPr>
              <w:t>NC-78</w:t>
            </w:r>
          </w:p>
        </w:tc>
        <w:tc>
          <w:tcPr>
            <w:tcW w:w="914" w:type="dxa"/>
            <w:tcBorders>
              <w:top w:val="double" w:sz="4" w:space="0" w:color="auto"/>
              <w:left w:val="nil"/>
              <w:bottom w:val="single" w:sz="4" w:space="0" w:color="auto"/>
              <w:right w:val="single" w:sz="4" w:space="0" w:color="auto"/>
            </w:tcBorders>
            <w:shd w:val="clear" w:color="auto" w:fill="auto"/>
            <w:noWrap/>
            <w:vAlign w:val="center"/>
            <w:hideMark/>
          </w:tcPr>
          <w:p w14:paraId="620BD3B1"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w:t>
            </w:r>
          </w:p>
        </w:tc>
        <w:tc>
          <w:tcPr>
            <w:tcW w:w="1010" w:type="dxa"/>
            <w:tcBorders>
              <w:top w:val="double" w:sz="4" w:space="0" w:color="auto"/>
              <w:left w:val="nil"/>
              <w:bottom w:val="single" w:sz="4" w:space="0" w:color="auto"/>
              <w:right w:val="single" w:sz="4" w:space="0" w:color="auto"/>
            </w:tcBorders>
            <w:shd w:val="clear" w:color="auto" w:fill="auto"/>
            <w:noWrap/>
            <w:vAlign w:val="center"/>
            <w:hideMark/>
          </w:tcPr>
          <w:p w14:paraId="7AC51F90"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3.0</w:t>
            </w:r>
          </w:p>
        </w:tc>
        <w:tc>
          <w:tcPr>
            <w:tcW w:w="914" w:type="dxa"/>
            <w:tcBorders>
              <w:top w:val="double" w:sz="4" w:space="0" w:color="auto"/>
              <w:left w:val="nil"/>
              <w:bottom w:val="single" w:sz="4" w:space="0" w:color="auto"/>
              <w:right w:val="single" w:sz="4" w:space="0" w:color="auto"/>
            </w:tcBorders>
            <w:shd w:val="clear" w:color="auto" w:fill="auto"/>
            <w:noWrap/>
            <w:vAlign w:val="center"/>
            <w:hideMark/>
          </w:tcPr>
          <w:p w14:paraId="7758D796"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1.5</w:t>
            </w:r>
          </w:p>
        </w:tc>
        <w:tc>
          <w:tcPr>
            <w:tcW w:w="1082" w:type="dxa"/>
            <w:tcBorders>
              <w:top w:val="double" w:sz="4" w:space="0" w:color="auto"/>
              <w:left w:val="nil"/>
              <w:bottom w:val="single" w:sz="4" w:space="0" w:color="auto"/>
              <w:right w:val="single" w:sz="4" w:space="0" w:color="auto"/>
            </w:tcBorders>
            <w:shd w:val="clear" w:color="auto" w:fill="auto"/>
            <w:noWrap/>
            <w:vAlign w:val="center"/>
            <w:hideMark/>
          </w:tcPr>
          <w:p w14:paraId="2653947F"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3</w:t>
            </w:r>
          </w:p>
        </w:tc>
        <w:tc>
          <w:tcPr>
            <w:tcW w:w="1125" w:type="dxa"/>
            <w:tcBorders>
              <w:top w:val="double" w:sz="4" w:space="0" w:color="auto"/>
              <w:left w:val="nil"/>
              <w:bottom w:val="single" w:sz="4" w:space="0" w:color="auto"/>
              <w:right w:val="single" w:sz="4" w:space="0" w:color="auto"/>
            </w:tcBorders>
            <w:shd w:val="clear" w:color="auto" w:fill="auto"/>
            <w:noWrap/>
            <w:vAlign w:val="center"/>
            <w:hideMark/>
          </w:tcPr>
          <w:p w14:paraId="6F74A17A"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3,228</w:t>
            </w:r>
          </w:p>
        </w:tc>
        <w:tc>
          <w:tcPr>
            <w:tcW w:w="810" w:type="dxa"/>
            <w:tcBorders>
              <w:top w:val="double" w:sz="4" w:space="0" w:color="auto"/>
              <w:left w:val="nil"/>
              <w:bottom w:val="single" w:sz="4" w:space="0" w:color="auto"/>
              <w:right w:val="single" w:sz="4" w:space="0" w:color="auto"/>
            </w:tcBorders>
            <w:shd w:val="clear" w:color="auto" w:fill="auto"/>
            <w:noWrap/>
            <w:vAlign w:val="center"/>
            <w:hideMark/>
          </w:tcPr>
          <w:p w14:paraId="6863C140"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1,076</w:t>
            </w:r>
          </w:p>
        </w:tc>
        <w:tc>
          <w:tcPr>
            <w:tcW w:w="1080" w:type="dxa"/>
            <w:tcBorders>
              <w:top w:val="double" w:sz="4" w:space="0" w:color="auto"/>
              <w:left w:val="nil"/>
              <w:bottom w:val="single" w:sz="4" w:space="0" w:color="auto"/>
              <w:right w:val="single" w:sz="4" w:space="0" w:color="auto"/>
            </w:tcBorders>
            <w:shd w:val="clear" w:color="auto" w:fill="auto"/>
            <w:noWrap/>
            <w:vAlign w:val="center"/>
            <w:hideMark/>
          </w:tcPr>
          <w:p w14:paraId="55F99EDF"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43,049</w:t>
            </w:r>
          </w:p>
        </w:tc>
        <w:tc>
          <w:tcPr>
            <w:tcW w:w="1048" w:type="dxa"/>
            <w:tcBorders>
              <w:top w:val="double" w:sz="4" w:space="0" w:color="auto"/>
              <w:left w:val="nil"/>
              <w:bottom w:val="single" w:sz="4" w:space="0" w:color="auto"/>
              <w:right w:val="single" w:sz="4" w:space="0" w:color="auto"/>
            </w:tcBorders>
            <w:shd w:val="clear" w:color="auto" w:fill="auto"/>
            <w:noWrap/>
            <w:vAlign w:val="center"/>
            <w:hideMark/>
          </w:tcPr>
          <w:p w14:paraId="6450BD0E"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33,942</w:t>
            </w:r>
          </w:p>
        </w:tc>
        <w:tc>
          <w:tcPr>
            <w:tcW w:w="1106" w:type="dxa"/>
            <w:tcBorders>
              <w:top w:val="double" w:sz="4" w:space="0" w:color="auto"/>
              <w:left w:val="nil"/>
              <w:bottom w:val="single" w:sz="4" w:space="0" w:color="auto"/>
              <w:right w:val="single" w:sz="4" w:space="0" w:color="auto"/>
            </w:tcBorders>
            <w:shd w:val="clear" w:color="auto" w:fill="auto"/>
            <w:noWrap/>
            <w:vAlign w:val="center"/>
            <w:hideMark/>
          </w:tcPr>
          <w:p w14:paraId="0871BF72"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14,349.7</w:t>
            </w:r>
          </w:p>
        </w:tc>
        <w:tc>
          <w:tcPr>
            <w:tcW w:w="1139" w:type="dxa"/>
            <w:tcBorders>
              <w:top w:val="double" w:sz="4" w:space="0" w:color="auto"/>
              <w:left w:val="nil"/>
              <w:bottom w:val="single" w:sz="4" w:space="0" w:color="auto"/>
              <w:right w:val="single" w:sz="4" w:space="0" w:color="auto"/>
            </w:tcBorders>
            <w:shd w:val="clear" w:color="auto" w:fill="auto"/>
            <w:noWrap/>
            <w:vAlign w:val="center"/>
            <w:hideMark/>
          </w:tcPr>
          <w:p w14:paraId="0ECA2779"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11,314.0</w:t>
            </w:r>
          </w:p>
        </w:tc>
        <w:tc>
          <w:tcPr>
            <w:tcW w:w="1012" w:type="dxa"/>
            <w:tcBorders>
              <w:top w:val="double" w:sz="4" w:space="0" w:color="auto"/>
              <w:left w:val="nil"/>
              <w:bottom w:val="single" w:sz="4" w:space="0" w:color="auto"/>
              <w:right w:val="single" w:sz="4" w:space="0" w:color="auto"/>
            </w:tcBorders>
            <w:shd w:val="clear" w:color="auto" w:fill="auto"/>
            <w:noWrap/>
            <w:vAlign w:val="center"/>
            <w:hideMark/>
          </w:tcPr>
          <w:p w14:paraId="7C590320"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1.06</w:t>
            </w:r>
          </w:p>
        </w:tc>
        <w:tc>
          <w:tcPr>
            <w:tcW w:w="1023" w:type="dxa"/>
            <w:tcBorders>
              <w:top w:val="double" w:sz="4" w:space="0" w:color="auto"/>
              <w:left w:val="nil"/>
              <w:bottom w:val="single" w:sz="4" w:space="0" w:color="auto"/>
              <w:right w:val="single" w:sz="12" w:space="0" w:color="auto"/>
            </w:tcBorders>
            <w:shd w:val="clear" w:color="auto" w:fill="auto"/>
            <w:noWrap/>
            <w:vAlign w:val="center"/>
            <w:hideMark/>
          </w:tcPr>
          <w:p w14:paraId="7DD9EF56"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0.84</w:t>
            </w:r>
          </w:p>
        </w:tc>
      </w:tr>
      <w:tr w:rsidR="001E6D66" w:rsidRPr="00C163F8" w14:paraId="0C1FF765" w14:textId="77777777" w:rsidTr="00EB13AC">
        <w:trPr>
          <w:jc w:val="center"/>
        </w:trPr>
        <w:tc>
          <w:tcPr>
            <w:tcW w:w="913" w:type="dxa"/>
            <w:tcBorders>
              <w:top w:val="nil"/>
              <w:left w:val="single" w:sz="12" w:space="0" w:color="auto"/>
              <w:bottom w:val="single" w:sz="4" w:space="0" w:color="auto"/>
              <w:right w:val="single" w:sz="4" w:space="0" w:color="auto"/>
            </w:tcBorders>
            <w:shd w:val="clear" w:color="auto" w:fill="auto"/>
            <w:noWrap/>
            <w:vAlign w:val="center"/>
            <w:hideMark/>
          </w:tcPr>
          <w:p w14:paraId="527EFCE2" w14:textId="77777777" w:rsidR="00242A90" w:rsidRPr="00C163F8" w:rsidRDefault="00242A90" w:rsidP="00590E32">
            <w:pPr>
              <w:keepNext/>
              <w:keepLines/>
              <w:spacing w:after="0" w:line="240" w:lineRule="auto"/>
              <w:jc w:val="left"/>
              <w:rPr>
                <w:rFonts w:eastAsia="Times New Roman" w:cs="Times New Roman"/>
                <w:color w:val="000000"/>
                <w:sz w:val="20"/>
                <w:szCs w:val="20"/>
                <w:lang w:bidi="ar-SA"/>
              </w:rPr>
            </w:pPr>
            <w:r w:rsidRPr="00C163F8">
              <w:rPr>
                <w:rFonts w:eastAsia="Times New Roman" w:cs="Times New Roman"/>
                <w:color w:val="000000"/>
                <w:sz w:val="20"/>
                <w:szCs w:val="20"/>
                <w:lang w:bidi="ar-SA"/>
              </w:rPr>
              <w:t>NC-14</w:t>
            </w:r>
          </w:p>
        </w:tc>
        <w:tc>
          <w:tcPr>
            <w:tcW w:w="914" w:type="dxa"/>
            <w:tcBorders>
              <w:top w:val="nil"/>
              <w:left w:val="nil"/>
              <w:bottom w:val="single" w:sz="4" w:space="0" w:color="auto"/>
              <w:right w:val="single" w:sz="4" w:space="0" w:color="auto"/>
            </w:tcBorders>
            <w:shd w:val="clear" w:color="auto" w:fill="auto"/>
            <w:noWrap/>
            <w:vAlign w:val="center"/>
            <w:hideMark/>
          </w:tcPr>
          <w:p w14:paraId="6CB84F41"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w:t>
            </w:r>
          </w:p>
        </w:tc>
        <w:tc>
          <w:tcPr>
            <w:tcW w:w="1010" w:type="dxa"/>
            <w:tcBorders>
              <w:top w:val="nil"/>
              <w:left w:val="nil"/>
              <w:bottom w:val="single" w:sz="4" w:space="0" w:color="auto"/>
              <w:right w:val="single" w:sz="4" w:space="0" w:color="auto"/>
            </w:tcBorders>
            <w:shd w:val="clear" w:color="auto" w:fill="auto"/>
            <w:noWrap/>
            <w:vAlign w:val="center"/>
            <w:hideMark/>
          </w:tcPr>
          <w:p w14:paraId="75C552B1"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6.5</w:t>
            </w:r>
          </w:p>
        </w:tc>
        <w:tc>
          <w:tcPr>
            <w:tcW w:w="914" w:type="dxa"/>
            <w:tcBorders>
              <w:top w:val="nil"/>
              <w:left w:val="nil"/>
              <w:bottom w:val="single" w:sz="4" w:space="0" w:color="auto"/>
              <w:right w:val="single" w:sz="4" w:space="0" w:color="auto"/>
            </w:tcBorders>
            <w:shd w:val="clear" w:color="auto" w:fill="auto"/>
            <w:noWrap/>
            <w:vAlign w:val="center"/>
            <w:hideMark/>
          </w:tcPr>
          <w:p w14:paraId="2E0247AA"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2</w:t>
            </w:r>
          </w:p>
        </w:tc>
        <w:tc>
          <w:tcPr>
            <w:tcW w:w="1082" w:type="dxa"/>
            <w:tcBorders>
              <w:top w:val="nil"/>
              <w:left w:val="nil"/>
              <w:bottom w:val="single" w:sz="4" w:space="0" w:color="auto"/>
              <w:right w:val="single" w:sz="4" w:space="0" w:color="auto"/>
            </w:tcBorders>
            <w:shd w:val="clear" w:color="auto" w:fill="auto"/>
            <w:noWrap/>
            <w:vAlign w:val="center"/>
            <w:hideMark/>
          </w:tcPr>
          <w:p w14:paraId="288405DF"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4</w:t>
            </w:r>
          </w:p>
        </w:tc>
        <w:tc>
          <w:tcPr>
            <w:tcW w:w="1125" w:type="dxa"/>
            <w:tcBorders>
              <w:top w:val="nil"/>
              <w:left w:val="nil"/>
              <w:bottom w:val="single" w:sz="4" w:space="0" w:color="auto"/>
              <w:right w:val="single" w:sz="4" w:space="0" w:color="auto"/>
            </w:tcBorders>
            <w:shd w:val="clear" w:color="auto" w:fill="auto"/>
            <w:noWrap/>
            <w:vAlign w:val="center"/>
            <w:hideMark/>
          </w:tcPr>
          <w:p w14:paraId="6BE20FEE"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5,884</w:t>
            </w:r>
          </w:p>
        </w:tc>
        <w:tc>
          <w:tcPr>
            <w:tcW w:w="810" w:type="dxa"/>
            <w:tcBorders>
              <w:top w:val="nil"/>
              <w:left w:val="nil"/>
              <w:bottom w:val="single" w:sz="4" w:space="0" w:color="auto"/>
              <w:right w:val="single" w:sz="4" w:space="0" w:color="auto"/>
            </w:tcBorders>
            <w:shd w:val="clear" w:color="auto" w:fill="auto"/>
            <w:noWrap/>
            <w:vAlign w:val="center"/>
            <w:hideMark/>
          </w:tcPr>
          <w:p w14:paraId="5A8A0815"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905</w:t>
            </w:r>
          </w:p>
        </w:tc>
        <w:tc>
          <w:tcPr>
            <w:tcW w:w="1080" w:type="dxa"/>
            <w:tcBorders>
              <w:top w:val="nil"/>
              <w:left w:val="nil"/>
              <w:bottom w:val="single" w:sz="4" w:space="0" w:color="auto"/>
              <w:right w:val="single" w:sz="4" w:space="0" w:color="auto"/>
            </w:tcBorders>
            <w:shd w:val="clear" w:color="auto" w:fill="auto"/>
            <w:noWrap/>
            <w:vAlign w:val="center"/>
            <w:hideMark/>
          </w:tcPr>
          <w:p w14:paraId="7C64F9BF"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92,098</w:t>
            </w:r>
          </w:p>
        </w:tc>
        <w:tc>
          <w:tcPr>
            <w:tcW w:w="1048" w:type="dxa"/>
            <w:tcBorders>
              <w:top w:val="nil"/>
              <w:left w:val="nil"/>
              <w:bottom w:val="single" w:sz="4" w:space="0" w:color="auto"/>
              <w:right w:val="single" w:sz="4" w:space="0" w:color="auto"/>
            </w:tcBorders>
            <w:shd w:val="clear" w:color="auto" w:fill="auto"/>
            <w:noWrap/>
            <w:vAlign w:val="center"/>
            <w:hideMark/>
          </w:tcPr>
          <w:p w14:paraId="48CE18B6"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70,195</w:t>
            </w:r>
          </w:p>
        </w:tc>
        <w:tc>
          <w:tcPr>
            <w:tcW w:w="1106" w:type="dxa"/>
            <w:tcBorders>
              <w:top w:val="nil"/>
              <w:left w:val="nil"/>
              <w:bottom w:val="single" w:sz="4" w:space="0" w:color="auto"/>
              <w:right w:val="single" w:sz="4" w:space="0" w:color="auto"/>
            </w:tcBorders>
            <w:shd w:val="clear" w:color="auto" w:fill="auto"/>
            <w:noWrap/>
            <w:vAlign w:val="center"/>
            <w:hideMark/>
          </w:tcPr>
          <w:p w14:paraId="2596CF91"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23,025</w:t>
            </w:r>
          </w:p>
        </w:tc>
        <w:tc>
          <w:tcPr>
            <w:tcW w:w="1139" w:type="dxa"/>
            <w:tcBorders>
              <w:top w:val="nil"/>
              <w:left w:val="nil"/>
              <w:bottom w:val="single" w:sz="4" w:space="0" w:color="auto"/>
              <w:right w:val="single" w:sz="4" w:space="0" w:color="auto"/>
            </w:tcBorders>
            <w:shd w:val="clear" w:color="auto" w:fill="auto"/>
            <w:noWrap/>
            <w:vAlign w:val="center"/>
            <w:hideMark/>
          </w:tcPr>
          <w:p w14:paraId="25A5B22A"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17,549</w:t>
            </w:r>
          </w:p>
        </w:tc>
        <w:tc>
          <w:tcPr>
            <w:tcW w:w="1012" w:type="dxa"/>
            <w:tcBorders>
              <w:top w:val="nil"/>
              <w:left w:val="nil"/>
              <w:bottom w:val="single" w:sz="4" w:space="0" w:color="auto"/>
              <w:right w:val="single" w:sz="4" w:space="0" w:color="auto"/>
            </w:tcBorders>
            <w:shd w:val="clear" w:color="auto" w:fill="auto"/>
            <w:noWrap/>
            <w:vAlign w:val="center"/>
            <w:hideMark/>
          </w:tcPr>
          <w:p w14:paraId="60B0A97B"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1.11</w:t>
            </w:r>
          </w:p>
        </w:tc>
        <w:tc>
          <w:tcPr>
            <w:tcW w:w="1023" w:type="dxa"/>
            <w:tcBorders>
              <w:top w:val="nil"/>
              <w:left w:val="nil"/>
              <w:bottom w:val="single" w:sz="4" w:space="0" w:color="auto"/>
              <w:right w:val="single" w:sz="12" w:space="0" w:color="auto"/>
            </w:tcBorders>
            <w:shd w:val="clear" w:color="auto" w:fill="auto"/>
            <w:noWrap/>
            <w:vAlign w:val="center"/>
            <w:hideMark/>
          </w:tcPr>
          <w:p w14:paraId="7462C4AC"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0.85</w:t>
            </w:r>
          </w:p>
        </w:tc>
      </w:tr>
      <w:tr w:rsidR="001E6D66" w:rsidRPr="00C163F8" w14:paraId="0347F651" w14:textId="77777777" w:rsidTr="00EB13AC">
        <w:trPr>
          <w:jc w:val="center"/>
        </w:trPr>
        <w:tc>
          <w:tcPr>
            <w:tcW w:w="913" w:type="dxa"/>
            <w:tcBorders>
              <w:top w:val="nil"/>
              <w:left w:val="single" w:sz="12" w:space="0" w:color="auto"/>
              <w:bottom w:val="single" w:sz="4" w:space="0" w:color="auto"/>
              <w:right w:val="single" w:sz="4" w:space="0" w:color="auto"/>
            </w:tcBorders>
            <w:shd w:val="clear" w:color="auto" w:fill="auto"/>
            <w:noWrap/>
            <w:vAlign w:val="center"/>
            <w:hideMark/>
          </w:tcPr>
          <w:p w14:paraId="41628960" w14:textId="77777777" w:rsidR="00242A90" w:rsidRPr="00C163F8" w:rsidRDefault="00242A90" w:rsidP="00590E32">
            <w:pPr>
              <w:keepNext/>
              <w:keepLines/>
              <w:spacing w:after="0" w:line="240" w:lineRule="auto"/>
              <w:jc w:val="left"/>
              <w:rPr>
                <w:rFonts w:eastAsia="Times New Roman" w:cs="Times New Roman"/>
                <w:color w:val="000000"/>
                <w:sz w:val="20"/>
                <w:szCs w:val="20"/>
                <w:lang w:bidi="ar-SA"/>
              </w:rPr>
            </w:pPr>
            <w:r w:rsidRPr="00C163F8">
              <w:rPr>
                <w:rFonts w:eastAsia="Times New Roman" w:cs="Times New Roman"/>
                <w:color w:val="000000"/>
                <w:sz w:val="20"/>
                <w:szCs w:val="20"/>
                <w:lang w:bidi="ar-SA"/>
              </w:rPr>
              <w:t>NC-02</w:t>
            </w:r>
          </w:p>
        </w:tc>
        <w:tc>
          <w:tcPr>
            <w:tcW w:w="914" w:type="dxa"/>
            <w:tcBorders>
              <w:top w:val="nil"/>
              <w:left w:val="nil"/>
              <w:bottom w:val="single" w:sz="4" w:space="0" w:color="auto"/>
              <w:right w:val="single" w:sz="4" w:space="0" w:color="auto"/>
            </w:tcBorders>
            <w:shd w:val="clear" w:color="auto" w:fill="auto"/>
            <w:noWrap/>
            <w:vAlign w:val="center"/>
            <w:hideMark/>
          </w:tcPr>
          <w:p w14:paraId="7C3CFDBD"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w:t>
            </w:r>
          </w:p>
        </w:tc>
        <w:tc>
          <w:tcPr>
            <w:tcW w:w="1010" w:type="dxa"/>
            <w:tcBorders>
              <w:top w:val="nil"/>
              <w:left w:val="nil"/>
              <w:bottom w:val="single" w:sz="4" w:space="0" w:color="auto"/>
              <w:right w:val="single" w:sz="4" w:space="0" w:color="auto"/>
            </w:tcBorders>
            <w:shd w:val="clear" w:color="auto" w:fill="auto"/>
            <w:noWrap/>
            <w:vAlign w:val="center"/>
            <w:hideMark/>
          </w:tcPr>
          <w:p w14:paraId="4ADF4202"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4.0</w:t>
            </w:r>
          </w:p>
        </w:tc>
        <w:tc>
          <w:tcPr>
            <w:tcW w:w="914" w:type="dxa"/>
            <w:tcBorders>
              <w:top w:val="nil"/>
              <w:left w:val="nil"/>
              <w:bottom w:val="single" w:sz="4" w:space="0" w:color="auto"/>
              <w:right w:val="single" w:sz="4" w:space="0" w:color="auto"/>
            </w:tcBorders>
            <w:shd w:val="clear" w:color="auto" w:fill="auto"/>
            <w:noWrap/>
            <w:vAlign w:val="center"/>
            <w:hideMark/>
          </w:tcPr>
          <w:p w14:paraId="71F4146D"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w:t>
            </w:r>
          </w:p>
        </w:tc>
        <w:tc>
          <w:tcPr>
            <w:tcW w:w="1082" w:type="dxa"/>
            <w:tcBorders>
              <w:top w:val="nil"/>
              <w:left w:val="nil"/>
              <w:bottom w:val="single" w:sz="4" w:space="0" w:color="auto"/>
              <w:right w:val="single" w:sz="4" w:space="0" w:color="auto"/>
            </w:tcBorders>
            <w:shd w:val="clear" w:color="auto" w:fill="auto"/>
            <w:noWrap/>
            <w:vAlign w:val="center"/>
            <w:hideMark/>
          </w:tcPr>
          <w:p w14:paraId="3BC0814D"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3</w:t>
            </w:r>
          </w:p>
        </w:tc>
        <w:tc>
          <w:tcPr>
            <w:tcW w:w="1125" w:type="dxa"/>
            <w:tcBorders>
              <w:top w:val="nil"/>
              <w:left w:val="nil"/>
              <w:bottom w:val="single" w:sz="4" w:space="0" w:color="auto"/>
              <w:right w:val="single" w:sz="4" w:space="0" w:color="auto"/>
            </w:tcBorders>
            <w:shd w:val="clear" w:color="auto" w:fill="auto"/>
            <w:noWrap/>
            <w:vAlign w:val="center"/>
            <w:hideMark/>
          </w:tcPr>
          <w:p w14:paraId="632D296F"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2,815</w:t>
            </w:r>
          </w:p>
        </w:tc>
        <w:tc>
          <w:tcPr>
            <w:tcW w:w="810" w:type="dxa"/>
            <w:tcBorders>
              <w:top w:val="nil"/>
              <w:left w:val="nil"/>
              <w:bottom w:val="single" w:sz="4" w:space="0" w:color="auto"/>
              <w:right w:val="single" w:sz="4" w:space="0" w:color="auto"/>
            </w:tcBorders>
            <w:shd w:val="clear" w:color="auto" w:fill="auto"/>
            <w:noWrap/>
            <w:vAlign w:val="center"/>
            <w:hideMark/>
          </w:tcPr>
          <w:p w14:paraId="569B6595"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704</w:t>
            </w:r>
          </w:p>
        </w:tc>
        <w:tc>
          <w:tcPr>
            <w:tcW w:w="1080" w:type="dxa"/>
            <w:tcBorders>
              <w:top w:val="nil"/>
              <w:left w:val="nil"/>
              <w:bottom w:val="single" w:sz="4" w:space="0" w:color="auto"/>
              <w:right w:val="single" w:sz="4" w:space="0" w:color="auto"/>
            </w:tcBorders>
            <w:shd w:val="clear" w:color="auto" w:fill="auto"/>
            <w:noWrap/>
            <w:vAlign w:val="center"/>
            <w:hideMark/>
          </w:tcPr>
          <w:p w14:paraId="2294F24D"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54,973</w:t>
            </w:r>
          </w:p>
        </w:tc>
        <w:tc>
          <w:tcPr>
            <w:tcW w:w="1048" w:type="dxa"/>
            <w:tcBorders>
              <w:top w:val="nil"/>
              <w:left w:val="nil"/>
              <w:bottom w:val="single" w:sz="4" w:space="0" w:color="auto"/>
              <w:right w:val="single" w:sz="4" w:space="0" w:color="auto"/>
            </w:tcBorders>
            <w:shd w:val="clear" w:color="auto" w:fill="auto"/>
            <w:noWrap/>
            <w:vAlign w:val="center"/>
            <w:hideMark/>
          </w:tcPr>
          <w:p w14:paraId="47204066"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40,368</w:t>
            </w:r>
          </w:p>
        </w:tc>
        <w:tc>
          <w:tcPr>
            <w:tcW w:w="1106" w:type="dxa"/>
            <w:tcBorders>
              <w:top w:val="nil"/>
              <w:left w:val="nil"/>
              <w:bottom w:val="single" w:sz="4" w:space="0" w:color="auto"/>
              <w:right w:val="single" w:sz="4" w:space="0" w:color="auto"/>
            </w:tcBorders>
            <w:shd w:val="clear" w:color="auto" w:fill="auto"/>
            <w:noWrap/>
            <w:vAlign w:val="center"/>
            <w:hideMark/>
          </w:tcPr>
          <w:p w14:paraId="3B536D62"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18,324.3</w:t>
            </w:r>
          </w:p>
        </w:tc>
        <w:tc>
          <w:tcPr>
            <w:tcW w:w="1139" w:type="dxa"/>
            <w:tcBorders>
              <w:top w:val="nil"/>
              <w:left w:val="nil"/>
              <w:bottom w:val="single" w:sz="4" w:space="0" w:color="auto"/>
              <w:right w:val="single" w:sz="4" w:space="0" w:color="auto"/>
            </w:tcBorders>
            <w:shd w:val="clear" w:color="auto" w:fill="auto"/>
            <w:noWrap/>
            <w:vAlign w:val="center"/>
            <w:hideMark/>
          </w:tcPr>
          <w:p w14:paraId="0A982AC3"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13,456.0</w:t>
            </w:r>
          </w:p>
        </w:tc>
        <w:tc>
          <w:tcPr>
            <w:tcW w:w="1012" w:type="dxa"/>
            <w:tcBorders>
              <w:top w:val="nil"/>
              <w:left w:val="nil"/>
              <w:bottom w:val="single" w:sz="4" w:space="0" w:color="auto"/>
              <w:right w:val="single" w:sz="4" w:space="0" w:color="auto"/>
            </w:tcBorders>
            <w:shd w:val="clear" w:color="auto" w:fill="auto"/>
            <w:noWrap/>
            <w:vAlign w:val="center"/>
            <w:hideMark/>
          </w:tcPr>
          <w:p w14:paraId="0AAD2C5F"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1.19</w:t>
            </w:r>
          </w:p>
        </w:tc>
        <w:tc>
          <w:tcPr>
            <w:tcW w:w="1023" w:type="dxa"/>
            <w:tcBorders>
              <w:top w:val="nil"/>
              <w:left w:val="nil"/>
              <w:bottom w:val="single" w:sz="4" w:space="0" w:color="auto"/>
              <w:right w:val="single" w:sz="12" w:space="0" w:color="auto"/>
            </w:tcBorders>
            <w:shd w:val="clear" w:color="auto" w:fill="auto"/>
            <w:noWrap/>
            <w:vAlign w:val="center"/>
            <w:hideMark/>
          </w:tcPr>
          <w:p w14:paraId="308BEE76"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0.87</w:t>
            </w:r>
          </w:p>
        </w:tc>
      </w:tr>
      <w:tr w:rsidR="001E6D66" w:rsidRPr="00C163F8" w14:paraId="5B4065E7" w14:textId="77777777" w:rsidTr="00EB13AC">
        <w:trPr>
          <w:jc w:val="center"/>
        </w:trPr>
        <w:tc>
          <w:tcPr>
            <w:tcW w:w="913" w:type="dxa"/>
            <w:tcBorders>
              <w:top w:val="nil"/>
              <w:left w:val="single" w:sz="12" w:space="0" w:color="auto"/>
              <w:bottom w:val="single" w:sz="4" w:space="0" w:color="auto"/>
              <w:right w:val="single" w:sz="4" w:space="0" w:color="auto"/>
            </w:tcBorders>
            <w:shd w:val="clear" w:color="000000" w:fill="FFFFFF"/>
            <w:noWrap/>
            <w:vAlign w:val="center"/>
            <w:hideMark/>
          </w:tcPr>
          <w:p w14:paraId="7AC145E8" w14:textId="77777777" w:rsidR="00242A90" w:rsidRPr="00C163F8" w:rsidRDefault="00242A90" w:rsidP="00590E32">
            <w:pPr>
              <w:keepNext/>
              <w:keepLines/>
              <w:spacing w:after="0" w:line="240" w:lineRule="auto"/>
              <w:jc w:val="left"/>
              <w:rPr>
                <w:rFonts w:eastAsia="Times New Roman" w:cs="Times New Roman"/>
                <w:sz w:val="20"/>
                <w:szCs w:val="20"/>
                <w:lang w:bidi="ar-SA"/>
              </w:rPr>
            </w:pPr>
            <w:r w:rsidRPr="00C163F8">
              <w:rPr>
                <w:rFonts w:eastAsia="Times New Roman" w:cs="Times New Roman"/>
                <w:sz w:val="20"/>
                <w:szCs w:val="20"/>
                <w:lang w:bidi="ar-SA"/>
              </w:rPr>
              <w:t>NC-79</w:t>
            </w:r>
          </w:p>
        </w:tc>
        <w:tc>
          <w:tcPr>
            <w:tcW w:w="914" w:type="dxa"/>
            <w:tcBorders>
              <w:top w:val="nil"/>
              <w:left w:val="nil"/>
              <w:bottom w:val="single" w:sz="4" w:space="0" w:color="auto"/>
              <w:right w:val="single" w:sz="4" w:space="0" w:color="auto"/>
            </w:tcBorders>
            <w:shd w:val="clear" w:color="000000" w:fill="FFFFFF"/>
            <w:noWrap/>
            <w:vAlign w:val="center"/>
            <w:hideMark/>
          </w:tcPr>
          <w:p w14:paraId="63A3D63C"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1</w:t>
            </w:r>
          </w:p>
        </w:tc>
        <w:tc>
          <w:tcPr>
            <w:tcW w:w="1010" w:type="dxa"/>
            <w:tcBorders>
              <w:top w:val="nil"/>
              <w:left w:val="nil"/>
              <w:bottom w:val="single" w:sz="4" w:space="0" w:color="auto"/>
              <w:right w:val="single" w:sz="4" w:space="0" w:color="auto"/>
            </w:tcBorders>
            <w:shd w:val="clear" w:color="auto" w:fill="auto"/>
            <w:noWrap/>
            <w:vAlign w:val="center"/>
            <w:hideMark/>
          </w:tcPr>
          <w:p w14:paraId="1F5E9D6E"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5.5</w:t>
            </w:r>
          </w:p>
        </w:tc>
        <w:tc>
          <w:tcPr>
            <w:tcW w:w="914" w:type="dxa"/>
            <w:tcBorders>
              <w:top w:val="nil"/>
              <w:left w:val="nil"/>
              <w:bottom w:val="single" w:sz="4" w:space="0" w:color="auto"/>
              <w:right w:val="single" w:sz="4" w:space="0" w:color="auto"/>
            </w:tcBorders>
            <w:shd w:val="clear" w:color="auto" w:fill="auto"/>
            <w:noWrap/>
            <w:vAlign w:val="center"/>
            <w:hideMark/>
          </w:tcPr>
          <w:p w14:paraId="0BCA5271"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1.5</w:t>
            </w:r>
          </w:p>
        </w:tc>
        <w:tc>
          <w:tcPr>
            <w:tcW w:w="1082" w:type="dxa"/>
            <w:tcBorders>
              <w:top w:val="nil"/>
              <w:left w:val="nil"/>
              <w:bottom w:val="single" w:sz="4" w:space="0" w:color="auto"/>
              <w:right w:val="single" w:sz="4" w:space="0" w:color="auto"/>
            </w:tcBorders>
            <w:shd w:val="clear" w:color="auto" w:fill="auto"/>
            <w:noWrap/>
            <w:vAlign w:val="center"/>
            <w:hideMark/>
          </w:tcPr>
          <w:p w14:paraId="6BC9657B"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4</w:t>
            </w:r>
          </w:p>
        </w:tc>
        <w:tc>
          <w:tcPr>
            <w:tcW w:w="1125" w:type="dxa"/>
            <w:tcBorders>
              <w:top w:val="nil"/>
              <w:left w:val="nil"/>
              <w:bottom w:val="single" w:sz="4" w:space="0" w:color="auto"/>
              <w:right w:val="single" w:sz="4" w:space="0" w:color="auto"/>
            </w:tcBorders>
            <w:shd w:val="clear" w:color="auto" w:fill="auto"/>
            <w:noWrap/>
            <w:vAlign w:val="center"/>
            <w:hideMark/>
          </w:tcPr>
          <w:p w14:paraId="284714E0"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4,524</w:t>
            </w:r>
          </w:p>
        </w:tc>
        <w:tc>
          <w:tcPr>
            <w:tcW w:w="810" w:type="dxa"/>
            <w:tcBorders>
              <w:top w:val="nil"/>
              <w:left w:val="nil"/>
              <w:bottom w:val="single" w:sz="4" w:space="0" w:color="auto"/>
              <w:right w:val="single" w:sz="4" w:space="0" w:color="auto"/>
            </w:tcBorders>
            <w:shd w:val="clear" w:color="auto" w:fill="auto"/>
            <w:noWrap/>
            <w:vAlign w:val="center"/>
            <w:hideMark/>
          </w:tcPr>
          <w:p w14:paraId="49F88C26"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823</w:t>
            </w:r>
          </w:p>
        </w:tc>
        <w:tc>
          <w:tcPr>
            <w:tcW w:w="1080" w:type="dxa"/>
            <w:tcBorders>
              <w:top w:val="nil"/>
              <w:left w:val="nil"/>
              <w:bottom w:val="single" w:sz="4" w:space="0" w:color="auto"/>
              <w:right w:val="single" w:sz="4" w:space="0" w:color="auto"/>
            </w:tcBorders>
            <w:shd w:val="clear" w:color="auto" w:fill="auto"/>
            <w:noWrap/>
            <w:vAlign w:val="center"/>
            <w:hideMark/>
          </w:tcPr>
          <w:p w14:paraId="5F255F2D"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66,101</w:t>
            </w:r>
          </w:p>
        </w:tc>
        <w:tc>
          <w:tcPr>
            <w:tcW w:w="1048" w:type="dxa"/>
            <w:tcBorders>
              <w:top w:val="nil"/>
              <w:left w:val="nil"/>
              <w:bottom w:val="single" w:sz="4" w:space="0" w:color="auto"/>
              <w:right w:val="single" w:sz="4" w:space="0" w:color="auto"/>
            </w:tcBorders>
            <w:shd w:val="clear" w:color="auto" w:fill="auto"/>
            <w:noWrap/>
            <w:vAlign w:val="center"/>
            <w:hideMark/>
          </w:tcPr>
          <w:p w14:paraId="37C1253A"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42,790</w:t>
            </w:r>
          </w:p>
        </w:tc>
        <w:tc>
          <w:tcPr>
            <w:tcW w:w="1106" w:type="dxa"/>
            <w:tcBorders>
              <w:top w:val="nil"/>
              <w:left w:val="nil"/>
              <w:bottom w:val="single" w:sz="4" w:space="0" w:color="auto"/>
              <w:right w:val="single" w:sz="4" w:space="0" w:color="auto"/>
            </w:tcBorders>
            <w:shd w:val="clear" w:color="auto" w:fill="auto"/>
            <w:noWrap/>
            <w:vAlign w:val="center"/>
            <w:hideMark/>
          </w:tcPr>
          <w:p w14:paraId="07BE00C9"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16,525.3</w:t>
            </w:r>
          </w:p>
        </w:tc>
        <w:tc>
          <w:tcPr>
            <w:tcW w:w="1139" w:type="dxa"/>
            <w:tcBorders>
              <w:top w:val="nil"/>
              <w:left w:val="nil"/>
              <w:bottom w:val="single" w:sz="4" w:space="0" w:color="auto"/>
              <w:right w:val="single" w:sz="4" w:space="0" w:color="auto"/>
            </w:tcBorders>
            <w:shd w:val="clear" w:color="auto" w:fill="auto"/>
            <w:noWrap/>
            <w:vAlign w:val="center"/>
            <w:hideMark/>
          </w:tcPr>
          <w:p w14:paraId="1F30C2EA"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10,697.5</w:t>
            </w:r>
          </w:p>
        </w:tc>
        <w:tc>
          <w:tcPr>
            <w:tcW w:w="1012" w:type="dxa"/>
            <w:tcBorders>
              <w:top w:val="nil"/>
              <w:left w:val="nil"/>
              <w:bottom w:val="single" w:sz="4" w:space="0" w:color="auto"/>
              <w:right w:val="single" w:sz="4" w:space="0" w:color="auto"/>
            </w:tcBorders>
            <w:shd w:val="clear" w:color="auto" w:fill="auto"/>
            <w:noWrap/>
            <w:vAlign w:val="center"/>
            <w:hideMark/>
          </w:tcPr>
          <w:p w14:paraId="2CB23EB6"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1.54</w:t>
            </w:r>
          </w:p>
        </w:tc>
        <w:tc>
          <w:tcPr>
            <w:tcW w:w="1023" w:type="dxa"/>
            <w:tcBorders>
              <w:top w:val="nil"/>
              <w:left w:val="nil"/>
              <w:bottom w:val="single" w:sz="4" w:space="0" w:color="auto"/>
              <w:right w:val="single" w:sz="12" w:space="0" w:color="auto"/>
            </w:tcBorders>
            <w:shd w:val="clear" w:color="auto" w:fill="auto"/>
            <w:noWrap/>
            <w:vAlign w:val="center"/>
            <w:hideMark/>
          </w:tcPr>
          <w:p w14:paraId="4D1C8C55"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1.00</w:t>
            </w:r>
          </w:p>
        </w:tc>
      </w:tr>
      <w:tr w:rsidR="001E6D66" w:rsidRPr="00C163F8" w14:paraId="09F0C381" w14:textId="77777777" w:rsidTr="00EB13AC">
        <w:trPr>
          <w:jc w:val="center"/>
        </w:trPr>
        <w:tc>
          <w:tcPr>
            <w:tcW w:w="913" w:type="dxa"/>
            <w:tcBorders>
              <w:top w:val="nil"/>
              <w:left w:val="single" w:sz="12" w:space="0" w:color="auto"/>
              <w:bottom w:val="single" w:sz="4" w:space="0" w:color="auto"/>
              <w:right w:val="single" w:sz="4" w:space="0" w:color="auto"/>
            </w:tcBorders>
            <w:shd w:val="clear" w:color="auto" w:fill="auto"/>
            <w:noWrap/>
            <w:vAlign w:val="center"/>
            <w:hideMark/>
          </w:tcPr>
          <w:p w14:paraId="509244A1" w14:textId="77777777" w:rsidR="00242A90" w:rsidRPr="00C163F8" w:rsidRDefault="00242A90" w:rsidP="00590E32">
            <w:pPr>
              <w:keepNext/>
              <w:keepLines/>
              <w:spacing w:after="0" w:line="240" w:lineRule="auto"/>
              <w:jc w:val="left"/>
              <w:rPr>
                <w:rFonts w:eastAsia="Times New Roman" w:cs="Times New Roman"/>
                <w:color w:val="000000"/>
                <w:sz w:val="20"/>
                <w:szCs w:val="20"/>
                <w:lang w:bidi="ar-SA"/>
              </w:rPr>
            </w:pPr>
            <w:r w:rsidRPr="00C163F8">
              <w:rPr>
                <w:rFonts w:eastAsia="Times New Roman" w:cs="Times New Roman"/>
                <w:color w:val="000000"/>
                <w:sz w:val="20"/>
                <w:szCs w:val="20"/>
                <w:lang w:bidi="ar-SA"/>
              </w:rPr>
              <w:t>NC-12</w:t>
            </w:r>
          </w:p>
        </w:tc>
        <w:tc>
          <w:tcPr>
            <w:tcW w:w="914" w:type="dxa"/>
            <w:tcBorders>
              <w:top w:val="nil"/>
              <w:left w:val="nil"/>
              <w:bottom w:val="single" w:sz="4" w:space="0" w:color="auto"/>
              <w:right w:val="single" w:sz="4" w:space="0" w:color="auto"/>
            </w:tcBorders>
            <w:shd w:val="clear" w:color="auto" w:fill="auto"/>
            <w:noWrap/>
            <w:vAlign w:val="center"/>
            <w:hideMark/>
          </w:tcPr>
          <w:p w14:paraId="165FBC0B"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w:t>
            </w:r>
          </w:p>
        </w:tc>
        <w:tc>
          <w:tcPr>
            <w:tcW w:w="1010" w:type="dxa"/>
            <w:tcBorders>
              <w:top w:val="nil"/>
              <w:left w:val="nil"/>
              <w:bottom w:val="single" w:sz="4" w:space="0" w:color="auto"/>
              <w:right w:val="single" w:sz="4" w:space="0" w:color="auto"/>
            </w:tcBorders>
            <w:shd w:val="clear" w:color="auto" w:fill="auto"/>
            <w:noWrap/>
            <w:vAlign w:val="center"/>
            <w:hideMark/>
          </w:tcPr>
          <w:p w14:paraId="71BDA685"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5.0</w:t>
            </w:r>
          </w:p>
        </w:tc>
        <w:tc>
          <w:tcPr>
            <w:tcW w:w="914" w:type="dxa"/>
            <w:tcBorders>
              <w:top w:val="nil"/>
              <w:left w:val="nil"/>
              <w:bottom w:val="single" w:sz="4" w:space="0" w:color="auto"/>
              <w:right w:val="single" w:sz="4" w:space="0" w:color="auto"/>
            </w:tcBorders>
            <w:shd w:val="clear" w:color="auto" w:fill="auto"/>
            <w:noWrap/>
            <w:vAlign w:val="center"/>
            <w:hideMark/>
          </w:tcPr>
          <w:p w14:paraId="13AA22D2"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w:t>
            </w:r>
          </w:p>
        </w:tc>
        <w:tc>
          <w:tcPr>
            <w:tcW w:w="1082" w:type="dxa"/>
            <w:tcBorders>
              <w:top w:val="nil"/>
              <w:left w:val="nil"/>
              <w:bottom w:val="single" w:sz="4" w:space="0" w:color="auto"/>
              <w:right w:val="single" w:sz="4" w:space="0" w:color="auto"/>
            </w:tcBorders>
            <w:shd w:val="clear" w:color="auto" w:fill="auto"/>
            <w:noWrap/>
            <w:vAlign w:val="center"/>
            <w:hideMark/>
          </w:tcPr>
          <w:p w14:paraId="0106985A"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3</w:t>
            </w:r>
          </w:p>
        </w:tc>
        <w:tc>
          <w:tcPr>
            <w:tcW w:w="1125" w:type="dxa"/>
            <w:tcBorders>
              <w:top w:val="nil"/>
              <w:left w:val="nil"/>
              <w:bottom w:val="single" w:sz="4" w:space="0" w:color="auto"/>
              <w:right w:val="single" w:sz="4" w:space="0" w:color="auto"/>
            </w:tcBorders>
            <w:shd w:val="clear" w:color="auto" w:fill="auto"/>
            <w:noWrap/>
            <w:vAlign w:val="center"/>
            <w:hideMark/>
          </w:tcPr>
          <w:p w14:paraId="750F61CD"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2,820</w:t>
            </w:r>
          </w:p>
        </w:tc>
        <w:tc>
          <w:tcPr>
            <w:tcW w:w="810" w:type="dxa"/>
            <w:tcBorders>
              <w:top w:val="nil"/>
              <w:left w:val="nil"/>
              <w:bottom w:val="single" w:sz="4" w:space="0" w:color="auto"/>
              <w:right w:val="single" w:sz="4" w:space="0" w:color="auto"/>
            </w:tcBorders>
            <w:shd w:val="clear" w:color="auto" w:fill="auto"/>
            <w:noWrap/>
            <w:vAlign w:val="center"/>
            <w:hideMark/>
          </w:tcPr>
          <w:p w14:paraId="6A27DCA6"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564</w:t>
            </w:r>
          </w:p>
        </w:tc>
        <w:tc>
          <w:tcPr>
            <w:tcW w:w="1080" w:type="dxa"/>
            <w:tcBorders>
              <w:top w:val="nil"/>
              <w:left w:val="nil"/>
              <w:bottom w:val="single" w:sz="4" w:space="0" w:color="auto"/>
              <w:right w:val="single" w:sz="4" w:space="0" w:color="auto"/>
            </w:tcBorders>
            <w:shd w:val="clear" w:color="auto" w:fill="auto"/>
            <w:noWrap/>
            <w:vAlign w:val="center"/>
            <w:hideMark/>
          </w:tcPr>
          <w:p w14:paraId="1648B655"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58,304</w:t>
            </w:r>
          </w:p>
        </w:tc>
        <w:tc>
          <w:tcPr>
            <w:tcW w:w="1048" w:type="dxa"/>
            <w:tcBorders>
              <w:top w:val="nil"/>
              <w:left w:val="nil"/>
              <w:bottom w:val="single" w:sz="4" w:space="0" w:color="auto"/>
              <w:right w:val="single" w:sz="4" w:space="0" w:color="auto"/>
            </w:tcBorders>
            <w:shd w:val="clear" w:color="auto" w:fill="auto"/>
            <w:noWrap/>
            <w:vAlign w:val="center"/>
            <w:hideMark/>
          </w:tcPr>
          <w:p w14:paraId="7E878F2D"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37,759</w:t>
            </w:r>
          </w:p>
        </w:tc>
        <w:tc>
          <w:tcPr>
            <w:tcW w:w="1106" w:type="dxa"/>
            <w:tcBorders>
              <w:top w:val="nil"/>
              <w:left w:val="nil"/>
              <w:bottom w:val="single" w:sz="4" w:space="0" w:color="auto"/>
              <w:right w:val="single" w:sz="4" w:space="0" w:color="auto"/>
            </w:tcBorders>
            <w:shd w:val="clear" w:color="auto" w:fill="auto"/>
            <w:noWrap/>
            <w:vAlign w:val="center"/>
            <w:hideMark/>
          </w:tcPr>
          <w:p w14:paraId="318CA94F"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19,434.7</w:t>
            </w:r>
          </w:p>
        </w:tc>
        <w:tc>
          <w:tcPr>
            <w:tcW w:w="1139" w:type="dxa"/>
            <w:tcBorders>
              <w:top w:val="nil"/>
              <w:left w:val="nil"/>
              <w:bottom w:val="single" w:sz="4" w:space="0" w:color="auto"/>
              <w:right w:val="single" w:sz="4" w:space="0" w:color="auto"/>
            </w:tcBorders>
            <w:shd w:val="clear" w:color="auto" w:fill="auto"/>
            <w:noWrap/>
            <w:vAlign w:val="center"/>
            <w:hideMark/>
          </w:tcPr>
          <w:p w14:paraId="7C480E31"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12,586.3</w:t>
            </w:r>
          </w:p>
        </w:tc>
        <w:tc>
          <w:tcPr>
            <w:tcW w:w="1012" w:type="dxa"/>
            <w:tcBorders>
              <w:top w:val="nil"/>
              <w:left w:val="nil"/>
              <w:bottom w:val="single" w:sz="4" w:space="0" w:color="auto"/>
              <w:right w:val="single" w:sz="4" w:space="0" w:color="auto"/>
            </w:tcBorders>
            <w:shd w:val="clear" w:color="auto" w:fill="auto"/>
            <w:noWrap/>
            <w:vAlign w:val="center"/>
            <w:hideMark/>
          </w:tcPr>
          <w:p w14:paraId="73556D7A"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1.59</w:t>
            </w:r>
          </w:p>
        </w:tc>
        <w:tc>
          <w:tcPr>
            <w:tcW w:w="1023" w:type="dxa"/>
            <w:tcBorders>
              <w:top w:val="nil"/>
              <w:left w:val="nil"/>
              <w:bottom w:val="single" w:sz="4" w:space="0" w:color="auto"/>
              <w:right w:val="single" w:sz="12" w:space="0" w:color="auto"/>
            </w:tcBorders>
            <w:shd w:val="clear" w:color="auto" w:fill="auto"/>
            <w:noWrap/>
            <w:vAlign w:val="center"/>
            <w:hideMark/>
          </w:tcPr>
          <w:p w14:paraId="2F55CEF1"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1.03</w:t>
            </w:r>
          </w:p>
        </w:tc>
      </w:tr>
      <w:tr w:rsidR="001E6D66" w:rsidRPr="00C163F8" w14:paraId="0B406BCB" w14:textId="77777777" w:rsidTr="00EB13AC">
        <w:trPr>
          <w:jc w:val="center"/>
        </w:trPr>
        <w:tc>
          <w:tcPr>
            <w:tcW w:w="913" w:type="dxa"/>
            <w:tcBorders>
              <w:top w:val="nil"/>
              <w:left w:val="single" w:sz="12" w:space="0" w:color="auto"/>
              <w:bottom w:val="single" w:sz="4" w:space="0" w:color="auto"/>
              <w:right w:val="single" w:sz="4" w:space="0" w:color="auto"/>
            </w:tcBorders>
            <w:shd w:val="clear" w:color="auto" w:fill="auto"/>
            <w:noWrap/>
            <w:vAlign w:val="center"/>
            <w:hideMark/>
          </w:tcPr>
          <w:p w14:paraId="7488D811" w14:textId="77777777" w:rsidR="00242A90" w:rsidRPr="00C163F8" w:rsidRDefault="00242A90" w:rsidP="00590E32">
            <w:pPr>
              <w:keepNext/>
              <w:keepLines/>
              <w:spacing w:after="0" w:line="240" w:lineRule="auto"/>
              <w:jc w:val="left"/>
              <w:rPr>
                <w:rFonts w:eastAsia="Times New Roman" w:cs="Times New Roman"/>
                <w:color w:val="000000"/>
                <w:sz w:val="20"/>
                <w:szCs w:val="20"/>
                <w:lang w:bidi="ar-SA"/>
              </w:rPr>
            </w:pPr>
            <w:r w:rsidRPr="00C163F8">
              <w:rPr>
                <w:rFonts w:eastAsia="Times New Roman" w:cs="Times New Roman"/>
                <w:color w:val="000000"/>
                <w:sz w:val="20"/>
                <w:szCs w:val="20"/>
                <w:lang w:bidi="ar-SA"/>
              </w:rPr>
              <w:t>NC-87</w:t>
            </w:r>
          </w:p>
        </w:tc>
        <w:tc>
          <w:tcPr>
            <w:tcW w:w="914" w:type="dxa"/>
            <w:tcBorders>
              <w:top w:val="nil"/>
              <w:left w:val="nil"/>
              <w:bottom w:val="single" w:sz="4" w:space="0" w:color="auto"/>
              <w:right w:val="single" w:sz="4" w:space="0" w:color="auto"/>
            </w:tcBorders>
            <w:shd w:val="clear" w:color="auto" w:fill="auto"/>
            <w:noWrap/>
            <w:vAlign w:val="center"/>
            <w:hideMark/>
          </w:tcPr>
          <w:p w14:paraId="40D60AD2"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w:t>
            </w:r>
          </w:p>
        </w:tc>
        <w:tc>
          <w:tcPr>
            <w:tcW w:w="1010" w:type="dxa"/>
            <w:tcBorders>
              <w:top w:val="nil"/>
              <w:left w:val="nil"/>
              <w:bottom w:val="single" w:sz="4" w:space="0" w:color="auto"/>
              <w:right w:val="single" w:sz="4" w:space="0" w:color="auto"/>
            </w:tcBorders>
            <w:shd w:val="clear" w:color="auto" w:fill="auto"/>
            <w:noWrap/>
            <w:vAlign w:val="center"/>
            <w:hideMark/>
          </w:tcPr>
          <w:p w14:paraId="6E6A03DC"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3.0</w:t>
            </w:r>
          </w:p>
        </w:tc>
        <w:tc>
          <w:tcPr>
            <w:tcW w:w="914" w:type="dxa"/>
            <w:tcBorders>
              <w:top w:val="nil"/>
              <w:left w:val="nil"/>
              <w:bottom w:val="single" w:sz="4" w:space="0" w:color="auto"/>
              <w:right w:val="single" w:sz="4" w:space="0" w:color="auto"/>
            </w:tcBorders>
            <w:shd w:val="clear" w:color="auto" w:fill="auto"/>
            <w:noWrap/>
            <w:vAlign w:val="center"/>
            <w:hideMark/>
          </w:tcPr>
          <w:p w14:paraId="74230C80"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1</w:t>
            </w:r>
          </w:p>
        </w:tc>
        <w:tc>
          <w:tcPr>
            <w:tcW w:w="1082" w:type="dxa"/>
            <w:tcBorders>
              <w:top w:val="nil"/>
              <w:left w:val="nil"/>
              <w:bottom w:val="single" w:sz="4" w:space="0" w:color="auto"/>
              <w:right w:val="single" w:sz="4" w:space="0" w:color="auto"/>
            </w:tcBorders>
            <w:shd w:val="clear" w:color="auto" w:fill="auto"/>
            <w:noWrap/>
            <w:vAlign w:val="center"/>
            <w:hideMark/>
          </w:tcPr>
          <w:p w14:paraId="7FA374D2"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3</w:t>
            </w:r>
          </w:p>
        </w:tc>
        <w:tc>
          <w:tcPr>
            <w:tcW w:w="1125" w:type="dxa"/>
            <w:tcBorders>
              <w:top w:val="nil"/>
              <w:left w:val="nil"/>
              <w:bottom w:val="single" w:sz="4" w:space="0" w:color="auto"/>
              <w:right w:val="single" w:sz="4" w:space="0" w:color="auto"/>
            </w:tcBorders>
            <w:shd w:val="clear" w:color="auto" w:fill="auto"/>
            <w:noWrap/>
            <w:vAlign w:val="center"/>
            <w:hideMark/>
          </w:tcPr>
          <w:p w14:paraId="3CC592E7"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2,812</w:t>
            </w:r>
          </w:p>
        </w:tc>
        <w:tc>
          <w:tcPr>
            <w:tcW w:w="810" w:type="dxa"/>
            <w:tcBorders>
              <w:top w:val="nil"/>
              <w:left w:val="nil"/>
              <w:bottom w:val="single" w:sz="4" w:space="0" w:color="auto"/>
              <w:right w:val="single" w:sz="4" w:space="0" w:color="auto"/>
            </w:tcBorders>
            <w:shd w:val="clear" w:color="auto" w:fill="auto"/>
            <w:noWrap/>
            <w:vAlign w:val="center"/>
            <w:hideMark/>
          </w:tcPr>
          <w:p w14:paraId="02A17014"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937</w:t>
            </w:r>
          </w:p>
        </w:tc>
        <w:tc>
          <w:tcPr>
            <w:tcW w:w="1080" w:type="dxa"/>
            <w:tcBorders>
              <w:top w:val="nil"/>
              <w:left w:val="nil"/>
              <w:bottom w:val="single" w:sz="4" w:space="0" w:color="auto"/>
              <w:right w:val="single" w:sz="4" w:space="0" w:color="auto"/>
            </w:tcBorders>
            <w:shd w:val="clear" w:color="auto" w:fill="auto"/>
            <w:noWrap/>
            <w:vAlign w:val="center"/>
            <w:hideMark/>
          </w:tcPr>
          <w:p w14:paraId="06555FAC"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33,209</w:t>
            </w:r>
          </w:p>
        </w:tc>
        <w:tc>
          <w:tcPr>
            <w:tcW w:w="1048" w:type="dxa"/>
            <w:tcBorders>
              <w:top w:val="nil"/>
              <w:left w:val="nil"/>
              <w:bottom w:val="single" w:sz="4" w:space="0" w:color="auto"/>
              <w:right w:val="single" w:sz="4" w:space="0" w:color="auto"/>
            </w:tcBorders>
            <w:shd w:val="clear" w:color="auto" w:fill="auto"/>
            <w:noWrap/>
            <w:vAlign w:val="center"/>
            <w:hideMark/>
          </w:tcPr>
          <w:p w14:paraId="14440A01"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19,201</w:t>
            </w:r>
          </w:p>
        </w:tc>
        <w:tc>
          <w:tcPr>
            <w:tcW w:w="1106" w:type="dxa"/>
            <w:tcBorders>
              <w:top w:val="nil"/>
              <w:left w:val="nil"/>
              <w:bottom w:val="single" w:sz="4" w:space="0" w:color="auto"/>
              <w:right w:val="single" w:sz="4" w:space="0" w:color="auto"/>
            </w:tcBorders>
            <w:shd w:val="clear" w:color="auto" w:fill="auto"/>
            <w:noWrap/>
            <w:vAlign w:val="center"/>
            <w:hideMark/>
          </w:tcPr>
          <w:p w14:paraId="11407B88"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11,069.7</w:t>
            </w:r>
          </w:p>
        </w:tc>
        <w:tc>
          <w:tcPr>
            <w:tcW w:w="1139" w:type="dxa"/>
            <w:tcBorders>
              <w:top w:val="nil"/>
              <w:left w:val="nil"/>
              <w:bottom w:val="single" w:sz="4" w:space="0" w:color="auto"/>
              <w:right w:val="single" w:sz="4" w:space="0" w:color="auto"/>
            </w:tcBorders>
            <w:shd w:val="clear" w:color="auto" w:fill="auto"/>
            <w:noWrap/>
            <w:vAlign w:val="center"/>
            <w:hideMark/>
          </w:tcPr>
          <w:p w14:paraId="71CFDD51"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6,400.3</w:t>
            </w:r>
          </w:p>
        </w:tc>
        <w:tc>
          <w:tcPr>
            <w:tcW w:w="1012" w:type="dxa"/>
            <w:tcBorders>
              <w:top w:val="nil"/>
              <w:left w:val="nil"/>
              <w:bottom w:val="single" w:sz="4" w:space="0" w:color="auto"/>
              <w:right w:val="single" w:sz="4" w:space="0" w:color="auto"/>
            </w:tcBorders>
            <w:shd w:val="clear" w:color="auto" w:fill="auto"/>
            <w:noWrap/>
            <w:vAlign w:val="center"/>
            <w:hideMark/>
          </w:tcPr>
          <w:p w14:paraId="4E6A6ADE"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1.87</w:t>
            </w:r>
          </w:p>
        </w:tc>
        <w:tc>
          <w:tcPr>
            <w:tcW w:w="1023" w:type="dxa"/>
            <w:tcBorders>
              <w:top w:val="nil"/>
              <w:left w:val="nil"/>
              <w:bottom w:val="single" w:sz="4" w:space="0" w:color="auto"/>
              <w:right w:val="single" w:sz="12" w:space="0" w:color="auto"/>
            </w:tcBorders>
            <w:shd w:val="clear" w:color="auto" w:fill="auto"/>
            <w:noWrap/>
            <w:vAlign w:val="center"/>
            <w:hideMark/>
          </w:tcPr>
          <w:p w14:paraId="6392A13C"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1.08</w:t>
            </w:r>
          </w:p>
        </w:tc>
      </w:tr>
      <w:tr w:rsidR="001E6D66" w:rsidRPr="00C163F8" w14:paraId="1C78C835" w14:textId="77777777" w:rsidTr="00EB13AC">
        <w:trPr>
          <w:jc w:val="center"/>
        </w:trPr>
        <w:tc>
          <w:tcPr>
            <w:tcW w:w="913" w:type="dxa"/>
            <w:tcBorders>
              <w:top w:val="nil"/>
              <w:left w:val="single" w:sz="12" w:space="0" w:color="auto"/>
              <w:bottom w:val="single" w:sz="4" w:space="0" w:color="auto"/>
              <w:right w:val="single" w:sz="4" w:space="0" w:color="auto"/>
            </w:tcBorders>
            <w:shd w:val="clear" w:color="auto" w:fill="auto"/>
            <w:noWrap/>
            <w:vAlign w:val="center"/>
            <w:hideMark/>
          </w:tcPr>
          <w:p w14:paraId="4173FAED" w14:textId="77777777" w:rsidR="00242A90" w:rsidRPr="00C163F8" w:rsidRDefault="00242A90" w:rsidP="00590E32">
            <w:pPr>
              <w:keepNext/>
              <w:keepLines/>
              <w:spacing w:after="0" w:line="240" w:lineRule="auto"/>
              <w:jc w:val="left"/>
              <w:rPr>
                <w:rFonts w:eastAsia="Times New Roman" w:cs="Times New Roman"/>
                <w:color w:val="000000"/>
                <w:sz w:val="20"/>
                <w:szCs w:val="20"/>
                <w:lang w:bidi="ar-SA"/>
              </w:rPr>
            </w:pPr>
            <w:r w:rsidRPr="00C163F8">
              <w:rPr>
                <w:rFonts w:eastAsia="Times New Roman" w:cs="Times New Roman"/>
                <w:color w:val="000000"/>
                <w:sz w:val="20"/>
                <w:szCs w:val="20"/>
                <w:lang w:bidi="ar-SA"/>
              </w:rPr>
              <w:t>NC-06</w:t>
            </w:r>
          </w:p>
        </w:tc>
        <w:tc>
          <w:tcPr>
            <w:tcW w:w="914" w:type="dxa"/>
            <w:tcBorders>
              <w:top w:val="nil"/>
              <w:left w:val="nil"/>
              <w:bottom w:val="single" w:sz="4" w:space="0" w:color="auto"/>
              <w:right w:val="single" w:sz="4" w:space="0" w:color="auto"/>
            </w:tcBorders>
            <w:shd w:val="clear" w:color="auto" w:fill="auto"/>
            <w:noWrap/>
            <w:vAlign w:val="center"/>
            <w:hideMark/>
          </w:tcPr>
          <w:p w14:paraId="196E2812"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w:t>
            </w:r>
          </w:p>
        </w:tc>
        <w:tc>
          <w:tcPr>
            <w:tcW w:w="1010" w:type="dxa"/>
            <w:tcBorders>
              <w:top w:val="nil"/>
              <w:left w:val="nil"/>
              <w:bottom w:val="single" w:sz="4" w:space="0" w:color="auto"/>
              <w:right w:val="single" w:sz="4" w:space="0" w:color="auto"/>
            </w:tcBorders>
            <w:shd w:val="clear" w:color="auto" w:fill="auto"/>
            <w:noWrap/>
            <w:vAlign w:val="center"/>
            <w:hideMark/>
          </w:tcPr>
          <w:p w14:paraId="32040971"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5.0</w:t>
            </w:r>
          </w:p>
        </w:tc>
        <w:tc>
          <w:tcPr>
            <w:tcW w:w="914" w:type="dxa"/>
            <w:tcBorders>
              <w:top w:val="nil"/>
              <w:left w:val="nil"/>
              <w:bottom w:val="single" w:sz="4" w:space="0" w:color="auto"/>
              <w:right w:val="single" w:sz="4" w:space="0" w:color="auto"/>
            </w:tcBorders>
            <w:shd w:val="clear" w:color="auto" w:fill="auto"/>
            <w:noWrap/>
            <w:vAlign w:val="center"/>
            <w:hideMark/>
          </w:tcPr>
          <w:p w14:paraId="5FEAF1CA"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w:t>
            </w:r>
          </w:p>
        </w:tc>
        <w:tc>
          <w:tcPr>
            <w:tcW w:w="1082" w:type="dxa"/>
            <w:tcBorders>
              <w:top w:val="nil"/>
              <w:left w:val="nil"/>
              <w:bottom w:val="single" w:sz="4" w:space="0" w:color="auto"/>
              <w:right w:val="single" w:sz="4" w:space="0" w:color="auto"/>
            </w:tcBorders>
            <w:shd w:val="clear" w:color="auto" w:fill="auto"/>
            <w:noWrap/>
            <w:vAlign w:val="center"/>
            <w:hideMark/>
          </w:tcPr>
          <w:p w14:paraId="534AC5FF"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5</w:t>
            </w:r>
          </w:p>
        </w:tc>
        <w:tc>
          <w:tcPr>
            <w:tcW w:w="1125" w:type="dxa"/>
            <w:tcBorders>
              <w:top w:val="nil"/>
              <w:left w:val="nil"/>
              <w:bottom w:val="single" w:sz="4" w:space="0" w:color="auto"/>
              <w:right w:val="single" w:sz="4" w:space="0" w:color="auto"/>
            </w:tcBorders>
            <w:shd w:val="clear" w:color="auto" w:fill="auto"/>
            <w:noWrap/>
            <w:vAlign w:val="center"/>
            <w:hideMark/>
          </w:tcPr>
          <w:p w14:paraId="769AABE3"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2,768</w:t>
            </w:r>
          </w:p>
        </w:tc>
        <w:tc>
          <w:tcPr>
            <w:tcW w:w="810" w:type="dxa"/>
            <w:tcBorders>
              <w:top w:val="nil"/>
              <w:left w:val="nil"/>
              <w:bottom w:val="single" w:sz="4" w:space="0" w:color="auto"/>
              <w:right w:val="single" w:sz="4" w:space="0" w:color="auto"/>
            </w:tcBorders>
            <w:shd w:val="clear" w:color="auto" w:fill="auto"/>
            <w:noWrap/>
            <w:vAlign w:val="center"/>
            <w:hideMark/>
          </w:tcPr>
          <w:p w14:paraId="26C12505"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554</w:t>
            </w:r>
          </w:p>
        </w:tc>
        <w:tc>
          <w:tcPr>
            <w:tcW w:w="1080" w:type="dxa"/>
            <w:tcBorders>
              <w:top w:val="nil"/>
              <w:left w:val="nil"/>
              <w:bottom w:val="single" w:sz="4" w:space="0" w:color="auto"/>
              <w:right w:val="single" w:sz="4" w:space="0" w:color="auto"/>
            </w:tcBorders>
            <w:shd w:val="clear" w:color="auto" w:fill="auto"/>
            <w:noWrap/>
            <w:vAlign w:val="center"/>
            <w:hideMark/>
          </w:tcPr>
          <w:p w14:paraId="5AB5E68A"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54,874</w:t>
            </w:r>
          </w:p>
        </w:tc>
        <w:tc>
          <w:tcPr>
            <w:tcW w:w="1048" w:type="dxa"/>
            <w:tcBorders>
              <w:top w:val="nil"/>
              <w:left w:val="nil"/>
              <w:bottom w:val="single" w:sz="4" w:space="0" w:color="auto"/>
              <w:right w:val="single" w:sz="4" w:space="0" w:color="auto"/>
            </w:tcBorders>
            <w:shd w:val="clear" w:color="auto" w:fill="auto"/>
            <w:noWrap/>
            <w:vAlign w:val="center"/>
            <w:hideMark/>
          </w:tcPr>
          <w:p w14:paraId="0F5A1F0B"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36,134</w:t>
            </w:r>
          </w:p>
        </w:tc>
        <w:tc>
          <w:tcPr>
            <w:tcW w:w="1106" w:type="dxa"/>
            <w:tcBorders>
              <w:top w:val="nil"/>
              <w:left w:val="nil"/>
              <w:bottom w:val="single" w:sz="4" w:space="0" w:color="auto"/>
              <w:right w:val="single" w:sz="4" w:space="0" w:color="auto"/>
            </w:tcBorders>
            <w:shd w:val="clear" w:color="auto" w:fill="auto"/>
            <w:noWrap/>
            <w:vAlign w:val="center"/>
            <w:hideMark/>
          </w:tcPr>
          <w:p w14:paraId="0F65937C"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10,974.8</w:t>
            </w:r>
          </w:p>
        </w:tc>
        <w:tc>
          <w:tcPr>
            <w:tcW w:w="1139" w:type="dxa"/>
            <w:tcBorders>
              <w:top w:val="nil"/>
              <w:left w:val="nil"/>
              <w:bottom w:val="single" w:sz="4" w:space="0" w:color="auto"/>
              <w:right w:val="single" w:sz="4" w:space="0" w:color="auto"/>
            </w:tcBorders>
            <w:shd w:val="clear" w:color="auto" w:fill="auto"/>
            <w:noWrap/>
            <w:vAlign w:val="center"/>
            <w:hideMark/>
          </w:tcPr>
          <w:p w14:paraId="46D7AF26"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7,226.8</w:t>
            </w:r>
          </w:p>
        </w:tc>
        <w:tc>
          <w:tcPr>
            <w:tcW w:w="1012" w:type="dxa"/>
            <w:tcBorders>
              <w:top w:val="nil"/>
              <w:left w:val="nil"/>
              <w:bottom w:val="single" w:sz="4" w:space="0" w:color="auto"/>
              <w:right w:val="single" w:sz="4" w:space="0" w:color="auto"/>
            </w:tcBorders>
            <w:shd w:val="clear" w:color="auto" w:fill="auto"/>
            <w:noWrap/>
            <w:vAlign w:val="center"/>
            <w:hideMark/>
          </w:tcPr>
          <w:p w14:paraId="5B6719FF"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1.66</w:t>
            </w:r>
          </w:p>
        </w:tc>
        <w:tc>
          <w:tcPr>
            <w:tcW w:w="1023" w:type="dxa"/>
            <w:tcBorders>
              <w:top w:val="nil"/>
              <w:left w:val="nil"/>
              <w:bottom w:val="single" w:sz="4" w:space="0" w:color="auto"/>
              <w:right w:val="single" w:sz="12" w:space="0" w:color="auto"/>
            </w:tcBorders>
            <w:shd w:val="clear" w:color="auto" w:fill="auto"/>
            <w:noWrap/>
            <w:vAlign w:val="center"/>
            <w:hideMark/>
          </w:tcPr>
          <w:p w14:paraId="1D5D39A2"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1.09</w:t>
            </w:r>
          </w:p>
        </w:tc>
      </w:tr>
      <w:tr w:rsidR="001E6D66" w:rsidRPr="00C163F8" w14:paraId="549658C8" w14:textId="77777777" w:rsidTr="00EB13AC">
        <w:trPr>
          <w:jc w:val="center"/>
        </w:trPr>
        <w:tc>
          <w:tcPr>
            <w:tcW w:w="913" w:type="dxa"/>
            <w:tcBorders>
              <w:top w:val="nil"/>
              <w:left w:val="single" w:sz="12" w:space="0" w:color="auto"/>
              <w:bottom w:val="single" w:sz="4" w:space="0" w:color="auto"/>
              <w:right w:val="single" w:sz="4" w:space="0" w:color="auto"/>
            </w:tcBorders>
            <w:shd w:val="clear" w:color="auto" w:fill="auto"/>
            <w:noWrap/>
            <w:vAlign w:val="center"/>
            <w:hideMark/>
          </w:tcPr>
          <w:p w14:paraId="60A55040" w14:textId="77777777" w:rsidR="00242A90" w:rsidRPr="00C163F8" w:rsidRDefault="00242A90" w:rsidP="00590E32">
            <w:pPr>
              <w:keepNext/>
              <w:keepLines/>
              <w:spacing w:after="0" w:line="240" w:lineRule="auto"/>
              <w:jc w:val="left"/>
              <w:rPr>
                <w:rFonts w:eastAsia="Times New Roman" w:cs="Times New Roman"/>
                <w:color w:val="000000"/>
                <w:sz w:val="20"/>
                <w:szCs w:val="20"/>
                <w:lang w:bidi="ar-SA"/>
              </w:rPr>
            </w:pPr>
            <w:r w:rsidRPr="00C163F8">
              <w:rPr>
                <w:rFonts w:eastAsia="Times New Roman" w:cs="Times New Roman"/>
                <w:color w:val="000000"/>
                <w:sz w:val="20"/>
                <w:szCs w:val="20"/>
                <w:lang w:bidi="ar-SA"/>
              </w:rPr>
              <w:t>NC-32</w:t>
            </w:r>
          </w:p>
        </w:tc>
        <w:tc>
          <w:tcPr>
            <w:tcW w:w="914" w:type="dxa"/>
            <w:tcBorders>
              <w:top w:val="nil"/>
              <w:left w:val="nil"/>
              <w:bottom w:val="single" w:sz="4" w:space="0" w:color="auto"/>
              <w:right w:val="single" w:sz="4" w:space="0" w:color="auto"/>
            </w:tcBorders>
            <w:shd w:val="clear" w:color="auto" w:fill="auto"/>
            <w:noWrap/>
            <w:vAlign w:val="center"/>
            <w:hideMark/>
          </w:tcPr>
          <w:p w14:paraId="41048D87"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w:t>
            </w:r>
          </w:p>
        </w:tc>
        <w:tc>
          <w:tcPr>
            <w:tcW w:w="1010" w:type="dxa"/>
            <w:tcBorders>
              <w:top w:val="nil"/>
              <w:left w:val="nil"/>
              <w:bottom w:val="single" w:sz="4" w:space="0" w:color="auto"/>
              <w:right w:val="single" w:sz="4" w:space="0" w:color="auto"/>
            </w:tcBorders>
            <w:shd w:val="clear" w:color="auto" w:fill="auto"/>
            <w:noWrap/>
            <w:vAlign w:val="center"/>
            <w:hideMark/>
          </w:tcPr>
          <w:p w14:paraId="66B64B8F"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6.0</w:t>
            </w:r>
          </w:p>
        </w:tc>
        <w:tc>
          <w:tcPr>
            <w:tcW w:w="914" w:type="dxa"/>
            <w:tcBorders>
              <w:top w:val="nil"/>
              <w:left w:val="nil"/>
              <w:bottom w:val="single" w:sz="4" w:space="0" w:color="auto"/>
              <w:right w:val="single" w:sz="4" w:space="0" w:color="auto"/>
            </w:tcBorders>
            <w:shd w:val="clear" w:color="auto" w:fill="auto"/>
            <w:noWrap/>
            <w:vAlign w:val="center"/>
            <w:hideMark/>
          </w:tcPr>
          <w:p w14:paraId="7A7D8CC7"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1.5</w:t>
            </w:r>
          </w:p>
        </w:tc>
        <w:tc>
          <w:tcPr>
            <w:tcW w:w="1082" w:type="dxa"/>
            <w:tcBorders>
              <w:top w:val="nil"/>
              <w:left w:val="nil"/>
              <w:bottom w:val="single" w:sz="4" w:space="0" w:color="auto"/>
              <w:right w:val="single" w:sz="4" w:space="0" w:color="auto"/>
            </w:tcBorders>
            <w:shd w:val="clear" w:color="auto" w:fill="auto"/>
            <w:noWrap/>
            <w:vAlign w:val="center"/>
            <w:hideMark/>
          </w:tcPr>
          <w:p w14:paraId="3D8EBAB6"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3</w:t>
            </w:r>
          </w:p>
        </w:tc>
        <w:tc>
          <w:tcPr>
            <w:tcW w:w="1125" w:type="dxa"/>
            <w:tcBorders>
              <w:top w:val="nil"/>
              <w:left w:val="nil"/>
              <w:bottom w:val="single" w:sz="4" w:space="0" w:color="auto"/>
              <w:right w:val="single" w:sz="4" w:space="0" w:color="auto"/>
            </w:tcBorders>
            <w:shd w:val="clear" w:color="auto" w:fill="auto"/>
            <w:noWrap/>
            <w:vAlign w:val="center"/>
            <w:hideMark/>
          </w:tcPr>
          <w:p w14:paraId="279D9AE1"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4,171</w:t>
            </w:r>
          </w:p>
        </w:tc>
        <w:tc>
          <w:tcPr>
            <w:tcW w:w="810" w:type="dxa"/>
            <w:tcBorders>
              <w:top w:val="nil"/>
              <w:left w:val="nil"/>
              <w:bottom w:val="single" w:sz="4" w:space="0" w:color="auto"/>
              <w:right w:val="single" w:sz="4" w:space="0" w:color="auto"/>
            </w:tcBorders>
            <w:shd w:val="clear" w:color="auto" w:fill="auto"/>
            <w:noWrap/>
            <w:vAlign w:val="center"/>
            <w:hideMark/>
          </w:tcPr>
          <w:p w14:paraId="644B7D82"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695</w:t>
            </w:r>
          </w:p>
        </w:tc>
        <w:tc>
          <w:tcPr>
            <w:tcW w:w="1080" w:type="dxa"/>
            <w:tcBorders>
              <w:top w:val="nil"/>
              <w:left w:val="nil"/>
              <w:bottom w:val="single" w:sz="4" w:space="0" w:color="auto"/>
              <w:right w:val="single" w:sz="4" w:space="0" w:color="auto"/>
            </w:tcBorders>
            <w:shd w:val="clear" w:color="auto" w:fill="auto"/>
            <w:noWrap/>
            <w:vAlign w:val="center"/>
            <w:hideMark/>
          </w:tcPr>
          <w:p w14:paraId="3F1AC0EA"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61,390</w:t>
            </w:r>
          </w:p>
        </w:tc>
        <w:tc>
          <w:tcPr>
            <w:tcW w:w="1048" w:type="dxa"/>
            <w:tcBorders>
              <w:top w:val="nil"/>
              <w:left w:val="nil"/>
              <w:bottom w:val="single" w:sz="4" w:space="0" w:color="auto"/>
              <w:right w:val="single" w:sz="4" w:space="0" w:color="auto"/>
            </w:tcBorders>
            <w:shd w:val="clear" w:color="auto" w:fill="auto"/>
            <w:noWrap/>
            <w:vAlign w:val="center"/>
            <w:hideMark/>
          </w:tcPr>
          <w:p w14:paraId="00679EF0"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39,547</w:t>
            </w:r>
          </w:p>
        </w:tc>
        <w:tc>
          <w:tcPr>
            <w:tcW w:w="1106" w:type="dxa"/>
            <w:tcBorders>
              <w:top w:val="nil"/>
              <w:left w:val="nil"/>
              <w:bottom w:val="single" w:sz="4" w:space="0" w:color="auto"/>
              <w:right w:val="single" w:sz="4" w:space="0" w:color="auto"/>
            </w:tcBorders>
            <w:shd w:val="clear" w:color="auto" w:fill="auto"/>
            <w:noWrap/>
            <w:vAlign w:val="center"/>
            <w:hideMark/>
          </w:tcPr>
          <w:p w14:paraId="22490D12"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20,463.3</w:t>
            </w:r>
          </w:p>
        </w:tc>
        <w:tc>
          <w:tcPr>
            <w:tcW w:w="1139" w:type="dxa"/>
            <w:tcBorders>
              <w:top w:val="nil"/>
              <w:left w:val="nil"/>
              <w:bottom w:val="single" w:sz="4" w:space="0" w:color="auto"/>
              <w:right w:val="single" w:sz="4" w:space="0" w:color="auto"/>
            </w:tcBorders>
            <w:shd w:val="clear" w:color="auto" w:fill="auto"/>
            <w:noWrap/>
            <w:vAlign w:val="center"/>
            <w:hideMark/>
          </w:tcPr>
          <w:p w14:paraId="678721A3"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13,182.3</w:t>
            </w:r>
          </w:p>
        </w:tc>
        <w:tc>
          <w:tcPr>
            <w:tcW w:w="1012" w:type="dxa"/>
            <w:tcBorders>
              <w:top w:val="nil"/>
              <w:left w:val="nil"/>
              <w:bottom w:val="single" w:sz="4" w:space="0" w:color="auto"/>
              <w:right w:val="single" w:sz="4" w:space="0" w:color="auto"/>
            </w:tcBorders>
            <w:shd w:val="clear" w:color="auto" w:fill="auto"/>
            <w:noWrap/>
            <w:vAlign w:val="center"/>
            <w:hideMark/>
          </w:tcPr>
          <w:p w14:paraId="462257FC"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1.82</w:t>
            </w:r>
          </w:p>
        </w:tc>
        <w:tc>
          <w:tcPr>
            <w:tcW w:w="1023" w:type="dxa"/>
            <w:tcBorders>
              <w:top w:val="nil"/>
              <w:left w:val="nil"/>
              <w:bottom w:val="single" w:sz="4" w:space="0" w:color="auto"/>
              <w:right w:val="single" w:sz="12" w:space="0" w:color="auto"/>
            </w:tcBorders>
            <w:shd w:val="clear" w:color="auto" w:fill="auto"/>
            <w:noWrap/>
            <w:vAlign w:val="center"/>
            <w:hideMark/>
          </w:tcPr>
          <w:p w14:paraId="2E963C5C"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1.17</w:t>
            </w:r>
          </w:p>
        </w:tc>
      </w:tr>
      <w:tr w:rsidR="001E6D66" w:rsidRPr="00C163F8" w14:paraId="52EAE5C6" w14:textId="77777777" w:rsidTr="00EB13AC">
        <w:trPr>
          <w:jc w:val="center"/>
        </w:trPr>
        <w:tc>
          <w:tcPr>
            <w:tcW w:w="913" w:type="dxa"/>
            <w:tcBorders>
              <w:top w:val="nil"/>
              <w:left w:val="single" w:sz="12" w:space="0" w:color="auto"/>
              <w:bottom w:val="single" w:sz="4" w:space="0" w:color="auto"/>
              <w:right w:val="single" w:sz="4" w:space="0" w:color="auto"/>
            </w:tcBorders>
            <w:shd w:val="clear" w:color="auto" w:fill="auto"/>
            <w:noWrap/>
            <w:vAlign w:val="center"/>
            <w:hideMark/>
          </w:tcPr>
          <w:p w14:paraId="26D8D5D0" w14:textId="77777777" w:rsidR="00242A90" w:rsidRPr="00C163F8" w:rsidRDefault="00242A90" w:rsidP="00590E32">
            <w:pPr>
              <w:keepNext/>
              <w:keepLines/>
              <w:spacing w:after="0" w:line="240" w:lineRule="auto"/>
              <w:jc w:val="left"/>
              <w:rPr>
                <w:rFonts w:eastAsia="Times New Roman" w:cs="Times New Roman"/>
                <w:color w:val="000000"/>
                <w:sz w:val="20"/>
                <w:szCs w:val="20"/>
                <w:lang w:bidi="ar-SA"/>
              </w:rPr>
            </w:pPr>
            <w:r w:rsidRPr="00C163F8">
              <w:rPr>
                <w:rFonts w:eastAsia="Times New Roman" w:cs="Times New Roman"/>
                <w:color w:val="000000"/>
                <w:sz w:val="20"/>
                <w:szCs w:val="20"/>
                <w:lang w:bidi="ar-SA"/>
              </w:rPr>
              <w:t>NC-23</w:t>
            </w:r>
          </w:p>
        </w:tc>
        <w:tc>
          <w:tcPr>
            <w:tcW w:w="914" w:type="dxa"/>
            <w:tcBorders>
              <w:top w:val="nil"/>
              <w:left w:val="nil"/>
              <w:bottom w:val="single" w:sz="4" w:space="0" w:color="auto"/>
              <w:right w:val="single" w:sz="4" w:space="0" w:color="auto"/>
            </w:tcBorders>
            <w:shd w:val="clear" w:color="auto" w:fill="auto"/>
            <w:noWrap/>
            <w:vAlign w:val="center"/>
            <w:hideMark/>
          </w:tcPr>
          <w:p w14:paraId="678F4847"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w:t>
            </w:r>
          </w:p>
        </w:tc>
        <w:tc>
          <w:tcPr>
            <w:tcW w:w="1010" w:type="dxa"/>
            <w:tcBorders>
              <w:top w:val="nil"/>
              <w:left w:val="nil"/>
              <w:bottom w:val="single" w:sz="4" w:space="0" w:color="auto"/>
              <w:right w:val="single" w:sz="4" w:space="0" w:color="auto"/>
            </w:tcBorders>
            <w:shd w:val="clear" w:color="auto" w:fill="auto"/>
            <w:noWrap/>
            <w:vAlign w:val="center"/>
            <w:hideMark/>
          </w:tcPr>
          <w:p w14:paraId="7ED4C313"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9.0</w:t>
            </w:r>
          </w:p>
        </w:tc>
        <w:tc>
          <w:tcPr>
            <w:tcW w:w="914" w:type="dxa"/>
            <w:tcBorders>
              <w:top w:val="nil"/>
              <w:left w:val="nil"/>
              <w:bottom w:val="single" w:sz="4" w:space="0" w:color="auto"/>
              <w:right w:val="single" w:sz="4" w:space="0" w:color="auto"/>
            </w:tcBorders>
            <w:shd w:val="clear" w:color="auto" w:fill="auto"/>
            <w:noWrap/>
            <w:vAlign w:val="center"/>
            <w:hideMark/>
          </w:tcPr>
          <w:p w14:paraId="434CB6B3"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1.5</w:t>
            </w:r>
          </w:p>
        </w:tc>
        <w:tc>
          <w:tcPr>
            <w:tcW w:w="1082" w:type="dxa"/>
            <w:tcBorders>
              <w:top w:val="nil"/>
              <w:left w:val="nil"/>
              <w:bottom w:val="single" w:sz="4" w:space="0" w:color="auto"/>
              <w:right w:val="single" w:sz="4" w:space="0" w:color="auto"/>
            </w:tcBorders>
            <w:shd w:val="clear" w:color="auto" w:fill="auto"/>
            <w:noWrap/>
            <w:vAlign w:val="center"/>
            <w:hideMark/>
          </w:tcPr>
          <w:p w14:paraId="7109C22C"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4</w:t>
            </w:r>
          </w:p>
        </w:tc>
        <w:tc>
          <w:tcPr>
            <w:tcW w:w="1125" w:type="dxa"/>
            <w:tcBorders>
              <w:top w:val="nil"/>
              <w:left w:val="nil"/>
              <w:bottom w:val="single" w:sz="4" w:space="0" w:color="auto"/>
              <w:right w:val="single" w:sz="4" w:space="0" w:color="auto"/>
            </w:tcBorders>
            <w:shd w:val="clear" w:color="auto" w:fill="auto"/>
            <w:noWrap/>
            <w:vAlign w:val="center"/>
            <w:hideMark/>
          </w:tcPr>
          <w:p w14:paraId="1E6B0753"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9,032</w:t>
            </w:r>
          </w:p>
        </w:tc>
        <w:tc>
          <w:tcPr>
            <w:tcW w:w="810" w:type="dxa"/>
            <w:tcBorders>
              <w:top w:val="nil"/>
              <w:left w:val="nil"/>
              <w:bottom w:val="single" w:sz="4" w:space="0" w:color="auto"/>
              <w:right w:val="single" w:sz="4" w:space="0" w:color="auto"/>
            </w:tcBorders>
            <w:shd w:val="clear" w:color="auto" w:fill="auto"/>
            <w:noWrap/>
            <w:vAlign w:val="center"/>
            <w:hideMark/>
          </w:tcPr>
          <w:p w14:paraId="0B04C004"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1,004</w:t>
            </w:r>
          </w:p>
        </w:tc>
        <w:tc>
          <w:tcPr>
            <w:tcW w:w="1080" w:type="dxa"/>
            <w:tcBorders>
              <w:top w:val="nil"/>
              <w:left w:val="nil"/>
              <w:bottom w:val="single" w:sz="4" w:space="0" w:color="auto"/>
              <w:right w:val="single" w:sz="4" w:space="0" w:color="auto"/>
            </w:tcBorders>
            <w:shd w:val="clear" w:color="auto" w:fill="auto"/>
            <w:noWrap/>
            <w:vAlign w:val="center"/>
            <w:hideMark/>
          </w:tcPr>
          <w:p w14:paraId="50470A28"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89,256</w:t>
            </w:r>
          </w:p>
        </w:tc>
        <w:tc>
          <w:tcPr>
            <w:tcW w:w="1048" w:type="dxa"/>
            <w:tcBorders>
              <w:top w:val="nil"/>
              <w:left w:val="nil"/>
              <w:bottom w:val="single" w:sz="4" w:space="0" w:color="auto"/>
              <w:right w:val="single" w:sz="4" w:space="0" w:color="auto"/>
            </w:tcBorders>
            <w:shd w:val="clear" w:color="auto" w:fill="auto"/>
            <w:noWrap/>
            <w:vAlign w:val="center"/>
            <w:hideMark/>
          </w:tcPr>
          <w:p w14:paraId="505D7CEB"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50,214</w:t>
            </w:r>
          </w:p>
        </w:tc>
        <w:tc>
          <w:tcPr>
            <w:tcW w:w="1106" w:type="dxa"/>
            <w:tcBorders>
              <w:top w:val="nil"/>
              <w:left w:val="nil"/>
              <w:bottom w:val="single" w:sz="4" w:space="0" w:color="auto"/>
              <w:right w:val="single" w:sz="4" w:space="0" w:color="auto"/>
            </w:tcBorders>
            <w:shd w:val="clear" w:color="auto" w:fill="auto"/>
            <w:noWrap/>
            <w:vAlign w:val="center"/>
            <w:hideMark/>
          </w:tcPr>
          <w:p w14:paraId="2D8E1BCA"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22,314.0</w:t>
            </w:r>
          </w:p>
        </w:tc>
        <w:tc>
          <w:tcPr>
            <w:tcW w:w="1139" w:type="dxa"/>
            <w:tcBorders>
              <w:top w:val="nil"/>
              <w:left w:val="nil"/>
              <w:bottom w:val="single" w:sz="4" w:space="0" w:color="auto"/>
              <w:right w:val="single" w:sz="4" w:space="0" w:color="auto"/>
            </w:tcBorders>
            <w:shd w:val="clear" w:color="auto" w:fill="auto"/>
            <w:noWrap/>
            <w:vAlign w:val="center"/>
            <w:hideMark/>
          </w:tcPr>
          <w:p w14:paraId="3FCCD4BF"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12,553.5</w:t>
            </w:r>
          </w:p>
        </w:tc>
        <w:tc>
          <w:tcPr>
            <w:tcW w:w="1012" w:type="dxa"/>
            <w:tcBorders>
              <w:top w:val="nil"/>
              <w:left w:val="nil"/>
              <w:bottom w:val="single" w:sz="4" w:space="0" w:color="auto"/>
              <w:right w:val="single" w:sz="4" w:space="0" w:color="auto"/>
            </w:tcBorders>
            <w:shd w:val="clear" w:color="auto" w:fill="auto"/>
            <w:noWrap/>
            <w:vAlign w:val="center"/>
            <w:hideMark/>
          </w:tcPr>
          <w:p w14:paraId="300A7E5A"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2.15</w:t>
            </w:r>
          </w:p>
        </w:tc>
        <w:tc>
          <w:tcPr>
            <w:tcW w:w="1023" w:type="dxa"/>
            <w:tcBorders>
              <w:top w:val="nil"/>
              <w:left w:val="nil"/>
              <w:bottom w:val="single" w:sz="4" w:space="0" w:color="auto"/>
              <w:right w:val="single" w:sz="12" w:space="0" w:color="auto"/>
            </w:tcBorders>
            <w:shd w:val="clear" w:color="auto" w:fill="auto"/>
            <w:noWrap/>
            <w:vAlign w:val="center"/>
            <w:hideMark/>
          </w:tcPr>
          <w:p w14:paraId="1D9E09CE"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1.21</w:t>
            </w:r>
          </w:p>
        </w:tc>
      </w:tr>
      <w:tr w:rsidR="001E6D66" w:rsidRPr="00C163F8" w14:paraId="386357E5" w14:textId="77777777" w:rsidTr="00EB13AC">
        <w:trPr>
          <w:jc w:val="center"/>
        </w:trPr>
        <w:tc>
          <w:tcPr>
            <w:tcW w:w="913" w:type="dxa"/>
            <w:tcBorders>
              <w:top w:val="nil"/>
              <w:left w:val="single" w:sz="12" w:space="0" w:color="auto"/>
              <w:bottom w:val="single" w:sz="4" w:space="0" w:color="auto"/>
              <w:right w:val="single" w:sz="4" w:space="0" w:color="auto"/>
            </w:tcBorders>
            <w:shd w:val="clear" w:color="auto" w:fill="auto"/>
            <w:noWrap/>
            <w:vAlign w:val="center"/>
            <w:hideMark/>
          </w:tcPr>
          <w:p w14:paraId="187DB0C7" w14:textId="77777777" w:rsidR="00242A90" w:rsidRPr="00C163F8" w:rsidRDefault="00242A90" w:rsidP="00590E32">
            <w:pPr>
              <w:keepNext/>
              <w:keepLines/>
              <w:spacing w:after="0" w:line="240" w:lineRule="auto"/>
              <w:jc w:val="left"/>
              <w:rPr>
                <w:rFonts w:eastAsia="Times New Roman" w:cs="Times New Roman"/>
                <w:color w:val="000000"/>
                <w:sz w:val="20"/>
                <w:szCs w:val="20"/>
                <w:lang w:bidi="ar-SA"/>
              </w:rPr>
            </w:pPr>
            <w:r w:rsidRPr="00C163F8">
              <w:rPr>
                <w:rFonts w:eastAsia="Times New Roman" w:cs="Times New Roman"/>
                <w:color w:val="000000"/>
                <w:sz w:val="20"/>
                <w:szCs w:val="20"/>
                <w:lang w:bidi="ar-SA"/>
              </w:rPr>
              <w:t>NC-27</w:t>
            </w:r>
          </w:p>
        </w:tc>
        <w:tc>
          <w:tcPr>
            <w:tcW w:w="914" w:type="dxa"/>
            <w:tcBorders>
              <w:top w:val="nil"/>
              <w:left w:val="nil"/>
              <w:bottom w:val="single" w:sz="4" w:space="0" w:color="auto"/>
              <w:right w:val="single" w:sz="4" w:space="0" w:color="auto"/>
            </w:tcBorders>
            <w:shd w:val="clear" w:color="auto" w:fill="auto"/>
            <w:noWrap/>
            <w:vAlign w:val="center"/>
            <w:hideMark/>
          </w:tcPr>
          <w:p w14:paraId="28F37F96"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w:t>
            </w:r>
          </w:p>
        </w:tc>
        <w:tc>
          <w:tcPr>
            <w:tcW w:w="1010" w:type="dxa"/>
            <w:tcBorders>
              <w:top w:val="nil"/>
              <w:left w:val="nil"/>
              <w:bottom w:val="single" w:sz="4" w:space="0" w:color="auto"/>
              <w:right w:val="single" w:sz="4" w:space="0" w:color="auto"/>
            </w:tcBorders>
            <w:shd w:val="clear" w:color="auto" w:fill="auto"/>
            <w:noWrap/>
            <w:vAlign w:val="center"/>
            <w:hideMark/>
          </w:tcPr>
          <w:p w14:paraId="2072674C"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5.0</w:t>
            </w:r>
          </w:p>
        </w:tc>
        <w:tc>
          <w:tcPr>
            <w:tcW w:w="914" w:type="dxa"/>
            <w:tcBorders>
              <w:top w:val="nil"/>
              <w:left w:val="nil"/>
              <w:bottom w:val="single" w:sz="4" w:space="0" w:color="auto"/>
              <w:right w:val="single" w:sz="4" w:space="0" w:color="auto"/>
            </w:tcBorders>
            <w:shd w:val="clear" w:color="auto" w:fill="auto"/>
            <w:noWrap/>
            <w:vAlign w:val="center"/>
            <w:hideMark/>
          </w:tcPr>
          <w:p w14:paraId="5FF1A53A"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1</w:t>
            </w:r>
          </w:p>
        </w:tc>
        <w:tc>
          <w:tcPr>
            <w:tcW w:w="1082" w:type="dxa"/>
            <w:tcBorders>
              <w:top w:val="nil"/>
              <w:left w:val="nil"/>
              <w:bottom w:val="single" w:sz="4" w:space="0" w:color="auto"/>
              <w:right w:val="single" w:sz="4" w:space="0" w:color="auto"/>
            </w:tcBorders>
            <w:shd w:val="clear" w:color="auto" w:fill="auto"/>
            <w:noWrap/>
            <w:vAlign w:val="center"/>
            <w:hideMark/>
          </w:tcPr>
          <w:p w14:paraId="545C7B02"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3</w:t>
            </w:r>
          </w:p>
        </w:tc>
        <w:tc>
          <w:tcPr>
            <w:tcW w:w="1125" w:type="dxa"/>
            <w:tcBorders>
              <w:top w:val="nil"/>
              <w:left w:val="nil"/>
              <w:bottom w:val="single" w:sz="4" w:space="0" w:color="auto"/>
              <w:right w:val="single" w:sz="4" w:space="0" w:color="auto"/>
            </w:tcBorders>
            <w:shd w:val="clear" w:color="auto" w:fill="auto"/>
            <w:noWrap/>
            <w:vAlign w:val="center"/>
            <w:hideMark/>
          </w:tcPr>
          <w:p w14:paraId="7AE7ECDD"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3,811</w:t>
            </w:r>
          </w:p>
        </w:tc>
        <w:tc>
          <w:tcPr>
            <w:tcW w:w="810" w:type="dxa"/>
            <w:tcBorders>
              <w:top w:val="nil"/>
              <w:left w:val="nil"/>
              <w:bottom w:val="single" w:sz="4" w:space="0" w:color="auto"/>
              <w:right w:val="single" w:sz="4" w:space="0" w:color="auto"/>
            </w:tcBorders>
            <w:shd w:val="clear" w:color="auto" w:fill="auto"/>
            <w:noWrap/>
            <w:vAlign w:val="center"/>
            <w:hideMark/>
          </w:tcPr>
          <w:p w14:paraId="2E76E521"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762</w:t>
            </w:r>
          </w:p>
        </w:tc>
        <w:tc>
          <w:tcPr>
            <w:tcW w:w="1080" w:type="dxa"/>
            <w:tcBorders>
              <w:top w:val="nil"/>
              <w:left w:val="nil"/>
              <w:bottom w:val="single" w:sz="4" w:space="0" w:color="auto"/>
              <w:right w:val="single" w:sz="4" w:space="0" w:color="auto"/>
            </w:tcBorders>
            <w:shd w:val="clear" w:color="auto" w:fill="auto"/>
            <w:noWrap/>
            <w:vAlign w:val="center"/>
            <w:hideMark/>
          </w:tcPr>
          <w:p w14:paraId="2240ECCB"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44,861</w:t>
            </w:r>
          </w:p>
        </w:tc>
        <w:tc>
          <w:tcPr>
            <w:tcW w:w="1048" w:type="dxa"/>
            <w:tcBorders>
              <w:top w:val="nil"/>
              <w:left w:val="nil"/>
              <w:bottom w:val="single" w:sz="4" w:space="0" w:color="auto"/>
              <w:right w:val="single" w:sz="4" w:space="0" w:color="auto"/>
            </w:tcBorders>
            <w:shd w:val="clear" w:color="auto" w:fill="auto"/>
            <w:noWrap/>
            <w:vAlign w:val="center"/>
            <w:hideMark/>
          </w:tcPr>
          <w:p w14:paraId="2FC8FE5D"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26,168</w:t>
            </w:r>
          </w:p>
        </w:tc>
        <w:tc>
          <w:tcPr>
            <w:tcW w:w="1106" w:type="dxa"/>
            <w:tcBorders>
              <w:top w:val="nil"/>
              <w:left w:val="nil"/>
              <w:bottom w:val="single" w:sz="4" w:space="0" w:color="auto"/>
              <w:right w:val="single" w:sz="4" w:space="0" w:color="auto"/>
            </w:tcBorders>
            <w:shd w:val="clear" w:color="auto" w:fill="auto"/>
            <w:noWrap/>
            <w:vAlign w:val="center"/>
            <w:hideMark/>
          </w:tcPr>
          <w:p w14:paraId="4CD30EB9"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14,953.7</w:t>
            </w:r>
          </w:p>
        </w:tc>
        <w:tc>
          <w:tcPr>
            <w:tcW w:w="1139" w:type="dxa"/>
            <w:tcBorders>
              <w:top w:val="nil"/>
              <w:left w:val="nil"/>
              <w:bottom w:val="single" w:sz="4" w:space="0" w:color="auto"/>
              <w:right w:val="single" w:sz="4" w:space="0" w:color="auto"/>
            </w:tcBorders>
            <w:shd w:val="clear" w:color="auto" w:fill="auto"/>
            <w:noWrap/>
            <w:vAlign w:val="center"/>
            <w:hideMark/>
          </w:tcPr>
          <w:p w14:paraId="57E8C059"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8,722.7</w:t>
            </w:r>
          </w:p>
        </w:tc>
        <w:tc>
          <w:tcPr>
            <w:tcW w:w="1012" w:type="dxa"/>
            <w:tcBorders>
              <w:top w:val="nil"/>
              <w:left w:val="nil"/>
              <w:bottom w:val="single" w:sz="4" w:space="0" w:color="auto"/>
              <w:right w:val="single" w:sz="4" w:space="0" w:color="auto"/>
            </w:tcBorders>
            <w:shd w:val="clear" w:color="auto" w:fill="auto"/>
            <w:noWrap/>
            <w:vAlign w:val="center"/>
            <w:hideMark/>
          </w:tcPr>
          <w:p w14:paraId="1727FAD0"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2.29</w:t>
            </w:r>
          </w:p>
        </w:tc>
        <w:tc>
          <w:tcPr>
            <w:tcW w:w="1023" w:type="dxa"/>
            <w:tcBorders>
              <w:top w:val="nil"/>
              <w:left w:val="nil"/>
              <w:bottom w:val="single" w:sz="4" w:space="0" w:color="auto"/>
              <w:right w:val="single" w:sz="12" w:space="0" w:color="auto"/>
            </w:tcBorders>
            <w:shd w:val="clear" w:color="auto" w:fill="auto"/>
            <w:noWrap/>
            <w:vAlign w:val="center"/>
            <w:hideMark/>
          </w:tcPr>
          <w:p w14:paraId="73CDC74A"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1.34</w:t>
            </w:r>
          </w:p>
        </w:tc>
      </w:tr>
      <w:tr w:rsidR="001E6D66" w:rsidRPr="00C163F8" w14:paraId="2EA92A53" w14:textId="77777777" w:rsidTr="00EB13AC">
        <w:trPr>
          <w:jc w:val="center"/>
        </w:trPr>
        <w:tc>
          <w:tcPr>
            <w:tcW w:w="913" w:type="dxa"/>
            <w:tcBorders>
              <w:top w:val="nil"/>
              <w:left w:val="single" w:sz="12" w:space="0" w:color="auto"/>
              <w:bottom w:val="single" w:sz="4" w:space="0" w:color="auto"/>
              <w:right w:val="single" w:sz="4" w:space="0" w:color="auto"/>
            </w:tcBorders>
            <w:shd w:val="clear" w:color="auto" w:fill="auto"/>
            <w:noWrap/>
            <w:vAlign w:val="center"/>
            <w:hideMark/>
          </w:tcPr>
          <w:p w14:paraId="562FC954" w14:textId="77777777" w:rsidR="00242A90" w:rsidRPr="00C163F8" w:rsidRDefault="00242A90" w:rsidP="00590E32">
            <w:pPr>
              <w:keepNext/>
              <w:keepLines/>
              <w:spacing w:after="0" w:line="240" w:lineRule="auto"/>
              <w:jc w:val="left"/>
              <w:rPr>
                <w:rFonts w:eastAsia="Times New Roman" w:cs="Times New Roman"/>
                <w:color w:val="000000"/>
                <w:sz w:val="20"/>
                <w:szCs w:val="20"/>
                <w:lang w:bidi="ar-SA"/>
              </w:rPr>
            </w:pPr>
            <w:r w:rsidRPr="00C163F8">
              <w:rPr>
                <w:rFonts w:eastAsia="Times New Roman" w:cs="Times New Roman"/>
                <w:color w:val="000000"/>
                <w:sz w:val="20"/>
                <w:szCs w:val="20"/>
                <w:lang w:bidi="ar-SA"/>
              </w:rPr>
              <w:t>NC-76</w:t>
            </w:r>
          </w:p>
        </w:tc>
        <w:tc>
          <w:tcPr>
            <w:tcW w:w="914" w:type="dxa"/>
            <w:tcBorders>
              <w:top w:val="nil"/>
              <w:left w:val="nil"/>
              <w:bottom w:val="single" w:sz="4" w:space="0" w:color="auto"/>
              <w:right w:val="single" w:sz="4" w:space="0" w:color="auto"/>
            </w:tcBorders>
            <w:shd w:val="clear" w:color="auto" w:fill="auto"/>
            <w:noWrap/>
            <w:vAlign w:val="center"/>
            <w:hideMark/>
          </w:tcPr>
          <w:p w14:paraId="024B6CE4"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w:t>
            </w:r>
          </w:p>
        </w:tc>
        <w:tc>
          <w:tcPr>
            <w:tcW w:w="1010" w:type="dxa"/>
            <w:tcBorders>
              <w:top w:val="nil"/>
              <w:left w:val="nil"/>
              <w:bottom w:val="single" w:sz="4" w:space="0" w:color="auto"/>
              <w:right w:val="single" w:sz="4" w:space="0" w:color="auto"/>
            </w:tcBorders>
            <w:shd w:val="clear" w:color="auto" w:fill="auto"/>
            <w:noWrap/>
            <w:vAlign w:val="center"/>
            <w:hideMark/>
          </w:tcPr>
          <w:p w14:paraId="229D2459"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5.0</w:t>
            </w:r>
          </w:p>
        </w:tc>
        <w:tc>
          <w:tcPr>
            <w:tcW w:w="914" w:type="dxa"/>
            <w:tcBorders>
              <w:top w:val="nil"/>
              <w:left w:val="nil"/>
              <w:bottom w:val="single" w:sz="4" w:space="0" w:color="auto"/>
              <w:right w:val="single" w:sz="4" w:space="0" w:color="auto"/>
            </w:tcBorders>
            <w:shd w:val="clear" w:color="auto" w:fill="auto"/>
            <w:noWrap/>
            <w:vAlign w:val="center"/>
            <w:hideMark/>
          </w:tcPr>
          <w:p w14:paraId="018822AF"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1.5</w:t>
            </w:r>
          </w:p>
        </w:tc>
        <w:tc>
          <w:tcPr>
            <w:tcW w:w="1082" w:type="dxa"/>
            <w:tcBorders>
              <w:top w:val="nil"/>
              <w:left w:val="nil"/>
              <w:bottom w:val="single" w:sz="4" w:space="0" w:color="auto"/>
              <w:right w:val="single" w:sz="4" w:space="0" w:color="auto"/>
            </w:tcBorders>
            <w:shd w:val="clear" w:color="auto" w:fill="auto"/>
            <w:noWrap/>
            <w:vAlign w:val="center"/>
            <w:hideMark/>
          </w:tcPr>
          <w:p w14:paraId="5EA74E77"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3</w:t>
            </w:r>
          </w:p>
        </w:tc>
        <w:tc>
          <w:tcPr>
            <w:tcW w:w="1125" w:type="dxa"/>
            <w:tcBorders>
              <w:top w:val="nil"/>
              <w:left w:val="nil"/>
              <w:bottom w:val="single" w:sz="4" w:space="0" w:color="auto"/>
              <w:right w:val="single" w:sz="4" w:space="0" w:color="auto"/>
            </w:tcBorders>
            <w:shd w:val="clear" w:color="auto" w:fill="auto"/>
            <w:noWrap/>
            <w:vAlign w:val="center"/>
            <w:hideMark/>
          </w:tcPr>
          <w:p w14:paraId="537A2297"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2,740</w:t>
            </w:r>
          </w:p>
        </w:tc>
        <w:tc>
          <w:tcPr>
            <w:tcW w:w="810" w:type="dxa"/>
            <w:tcBorders>
              <w:top w:val="nil"/>
              <w:left w:val="nil"/>
              <w:bottom w:val="single" w:sz="4" w:space="0" w:color="auto"/>
              <w:right w:val="single" w:sz="4" w:space="0" w:color="auto"/>
            </w:tcBorders>
            <w:shd w:val="clear" w:color="auto" w:fill="auto"/>
            <w:noWrap/>
            <w:vAlign w:val="center"/>
            <w:hideMark/>
          </w:tcPr>
          <w:p w14:paraId="0F8DEDB9"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548</w:t>
            </w:r>
          </w:p>
        </w:tc>
        <w:tc>
          <w:tcPr>
            <w:tcW w:w="1080" w:type="dxa"/>
            <w:tcBorders>
              <w:top w:val="nil"/>
              <w:left w:val="nil"/>
              <w:bottom w:val="single" w:sz="4" w:space="0" w:color="auto"/>
              <w:right w:val="single" w:sz="4" w:space="0" w:color="auto"/>
            </w:tcBorders>
            <w:shd w:val="clear" w:color="auto" w:fill="auto"/>
            <w:noWrap/>
            <w:vAlign w:val="center"/>
            <w:hideMark/>
          </w:tcPr>
          <w:p w14:paraId="52E59724"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44,399</w:t>
            </w:r>
          </w:p>
        </w:tc>
        <w:tc>
          <w:tcPr>
            <w:tcW w:w="1048" w:type="dxa"/>
            <w:tcBorders>
              <w:top w:val="nil"/>
              <w:left w:val="nil"/>
              <w:bottom w:val="single" w:sz="4" w:space="0" w:color="auto"/>
              <w:right w:val="single" w:sz="4" w:space="0" w:color="auto"/>
            </w:tcBorders>
            <w:shd w:val="clear" w:color="auto" w:fill="auto"/>
            <w:noWrap/>
            <w:vAlign w:val="center"/>
            <w:hideMark/>
          </w:tcPr>
          <w:p w14:paraId="4CE41E1D"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33,802</w:t>
            </w:r>
          </w:p>
        </w:tc>
        <w:tc>
          <w:tcPr>
            <w:tcW w:w="1106" w:type="dxa"/>
            <w:tcBorders>
              <w:top w:val="nil"/>
              <w:left w:val="nil"/>
              <w:bottom w:val="single" w:sz="4" w:space="0" w:color="auto"/>
              <w:right w:val="single" w:sz="4" w:space="0" w:color="auto"/>
            </w:tcBorders>
            <w:shd w:val="clear" w:color="auto" w:fill="auto"/>
            <w:noWrap/>
            <w:vAlign w:val="center"/>
            <w:hideMark/>
          </w:tcPr>
          <w:p w14:paraId="666416CC"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14,799.7</w:t>
            </w:r>
          </w:p>
        </w:tc>
        <w:tc>
          <w:tcPr>
            <w:tcW w:w="1139" w:type="dxa"/>
            <w:tcBorders>
              <w:top w:val="nil"/>
              <w:left w:val="nil"/>
              <w:bottom w:val="single" w:sz="4" w:space="0" w:color="auto"/>
              <w:right w:val="single" w:sz="4" w:space="0" w:color="auto"/>
            </w:tcBorders>
            <w:shd w:val="clear" w:color="auto" w:fill="auto"/>
            <w:noWrap/>
            <w:vAlign w:val="center"/>
            <w:hideMark/>
          </w:tcPr>
          <w:p w14:paraId="28CB8F44"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11,267.3</w:t>
            </w:r>
          </w:p>
        </w:tc>
        <w:tc>
          <w:tcPr>
            <w:tcW w:w="1012" w:type="dxa"/>
            <w:tcBorders>
              <w:top w:val="nil"/>
              <w:left w:val="nil"/>
              <w:bottom w:val="single" w:sz="4" w:space="0" w:color="auto"/>
              <w:right w:val="single" w:sz="4" w:space="0" w:color="auto"/>
            </w:tcBorders>
            <w:shd w:val="clear" w:color="auto" w:fill="auto"/>
            <w:noWrap/>
            <w:vAlign w:val="center"/>
            <w:hideMark/>
          </w:tcPr>
          <w:p w14:paraId="2443E08C"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1.78</w:t>
            </w:r>
          </w:p>
        </w:tc>
        <w:tc>
          <w:tcPr>
            <w:tcW w:w="1023" w:type="dxa"/>
            <w:tcBorders>
              <w:top w:val="nil"/>
              <w:left w:val="nil"/>
              <w:bottom w:val="single" w:sz="4" w:space="0" w:color="auto"/>
              <w:right w:val="single" w:sz="12" w:space="0" w:color="auto"/>
            </w:tcBorders>
            <w:shd w:val="clear" w:color="auto" w:fill="auto"/>
            <w:noWrap/>
            <w:vAlign w:val="center"/>
            <w:hideMark/>
          </w:tcPr>
          <w:p w14:paraId="5B0A2137"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1.35</w:t>
            </w:r>
          </w:p>
        </w:tc>
      </w:tr>
      <w:tr w:rsidR="001E6D66" w:rsidRPr="00C163F8" w14:paraId="0DCC0D44" w14:textId="77777777" w:rsidTr="00EB13AC">
        <w:trPr>
          <w:jc w:val="center"/>
        </w:trPr>
        <w:tc>
          <w:tcPr>
            <w:tcW w:w="913" w:type="dxa"/>
            <w:tcBorders>
              <w:top w:val="nil"/>
              <w:left w:val="single" w:sz="12" w:space="0" w:color="auto"/>
              <w:bottom w:val="single" w:sz="4" w:space="0" w:color="auto"/>
              <w:right w:val="single" w:sz="4" w:space="0" w:color="auto"/>
            </w:tcBorders>
            <w:shd w:val="clear" w:color="auto" w:fill="auto"/>
            <w:noWrap/>
            <w:vAlign w:val="center"/>
            <w:hideMark/>
          </w:tcPr>
          <w:p w14:paraId="2AC988D9" w14:textId="77777777" w:rsidR="00242A90" w:rsidRPr="00C163F8" w:rsidRDefault="00242A90" w:rsidP="00590E32">
            <w:pPr>
              <w:keepNext/>
              <w:keepLines/>
              <w:spacing w:after="0" w:line="240" w:lineRule="auto"/>
              <w:jc w:val="left"/>
              <w:rPr>
                <w:rFonts w:eastAsia="Times New Roman" w:cs="Times New Roman"/>
                <w:color w:val="000000"/>
                <w:sz w:val="20"/>
                <w:szCs w:val="20"/>
                <w:lang w:bidi="ar-SA"/>
              </w:rPr>
            </w:pPr>
            <w:r w:rsidRPr="00C163F8">
              <w:rPr>
                <w:rFonts w:eastAsia="Times New Roman" w:cs="Times New Roman"/>
                <w:color w:val="000000"/>
                <w:sz w:val="20"/>
                <w:szCs w:val="20"/>
                <w:lang w:bidi="ar-SA"/>
              </w:rPr>
              <w:t>NC-36</w:t>
            </w:r>
          </w:p>
        </w:tc>
        <w:tc>
          <w:tcPr>
            <w:tcW w:w="914" w:type="dxa"/>
            <w:tcBorders>
              <w:top w:val="nil"/>
              <w:left w:val="nil"/>
              <w:bottom w:val="single" w:sz="4" w:space="0" w:color="auto"/>
              <w:right w:val="single" w:sz="4" w:space="0" w:color="auto"/>
            </w:tcBorders>
            <w:shd w:val="clear" w:color="auto" w:fill="auto"/>
            <w:noWrap/>
            <w:vAlign w:val="center"/>
            <w:hideMark/>
          </w:tcPr>
          <w:p w14:paraId="1093A661"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w:t>
            </w:r>
          </w:p>
        </w:tc>
        <w:tc>
          <w:tcPr>
            <w:tcW w:w="1010" w:type="dxa"/>
            <w:tcBorders>
              <w:top w:val="nil"/>
              <w:left w:val="nil"/>
              <w:bottom w:val="single" w:sz="4" w:space="0" w:color="auto"/>
              <w:right w:val="single" w:sz="4" w:space="0" w:color="auto"/>
            </w:tcBorders>
            <w:shd w:val="clear" w:color="auto" w:fill="auto"/>
            <w:noWrap/>
            <w:vAlign w:val="center"/>
            <w:hideMark/>
          </w:tcPr>
          <w:p w14:paraId="0B629DE6"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10.0</w:t>
            </w:r>
          </w:p>
        </w:tc>
        <w:tc>
          <w:tcPr>
            <w:tcW w:w="914" w:type="dxa"/>
            <w:tcBorders>
              <w:top w:val="nil"/>
              <w:left w:val="nil"/>
              <w:bottom w:val="single" w:sz="4" w:space="0" w:color="auto"/>
              <w:right w:val="single" w:sz="4" w:space="0" w:color="auto"/>
            </w:tcBorders>
            <w:shd w:val="clear" w:color="auto" w:fill="auto"/>
            <w:noWrap/>
            <w:vAlign w:val="center"/>
            <w:hideMark/>
          </w:tcPr>
          <w:p w14:paraId="61503F0B"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1.5</w:t>
            </w:r>
          </w:p>
        </w:tc>
        <w:tc>
          <w:tcPr>
            <w:tcW w:w="1082" w:type="dxa"/>
            <w:tcBorders>
              <w:top w:val="nil"/>
              <w:left w:val="nil"/>
              <w:bottom w:val="single" w:sz="4" w:space="0" w:color="auto"/>
              <w:right w:val="single" w:sz="4" w:space="0" w:color="auto"/>
            </w:tcBorders>
            <w:shd w:val="clear" w:color="auto" w:fill="auto"/>
            <w:noWrap/>
            <w:vAlign w:val="center"/>
            <w:hideMark/>
          </w:tcPr>
          <w:p w14:paraId="5E8F7591"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2</w:t>
            </w:r>
          </w:p>
        </w:tc>
        <w:tc>
          <w:tcPr>
            <w:tcW w:w="1125" w:type="dxa"/>
            <w:tcBorders>
              <w:top w:val="nil"/>
              <w:left w:val="nil"/>
              <w:bottom w:val="single" w:sz="4" w:space="0" w:color="auto"/>
              <w:right w:val="single" w:sz="4" w:space="0" w:color="auto"/>
            </w:tcBorders>
            <w:shd w:val="clear" w:color="auto" w:fill="auto"/>
            <w:noWrap/>
            <w:vAlign w:val="center"/>
            <w:hideMark/>
          </w:tcPr>
          <w:p w14:paraId="409E1D15"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7,311</w:t>
            </w:r>
          </w:p>
        </w:tc>
        <w:tc>
          <w:tcPr>
            <w:tcW w:w="810" w:type="dxa"/>
            <w:tcBorders>
              <w:top w:val="nil"/>
              <w:left w:val="nil"/>
              <w:bottom w:val="single" w:sz="4" w:space="0" w:color="auto"/>
              <w:right w:val="single" w:sz="4" w:space="0" w:color="auto"/>
            </w:tcBorders>
            <w:shd w:val="clear" w:color="auto" w:fill="auto"/>
            <w:noWrap/>
            <w:vAlign w:val="center"/>
            <w:hideMark/>
          </w:tcPr>
          <w:p w14:paraId="0CCE8D91"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731</w:t>
            </w:r>
          </w:p>
        </w:tc>
        <w:tc>
          <w:tcPr>
            <w:tcW w:w="1080" w:type="dxa"/>
            <w:tcBorders>
              <w:top w:val="nil"/>
              <w:left w:val="nil"/>
              <w:bottom w:val="single" w:sz="4" w:space="0" w:color="auto"/>
              <w:right w:val="single" w:sz="4" w:space="0" w:color="auto"/>
            </w:tcBorders>
            <w:shd w:val="clear" w:color="auto" w:fill="auto"/>
            <w:noWrap/>
            <w:vAlign w:val="center"/>
            <w:hideMark/>
          </w:tcPr>
          <w:p w14:paraId="6B19AC78"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88,750</w:t>
            </w:r>
          </w:p>
        </w:tc>
        <w:tc>
          <w:tcPr>
            <w:tcW w:w="1048" w:type="dxa"/>
            <w:tcBorders>
              <w:top w:val="nil"/>
              <w:left w:val="nil"/>
              <w:bottom w:val="single" w:sz="4" w:space="0" w:color="auto"/>
              <w:right w:val="single" w:sz="4" w:space="0" w:color="auto"/>
            </w:tcBorders>
            <w:shd w:val="clear" w:color="auto" w:fill="auto"/>
            <w:noWrap/>
            <w:vAlign w:val="center"/>
            <w:hideMark/>
          </w:tcPr>
          <w:p w14:paraId="52FA6BA8"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63,610</w:t>
            </w:r>
          </w:p>
        </w:tc>
        <w:tc>
          <w:tcPr>
            <w:tcW w:w="1106" w:type="dxa"/>
            <w:tcBorders>
              <w:top w:val="nil"/>
              <w:left w:val="nil"/>
              <w:bottom w:val="single" w:sz="4" w:space="0" w:color="auto"/>
              <w:right w:val="single" w:sz="4" w:space="0" w:color="auto"/>
            </w:tcBorders>
            <w:shd w:val="clear" w:color="auto" w:fill="auto"/>
            <w:noWrap/>
            <w:vAlign w:val="center"/>
            <w:hideMark/>
          </w:tcPr>
          <w:p w14:paraId="6C00F3CE"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44,375.0</w:t>
            </w:r>
          </w:p>
        </w:tc>
        <w:tc>
          <w:tcPr>
            <w:tcW w:w="1139" w:type="dxa"/>
            <w:tcBorders>
              <w:top w:val="nil"/>
              <w:left w:val="nil"/>
              <w:bottom w:val="single" w:sz="4" w:space="0" w:color="auto"/>
              <w:right w:val="single" w:sz="4" w:space="0" w:color="auto"/>
            </w:tcBorders>
            <w:shd w:val="clear" w:color="auto" w:fill="auto"/>
            <w:noWrap/>
            <w:vAlign w:val="center"/>
            <w:hideMark/>
          </w:tcPr>
          <w:p w14:paraId="7B9615A0"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31,805.0</w:t>
            </w:r>
          </w:p>
        </w:tc>
        <w:tc>
          <w:tcPr>
            <w:tcW w:w="1012" w:type="dxa"/>
            <w:tcBorders>
              <w:top w:val="nil"/>
              <w:left w:val="nil"/>
              <w:bottom w:val="single" w:sz="4" w:space="0" w:color="auto"/>
              <w:right w:val="single" w:sz="4" w:space="0" w:color="auto"/>
            </w:tcBorders>
            <w:shd w:val="clear" w:color="auto" w:fill="auto"/>
            <w:noWrap/>
            <w:vAlign w:val="center"/>
            <w:hideMark/>
          </w:tcPr>
          <w:p w14:paraId="47C89BA0"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1.89</w:t>
            </w:r>
          </w:p>
        </w:tc>
        <w:tc>
          <w:tcPr>
            <w:tcW w:w="1023" w:type="dxa"/>
            <w:tcBorders>
              <w:top w:val="nil"/>
              <w:left w:val="nil"/>
              <w:bottom w:val="single" w:sz="4" w:space="0" w:color="auto"/>
              <w:right w:val="single" w:sz="12" w:space="0" w:color="auto"/>
            </w:tcBorders>
            <w:shd w:val="clear" w:color="auto" w:fill="auto"/>
            <w:noWrap/>
            <w:vAlign w:val="center"/>
            <w:hideMark/>
          </w:tcPr>
          <w:p w14:paraId="760736BE"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1.35</w:t>
            </w:r>
          </w:p>
        </w:tc>
      </w:tr>
      <w:tr w:rsidR="001E6D66" w:rsidRPr="00C163F8" w14:paraId="2BEB4DB5" w14:textId="77777777" w:rsidTr="00EB13AC">
        <w:trPr>
          <w:jc w:val="center"/>
        </w:trPr>
        <w:tc>
          <w:tcPr>
            <w:tcW w:w="913" w:type="dxa"/>
            <w:tcBorders>
              <w:top w:val="nil"/>
              <w:left w:val="single" w:sz="12" w:space="0" w:color="auto"/>
              <w:bottom w:val="single" w:sz="4" w:space="0" w:color="auto"/>
              <w:right w:val="single" w:sz="4" w:space="0" w:color="auto"/>
            </w:tcBorders>
            <w:shd w:val="clear" w:color="auto" w:fill="auto"/>
            <w:noWrap/>
            <w:vAlign w:val="center"/>
            <w:hideMark/>
          </w:tcPr>
          <w:p w14:paraId="68258F17" w14:textId="77777777" w:rsidR="00242A90" w:rsidRPr="00C163F8" w:rsidRDefault="00242A90" w:rsidP="00590E32">
            <w:pPr>
              <w:keepNext/>
              <w:keepLines/>
              <w:spacing w:after="0" w:line="240" w:lineRule="auto"/>
              <w:jc w:val="left"/>
              <w:rPr>
                <w:rFonts w:eastAsia="Times New Roman" w:cs="Times New Roman"/>
                <w:color w:val="000000"/>
                <w:sz w:val="20"/>
                <w:szCs w:val="20"/>
                <w:lang w:bidi="ar-SA"/>
              </w:rPr>
            </w:pPr>
            <w:r w:rsidRPr="00C163F8">
              <w:rPr>
                <w:rFonts w:eastAsia="Times New Roman" w:cs="Times New Roman"/>
                <w:color w:val="000000"/>
                <w:sz w:val="20"/>
                <w:szCs w:val="20"/>
                <w:lang w:bidi="ar-SA"/>
              </w:rPr>
              <w:t>NC-01</w:t>
            </w:r>
          </w:p>
        </w:tc>
        <w:tc>
          <w:tcPr>
            <w:tcW w:w="914" w:type="dxa"/>
            <w:tcBorders>
              <w:top w:val="nil"/>
              <w:left w:val="nil"/>
              <w:bottom w:val="single" w:sz="4" w:space="0" w:color="auto"/>
              <w:right w:val="single" w:sz="4" w:space="0" w:color="auto"/>
            </w:tcBorders>
            <w:shd w:val="clear" w:color="auto" w:fill="auto"/>
            <w:noWrap/>
            <w:vAlign w:val="center"/>
            <w:hideMark/>
          </w:tcPr>
          <w:p w14:paraId="03EF57B3"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w:t>
            </w:r>
          </w:p>
        </w:tc>
        <w:tc>
          <w:tcPr>
            <w:tcW w:w="1010" w:type="dxa"/>
            <w:tcBorders>
              <w:top w:val="nil"/>
              <w:left w:val="nil"/>
              <w:bottom w:val="single" w:sz="4" w:space="0" w:color="auto"/>
              <w:right w:val="single" w:sz="4" w:space="0" w:color="auto"/>
            </w:tcBorders>
            <w:shd w:val="clear" w:color="auto" w:fill="auto"/>
            <w:noWrap/>
            <w:vAlign w:val="center"/>
            <w:hideMark/>
          </w:tcPr>
          <w:p w14:paraId="1004288D"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4.0</w:t>
            </w:r>
          </w:p>
        </w:tc>
        <w:tc>
          <w:tcPr>
            <w:tcW w:w="914" w:type="dxa"/>
            <w:tcBorders>
              <w:top w:val="nil"/>
              <w:left w:val="nil"/>
              <w:bottom w:val="single" w:sz="4" w:space="0" w:color="auto"/>
              <w:right w:val="single" w:sz="4" w:space="0" w:color="auto"/>
            </w:tcBorders>
            <w:shd w:val="clear" w:color="auto" w:fill="auto"/>
            <w:noWrap/>
            <w:vAlign w:val="center"/>
            <w:hideMark/>
          </w:tcPr>
          <w:p w14:paraId="0A945762"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w:t>
            </w:r>
          </w:p>
        </w:tc>
        <w:tc>
          <w:tcPr>
            <w:tcW w:w="1082" w:type="dxa"/>
            <w:tcBorders>
              <w:top w:val="nil"/>
              <w:left w:val="nil"/>
              <w:bottom w:val="single" w:sz="4" w:space="0" w:color="auto"/>
              <w:right w:val="single" w:sz="4" w:space="0" w:color="auto"/>
            </w:tcBorders>
            <w:shd w:val="clear" w:color="auto" w:fill="auto"/>
            <w:noWrap/>
            <w:vAlign w:val="center"/>
            <w:hideMark/>
          </w:tcPr>
          <w:p w14:paraId="77E8F9E1"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3</w:t>
            </w:r>
          </w:p>
        </w:tc>
        <w:tc>
          <w:tcPr>
            <w:tcW w:w="1125" w:type="dxa"/>
            <w:tcBorders>
              <w:top w:val="nil"/>
              <w:left w:val="nil"/>
              <w:bottom w:val="single" w:sz="4" w:space="0" w:color="auto"/>
              <w:right w:val="single" w:sz="4" w:space="0" w:color="auto"/>
            </w:tcBorders>
            <w:shd w:val="clear" w:color="auto" w:fill="auto"/>
            <w:noWrap/>
            <w:vAlign w:val="center"/>
            <w:hideMark/>
          </w:tcPr>
          <w:p w14:paraId="3FC71E2E"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2,800</w:t>
            </w:r>
          </w:p>
        </w:tc>
        <w:tc>
          <w:tcPr>
            <w:tcW w:w="810" w:type="dxa"/>
            <w:tcBorders>
              <w:top w:val="nil"/>
              <w:left w:val="nil"/>
              <w:bottom w:val="single" w:sz="4" w:space="0" w:color="auto"/>
              <w:right w:val="single" w:sz="4" w:space="0" w:color="auto"/>
            </w:tcBorders>
            <w:shd w:val="clear" w:color="auto" w:fill="auto"/>
            <w:noWrap/>
            <w:vAlign w:val="center"/>
            <w:hideMark/>
          </w:tcPr>
          <w:p w14:paraId="54DDA4D9"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700</w:t>
            </w:r>
          </w:p>
        </w:tc>
        <w:tc>
          <w:tcPr>
            <w:tcW w:w="1080" w:type="dxa"/>
            <w:tcBorders>
              <w:top w:val="nil"/>
              <w:left w:val="nil"/>
              <w:bottom w:val="single" w:sz="4" w:space="0" w:color="auto"/>
              <w:right w:val="single" w:sz="4" w:space="0" w:color="auto"/>
            </w:tcBorders>
            <w:shd w:val="clear" w:color="auto" w:fill="auto"/>
            <w:noWrap/>
            <w:vAlign w:val="center"/>
            <w:hideMark/>
          </w:tcPr>
          <w:p w14:paraId="560A0660"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33,456</w:t>
            </w:r>
          </w:p>
        </w:tc>
        <w:tc>
          <w:tcPr>
            <w:tcW w:w="1048" w:type="dxa"/>
            <w:tcBorders>
              <w:top w:val="nil"/>
              <w:left w:val="nil"/>
              <w:bottom w:val="single" w:sz="4" w:space="0" w:color="auto"/>
              <w:right w:val="single" w:sz="4" w:space="0" w:color="auto"/>
            </w:tcBorders>
            <w:shd w:val="clear" w:color="auto" w:fill="auto"/>
            <w:noWrap/>
            <w:vAlign w:val="center"/>
            <w:hideMark/>
          </w:tcPr>
          <w:p w14:paraId="59A38024"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20,734</w:t>
            </w:r>
          </w:p>
        </w:tc>
        <w:tc>
          <w:tcPr>
            <w:tcW w:w="1106" w:type="dxa"/>
            <w:tcBorders>
              <w:top w:val="nil"/>
              <w:left w:val="nil"/>
              <w:bottom w:val="single" w:sz="4" w:space="0" w:color="auto"/>
              <w:right w:val="single" w:sz="4" w:space="0" w:color="auto"/>
            </w:tcBorders>
            <w:shd w:val="clear" w:color="auto" w:fill="auto"/>
            <w:noWrap/>
            <w:vAlign w:val="center"/>
            <w:hideMark/>
          </w:tcPr>
          <w:p w14:paraId="7077DB2A"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11,152.0</w:t>
            </w:r>
          </w:p>
        </w:tc>
        <w:tc>
          <w:tcPr>
            <w:tcW w:w="1139" w:type="dxa"/>
            <w:tcBorders>
              <w:top w:val="nil"/>
              <w:left w:val="nil"/>
              <w:bottom w:val="single" w:sz="4" w:space="0" w:color="auto"/>
              <w:right w:val="single" w:sz="4" w:space="0" w:color="auto"/>
            </w:tcBorders>
            <w:shd w:val="clear" w:color="auto" w:fill="auto"/>
            <w:noWrap/>
            <w:vAlign w:val="center"/>
            <w:hideMark/>
          </w:tcPr>
          <w:p w14:paraId="411FBE4A"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6,911.3</w:t>
            </w:r>
          </w:p>
        </w:tc>
        <w:tc>
          <w:tcPr>
            <w:tcW w:w="1012" w:type="dxa"/>
            <w:tcBorders>
              <w:top w:val="nil"/>
              <w:left w:val="nil"/>
              <w:bottom w:val="single" w:sz="4" w:space="0" w:color="auto"/>
              <w:right w:val="single" w:sz="4" w:space="0" w:color="auto"/>
            </w:tcBorders>
            <w:shd w:val="clear" w:color="auto" w:fill="auto"/>
            <w:noWrap/>
            <w:vAlign w:val="center"/>
            <w:hideMark/>
          </w:tcPr>
          <w:p w14:paraId="79D3E33D"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2.32</w:t>
            </w:r>
          </w:p>
        </w:tc>
        <w:tc>
          <w:tcPr>
            <w:tcW w:w="1023" w:type="dxa"/>
            <w:tcBorders>
              <w:top w:val="nil"/>
              <w:left w:val="nil"/>
              <w:bottom w:val="single" w:sz="4" w:space="0" w:color="auto"/>
              <w:right w:val="single" w:sz="12" w:space="0" w:color="auto"/>
            </w:tcBorders>
            <w:shd w:val="clear" w:color="auto" w:fill="auto"/>
            <w:noWrap/>
            <w:vAlign w:val="center"/>
            <w:hideMark/>
          </w:tcPr>
          <w:p w14:paraId="50C18A81"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1.43</w:t>
            </w:r>
          </w:p>
        </w:tc>
      </w:tr>
      <w:tr w:rsidR="001E6D66" w:rsidRPr="00C163F8" w14:paraId="73AC42A7" w14:textId="77777777" w:rsidTr="00EB13AC">
        <w:trPr>
          <w:jc w:val="center"/>
        </w:trPr>
        <w:tc>
          <w:tcPr>
            <w:tcW w:w="913" w:type="dxa"/>
            <w:tcBorders>
              <w:top w:val="nil"/>
              <w:left w:val="single" w:sz="12" w:space="0" w:color="auto"/>
              <w:bottom w:val="single" w:sz="4" w:space="0" w:color="auto"/>
              <w:right w:val="single" w:sz="4" w:space="0" w:color="auto"/>
            </w:tcBorders>
            <w:shd w:val="clear" w:color="auto" w:fill="auto"/>
            <w:noWrap/>
            <w:vAlign w:val="center"/>
            <w:hideMark/>
          </w:tcPr>
          <w:p w14:paraId="7D10E03B" w14:textId="77777777" w:rsidR="00242A90" w:rsidRPr="00C163F8" w:rsidRDefault="00242A90" w:rsidP="00590E32">
            <w:pPr>
              <w:keepNext/>
              <w:keepLines/>
              <w:spacing w:after="0" w:line="240" w:lineRule="auto"/>
              <w:jc w:val="left"/>
              <w:rPr>
                <w:rFonts w:eastAsia="Times New Roman" w:cs="Times New Roman"/>
                <w:color w:val="000000"/>
                <w:sz w:val="20"/>
                <w:szCs w:val="20"/>
                <w:lang w:bidi="ar-SA"/>
              </w:rPr>
            </w:pPr>
            <w:r w:rsidRPr="00C163F8">
              <w:rPr>
                <w:rFonts w:eastAsia="Times New Roman" w:cs="Times New Roman"/>
                <w:color w:val="000000"/>
                <w:sz w:val="20"/>
                <w:szCs w:val="20"/>
                <w:lang w:bidi="ar-SA"/>
              </w:rPr>
              <w:t>NC-67</w:t>
            </w:r>
          </w:p>
        </w:tc>
        <w:tc>
          <w:tcPr>
            <w:tcW w:w="914" w:type="dxa"/>
            <w:tcBorders>
              <w:top w:val="nil"/>
              <w:left w:val="nil"/>
              <w:bottom w:val="single" w:sz="4" w:space="0" w:color="auto"/>
              <w:right w:val="single" w:sz="4" w:space="0" w:color="auto"/>
            </w:tcBorders>
            <w:shd w:val="clear" w:color="auto" w:fill="auto"/>
            <w:noWrap/>
            <w:vAlign w:val="center"/>
            <w:hideMark/>
          </w:tcPr>
          <w:p w14:paraId="0B774294"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w:t>
            </w:r>
          </w:p>
        </w:tc>
        <w:tc>
          <w:tcPr>
            <w:tcW w:w="1010" w:type="dxa"/>
            <w:tcBorders>
              <w:top w:val="nil"/>
              <w:left w:val="nil"/>
              <w:bottom w:val="single" w:sz="4" w:space="0" w:color="auto"/>
              <w:right w:val="single" w:sz="4" w:space="0" w:color="auto"/>
            </w:tcBorders>
            <w:shd w:val="clear" w:color="auto" w:fill="auto"/>
            <w:noWrap/>
            <w:vAlign w:val="center"/>
            <w:hideMark/>
          </w:tcPr>
          <w:p w14:paraId="7941E714"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4.0</w:t>
            </w:r>
          </w:p>
        </w:tc>
        <w:tc>
          <w:tcPr>
            <w:tcW w:w="914" w:type="dxa"/>
            <w:tcBorders>
              <w:top w:val="nil"/>
              <w:left w:val="nil"/>
              <w:bottom w:val="single" w:sz="4" w:space="0" w:color="auto"/>
              <w:right w:val="single" w:sz="4" w:space="0" w:color="auto"/>
            </w:tcBorders>
            <w:shd w:val="clear" w:color="auto" w:fill="auto"/>
            <w:noWrap/>
            <w:vAlign w:val="center"/>
            <w:hideMark/>
          </w:tcPr>
          <w:p w14:paraId="704AD6C2"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w:t>
            </w:r>
          </w:p>
        </w:tc>
        <w:tc>
          <w:tcPr>
            <w:tcW w:w="1082" w:type="dxa"/>
            <w:tcBorders>
              <w:top w:val="nil"/>
              <w:left w:val="nil"/>
              <w:bottom w:val="single" w:sz="4" w:space="0" w:color="auto"/>
              <w:right w:val="single" w:sz="4" w:space="0" w:color="auto"/>
            </w:tcBorders>
            <w:shd w:val="clear" w:color="auto" w:fill="auto"/>
            <w:noWrap/>
            <w:vAlign w:val="center"/>
            <w:hideMark/>
          </w:tcPr>
          <w:p w14:paraId="021DD148"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3</w:t>
            </w:r>
          </w:p>
        </w:tc>
        <w:tc>
          <w:tcPr>
            <w:tcW w:w="1125" w:type="dxa"/>
            <w:tcBorders>
              <w:top w:val="nil"/>
              <w:left w:val="nil"/>
              <w:bottom w:val="single" w:sz="4" w:space="0" w:color="auto"/>
              <w:right w:val="single" w:sz="4" w:space="0" w:color="auto"/>
            </w:tcBorders>
            <w:shd w:val="clear" w:color="auto" w:fill="auto"/>
            <w:noWrap/>
            <w:vAlign w:val="center"/>
            <w:hideMark/>
          </w:tcPr>
          <w:p w14:paraId="4CF273EC"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2,550</w:t>
            </w:r>
          </w:p>
        </w:tc>
        <w:tc>
          <w:tcPr>
            <w:tcW w:w="810" w:type="dxa"/>
            <w:tcBorders>
              <w:top w:val="nil"/>
              <w:left w:val="nil"/>
              <w:bottom w:val="single" w:sz="4" w:space="0" w:color="auto"/>
              <w:right w:val="single" w:sz="4" w:space="0" w:color="auto"/>
            </w:tcBorders>
            <w:shd w:val="clear" w:color="auto" w:fill="auto"/>
            <w:noWrap/>
            <w:vAlign w:val="center"/>
            <w:hideMark/>
          </w:tcPr>
          <w:p w14:paraId="0C560A7E"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638</w:t>
            </w:r>
          </w:p>
        </w:tc>
        <w:tc>
          <w:tcPr>
            <w:tcW w:w="1080" w:type="dxa"/>
            <w:tcBorders>
              <w:top w:val="nil"/>
              <w:left w:val="nil"/>
              <w:bottom w:val="single" w:sz="4" w:space="0" w:color="auto"/>
              <w:right w:val="single" w:sz="4" w:space="0" w:color="auto"/>
            </w:tcBorders>
            <w:shd w:val="clear" w:color="auto" w:fill="auto"/>
            <w:noWrap/>
            <w:vAlign w:val="center"/>
            <w:hideMark/>
          </w:tcPr>
          <w:p w14:paraId="5BDD4183"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28,449</w:t>
            </w:r>
          </w:p>
        </w:tc>
        <w:tc>
          <w:tcPr>
            <w:tcW w:w="1048" w:type="dxa"/>
            <w:tcBorders>
              <w:top w:val="nil"/>
              <w:left w:val="nil"/>
              <w:bottom w:val="single" w:sz="4" w:space="0" w:color="auto"/>
              <w:right w:val="single" w:sz="4" w:space="0" w:color="auto"/>
            </w:tcBorders>
            <w:shd w:val="clear" w:color="auto" w:fill="auto"/>
            <w:noWrap/>
            <w:vAlign w:val="center"/>
            <w:hideMark/>
          </w:tcPr>
          <w:p w14:paraId="52273234"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16,685</w:t>
            </w:r>
          </w:p>
        </w:tc>
        <w:tc>
          <w:tcPr>
            <w:tcW w:w="1106" w:type="dxa"/>
            <w:tcBorders>
              <w:top w:val="nil"/>
              <w:left w:val="nil"/>
              <w:bottom w:val="single" w:sz="4" w:space="0" w:color="auto"/>
              <w:right w:val="single" w:sz="4" w:space="0" w:color="auto"/>
            </w:tcBorders>
            <w:shd w:val="clear" w:color="auto" w:fill="auto"/>
            <w:noWrap/>
            <w:vAlign w:val="center"/>
            <w:hideMark/>
          </w:tcPr>
          <w:p w14:paraId="44BDD925"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9,483.0</w:t>
            </w:r>
          </w:p>
        </w:tc>
        <w:tc>
          <w:tcPr>
            <w:tcW w:w="1139" w:type="dxa"/>
            <w:tcBorders>
              <w:top w:val="nil"/>
              <w:left w:val="nil"/>
              <w:bottom w:val="single" w:sz="4" w:space="0" w:color="auto"/>
              <w:right w:val="single" w:sz="4" w:space="0" w:color="auto"/>
            </w:tcBorders>
            <w:shd w:val="clear" w:color="auto" w:fill="auto"/>
            <w:noWrap/>
            <w:vAlign w:val="center"/>
            <w:hideMark/>
          </w:tcPr>
          <w:p w14:paraId="42403BA1"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5,561.7</w:t>
            </w:r>
          </w:p>
        </w:tc>
        <w:tc>
          <w:tcPr>
            <w:tcW w:w="1012" w:type="dxa"/>
            <w:tcBorders>
              <w:top w:val="nil"/>
              <w:left w:val="nil"/>
              <w:bottom w:val="single" w:sz="4" w:space="0" w:color="auto"/>
              <w:right w:val="single" w:sz="4" w:space="0" w:color="auto"/>
            </w:tcBorders>
            <w:shd w:val="clear" w:color="auto" w:fill="auto"/>
            <w:noWrap/>
            <w:vAlign w:val="center"/>
            <w:hideMark/>
          </w:tcPr>
          <w:p w14:paraId="353C6B80"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2.88</w:t>
            </w:r>
          </w:p>
        </w:tc>
        <w:tc>
          <w:tcPr>
            <w:tcW w:w="1023" w:type="dxa"/>
            <w:tcBorders>
              <w:top w:val="nil"/>
              <w:left w:val="nil"/>
              <w:bottom w:val="single" w:sz="4" w:space="0" w:color="auto"/>
              <w:right w:val="single" w:sz="12" w:space="0" w:color="auto"/>
            </w:tcBorders>
            <w:shd w:val="clear" w:color="auto" w:fill="auto"/>
            <w:noWrap/>
            <w:vAlign w:val="center"/>
            <w:hideMark/>
          </w:tcPr>
          <w:p w14:paraId="69F4E96F"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1.69</w:t>
            </w:r>
          </w:p>
        </w:tc>
      </w:tr>
      <w:tr w:rsidR="001E6D66" w:rsidRPr="00C163F8" w14:paraId="0777BF5F" w14:textId="77777777" w:rsidTr="00EB13AC">
        <w:trPr>
          <w:jc w:val="center"/>
        </w:trPr>
        <w:tc>
          <w:tcPr>
            <w:tcW w:w="913" w:type="dxa"/>
            <w:tcBorders>
              <w:top w:val="nil"/>
              <w:left w:val="single" w:sz="12" w:space="0" w:color="auto"/>
              <w:bottom w:val="single" w:sz="4" w:space="0" w:color="auto"/>
              <w:right w:val="single" w:sz="4" w:space="0" w:color="auto"/>
            </w:tcBorders>
            <w:shd w:val="clear" w:color="auto" w:fill="auto"/>
            <w:noWrap/>
            <w:vAlign w:val="center"/>
            <w:hideMark/>
          </w:tcPr>
          <w:p w14:paraId="3286001F" w14:textId="77777777" w:rsidR="00242A90" w:rsidRPr="00C163F8" w:rsidRDefault="00242A90" w:rsidP="00590E32">
            <w:pPr>
              <w:keepNext/>
              <w:keepLines/>
              <w:spacing w:after="0" w:line="240" w:lineRule="auto"/>
              <w:jc w:val="left"/>
              <w:rPr>
                <w:rFonts w:eastAsia="Times New Roman" w:cs="Times New Roman"/>
                <w:color w:val="000000"/>
                <w:sz w:val="20"/>
                <w:szCs w:val="20"/>
                <w:lang w:bidi="ar-SA"/>
              </w:rPr>
            </w:pPr>
            <w:r w:rsidRPr="00C163F8">
              <w:rPr>
                <w:rFonts w:eastAsia="Times New Roman" w:cs="Times New Roman"/>
                <w:color w:val="000000"/>
                <w:sz w:val="20"/>
                <w:szCs w:val="20"/>
                <w:lang w:bidi="ar-SA"/>
              </w:rPr>
              <w:t>NC-05</w:t>
            </w:r>
          </w:p>
        </w:tc>
        <w:tc>
          <w:tcPr>
            <w:tcW w:w="914" w:type="dxa"/>
            <w:tcBorders>
              <w:top w:val="nil"/>
              <w:left w:val="nil"/>
              <w:bottom w:val="single" w:sz="4" w:space="0" w:color="auto"/>
              <w:right w:val="single" w:sz="4" w:space="0" w:color="auto"/>
            </w:tcBorders>
            <w:shd w:val="clear" w:color="auto" w:fill="auto"/>
            <w:noWrap/>
            <w:vAlign w:val="center"/>
            <w:hideMark/>
          </w:tcPr>
          <w:p w14:paraId="59BF7E0D"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w:t>
            </w:r>
          </w:p>
        </w:tc>
        <w:tc>
          <w:tcPr>
            <w:tcW w:w="1010" w:type="dxa"/>
            <w:tcBorders>
              <w:top w:val="nil"/>
              <w:left w:val="nil"/>
              <w:bottom w:val="single" w:sz="4" w:space="0" w:color="auto"/>
              <w:right w:val="single" w:sz="4" w:space="0" w:color="auto"/>
            </w:tcBorders>
            <w:shd w:val="clear" w:color="auto" w:fill="auto"/>
            <w:noWrap/>
            <w:vAlign w:val="center"/>
            <w:hideMark/>
          </w:tcPr>
          <w:p w14:paraId="22539BEE"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4.0</w:t>
            </w:r>
          </w:p>
        </w:tc>
        <w:tc>
          <w:tcPr>
            <w:tcW w:w="914" w:type="dxa"/>
            <w:tcBorders>
              <w:top w:val="nil"/>
              <w:left w:val="nil"/>
              <w:bottom w:val="single" w:sz="4" w:space="0" w:color="auto"/>
              <w:right w:val="single" w:sz="4" w:space="0" w:color="auto"/>
            </w:tcBorders>
            <w:shd w:val="clear" w:color="auto" w:fill="auto"/>
            <w:noWrap/>
            <w:vAlign w:val="center"/>
            <w:hideMark/>
          </w:tcPr>
          <w:p w14:paraId="7C91BFD1"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w:t>
            </w:r>
          </w:p>
        </w:tc>
        <w:tc>
          <w:tcPr>
            <w:tcW w:w="1082" w:type="dxa"/>
            <w:tcBorders>
              <w:top w:val="nil"/>
              <w:left w:val="nil"/>
              <w:bottom w:val="single" w:sz="4" w:space="0" w:color="auto"/>
              <w:right w:val="single" w:sz="4" w:space="0" w:color="auto"/>
            </w:tcBorders>
            <w:shd w:val="clear" w:color="auto" w:fill="auto"/>
            <w:noWrap/>
            <w:vAlign w:val="center"/>
            <w:hideMark/>
          </w:tcPr>
          <w:p w14:paraId="7E78A444"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3</w:t>
            </w:r>
          </w:p>
        </w:tc>
        <w:tc>
          <w:tcPr>
            <w:tcW w:w="1125" w:type="dxa"/>
            <w:tcBorders>
              <w:top w:val="nil"/>
              <w:left w:val="nil"/>
              <w:bottom w:val="single" w:sz="4" w:space="0" w:color="auto"/>
              <w:right w:val="single" w:sz="4" w:space="0" w:color="auto"/>
            </w:tcBorders>
            <w:shd w:val="clear" w:color="auto" w:fill="auto"/>
            <w:noWrap/>
            <w:vAlign w:val="center"/>
            <w:hideMark/>
          </w:tcPr>
          <w:p w14:paraId="7542C1E8"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2,225</w:t>
            </w:r>
          </w:p>
        </w:tc>
        <w:tc>
          <w:tcPr>
            <w:tcW w:w="810" w:type="dxa"/>
            <w:tcBorders>
              <w:top w:val="nil"/>
              <w:left w:val="nil"/>
              <w:bottom w:val="single" w:sz="4" w:space="0" w:color="auto"/>
              <w:right w:val="single" w:sz="4" w:space="0" w:color="auto"/>
            </w:tcBorders>
            <w:shd w:val="clear" w:color="auto" w:fill="auto"/>
            <w:noWrap/>
            <w:vAlign w:val="center"/>
            <w:hideMark/>
          </w:tcPr>
          <w:p w14:paraId="1D15CF34"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556</w:t>
            </w:r>
          </w:p>
        </w:tc>
        <w:tc>
          <w:tcPr>
            <w:tcW w:w="1080" w:type="dxa"/>
            <w:tcBorders>
              <w:top w:val="nil"/>
              <w:left w:val="nil"/>
              <w:bottom w:val="single" w:sz="4" w:space="0" w:color="auto"/>
              <w:right w:val="single" w:sz="4" w:space="0" w:color="auto"/>
            </w:tcBorders>
            <w:shd w:val="clear" w:color="auto" w:fill="auto"/>
            <w:noWrap/>
            <w:vAlign w:val="center"/>
            <w:hideMark/>
          </w:tcPr>
          <w:p w14:paraId="68BAC359"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26,758</w:t>
            </w:r>
          </w:p>
        </w:tc>
        <w:tc>
          <w:tcPr>
            <w:tcW w:w="1048" w:type="dxa"/>
            <w:tcBorders>
              <w:top w:val="nil"/>
              <w:left w:val="nil"/>
              <w:bottom w:val="single" w:sz="4" w:space="0" w:color="auto"/>
              <w:right w:val="single" w:sz="4" w:space="0" w:color="auto"/>
            </w:tcBorders>
            <w:shd w:val="clear" w:color="auto" w:fill="auto"/>
            <w:noWrap/>
            <w:vAlign w:val="center"/>
            <w:hideMark/>
          </w:tcPr>
          <w:p w14:paraId="5FE515C8"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16,776</w:t>
            </w:r>
          </w:p>
        </w:tc>
        <w:tc>
          <w:tcPr>
            <w:tcW w:w="1106" w:type="dxa"/>
            <w:tcBorders>
              <w:top w:val="nil"/>
              <w:left w:val="nil"/>
              <w:bottom w:val="single" w:sz="4" w:space="0" w:color="auto"/>
              <w:right w:val="single" w:sz="4" w:space="0" w:color="auto"/>
            </w:tcBorders>
            <w:shd w:val="clear" w:color="auto" w:fill="auto"/>
            <w:noWrap/>
            <w:vAlign w:val="center"/>
            <w:hideMark/>
          </w:tcPr>
          <w:p w14:paraId="72817B6F"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8,919.3</w:t>
            </w:r>
          </w:p>
        </w:tc>
        <w:tc>
          <w:tcPr>
            <w:tcW w:w="1139" w:type="dxa"/>
            <w:tcBorders>
              <w:top w:val="nil"/>
              <w:left w:val="nil"/>
              <w:bottom w:val="single" w:sz="4" w:space="0" w:color="auto"/>
              <w:right w:val="single" w:sz="4" w:space="0" w:color="auto"/>
            </w:tcBorders>
            <w:shd w:val="clear" w:color="auto" w:fill="auto"/>
            <w:noWrap/>
            <w:vAlign w:val="center"/>
            <w:hideMark/>
          </w:tcPr>
          <w:p w14:paraId="6C695319"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5,592.0</w:t>
            </w:r>
          </w:p>
        </w:tc>
        <w:tc>
          <w:tcPr>
            <w:tcW w:w="1012" w:type="dxa"/>
            <w:tcBorders>
              <w:top w:val="nil"/>
              <w:left w:val="nil"/>
              <w:bottom w:val="single" w:sz="4" w:space="0" w:color="auto"/>
              <w:right w:val="single" w:sz="4" w:space="0" w:color="auto"/>
            </w:tcBorders>
            <w:shd w:val="clear" w:color="auto" w:fill="auto"/>
            <w:noWrap/>
            <w:vAlign w:val="center"/>
            <w:hideMark/>
          </w:tcPr>
          <w:p w14:paraId="1FA5D700"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2.86</w:t>
            </w:r>
          </w:p>
        </w:tc>
        <w:tc>
          <w:tcPr>
            <w:tcW w:w="1023" w:type="dxa"/>
            <w:tcBorders>
              <w:top w:val="nil"/>
              <w:left w:val="nil"/>
              <w:bottom w:val="single" w:sz="4" w:space="0" w:color="auto"/>
              <w:right w:val="single" w:sz="12" w:space="0" w:color="auto"/>
            </w:tcBorders>
            <w:shd w:val="clear" w:color="auto" w:fill="auto"/>
            <w:noWrap/>
            <w:vAlign w:val="center"/>
            <w:hideMark/>
          </w:tcPr>
          <w:p w14:paraId="3835EAA6"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1.79</w:t>
            </w:r>
          </w:p>
        </w:tc>
      </w:tr>
      <w:tr w:rsidR="001E6D66" w:rsidRPr="00C163F8" w14:paraId="70CD6E9E" w14:textId="77777777" w:rsidTr="00EB13AC">
        <w:trPr>
          <w:jc w:val="center"/>
        </w:trPr>
        <w:tc>
          <w:tcPr>
            <w:tcW w:w="913" w:type="dxa"/>
            <w:tcBorders>
              <w:top w:val="nil"/>
              <w:left w:val="single" w:sz="12" w:space="0" w:color="auto"/>
              <w:bottom w:val="single" w:sz="4" w:space="0" w:color="auto"/>
              <w:right w:val="single" w:sz="4" w:space="0" w:color="auto"/>
            </w:tcBorders>
            <w:shd w:val="clear" w:color="auto" w:fill="auto"/>
            <w:noWrap/>
            <w:vAlign w:val="center"/>
            <w:hideMark/>
          </w:tcPr>
          <w:p w14:paraId="17F5438E" w14:textId="77777777" w:rsidR="00242A90" w:rsidRPr="00C163F8" w:rsidRDefault="00242A90" w:rsidP="00590E32">
            <w:pPr>
              <w:keepNext/>
              <w:keepLines/>
              <w:spacing w:after="0" w:line="240" w:lineRule="auto"/>
              <w:jc w:val="left"/>
              <w:rPr>
                <w:rFonts w:eastAsia="Times New Roman" w:cs="Times New Roman"/>
                <w:color w:val="000000"/>
                <w:sz w:val="20"/>
                <w:szCs w:val="20"/>
                <w:lang w:bidi="ar-SA"/>
              </w:rPr>
            </w:pPr>
            <w:r w:rsidRPr="00C163F8">
              <w:rPr>
                <w:rFonts w:eastAsia="Times New Roman" w:cs="Times New Roman"/>
                <w:color w:val="000000"/>
                <w:sz w:val="20"/>
                <w:szCs w:val="20"/>
                <w:lang w:bidi="ar-SA"/>
              </w:rPr>
              <w:t>NC-63</w:t>
            </w:r>
          </w:p>
        </w:tc>
        <w:tc>
          <w:tcPr>
            <w:tcW w:w="914" w:type="dxa"/>
            <w:tcBorders>
              <w:top w:val="nil"/>
              <w:left w:val="nil"/>
              <w:bottom w:val="single" w:sz="4" w:space="0" w:color="auto"/>
              <w:right w:val="single" w:sz="4" w:space="0" w:color="auto"/>
            </w:tcBorders>
            <w:shd w:val="clear" w:color="auto" w:fill="auto"/>
            <w:noWrap/>
            <w:vAlign w:val="center"/>
            <w:hideMark/>
          </w:tcPr>
          <w:p w14:paraId="372D6039"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w:t>
            </w:r>
          </w:p>
        </w:tc>
        <w:tc>
          <w:tcPr>
            <w:tcW w:w="1010" w:type="dxa"/>
            <w:tcBorders>
              <w:top w:val="nil"/>
              <w:left w:val="nil"/>
              <w:bottom w:val="single" w:sz="4" w:space="0" w:color="auto"/>
              <w:right w:val="single" w:sz="4" w:space="0" w:color="auto"/>
            </w:tcBorders>
            <w:shd w:val="clear" w:color="auto" w:fill="auto"/>
            <w:noWrap/>
            <w:vAlign w:val="center"/>
            <w:hideMark/>
          </w:tcPr>
          <w:p w14:paraId="62D1490A"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5.0</w:t>
            </w:r>
          </w:p>
        </w:tc>
        <w:tc>
          <w:tcPr>
            <w:tcW w:w="914" w:type="dxa"/>
            <w:tcBorders>
              <w:top w:val="nil"/>
              <w:left w:val="nil"/>
              <w:bottom w:val="single" w:sz="4" w:space="0" w:color="auto"/>
              <w:right w:val="single" w:sz="4" w:space="0" w:color="auto"/>
            </w:tcBorders>
            <w:shd w:val="clear" w:color="auto" w:fill="auto"/>
            <w:noWrap/>
            <w:vAlign w:val="center"/>
            <w:hideMark/>
          </w:tcPr>
          <w:p w14:paraId="11EBF8C6"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w:t>
            </w:r>
          </w:p>
        </w:tc>
        <w:tc>
          <w:tcPr>
            <w:tcW w:w="1082" w:type="dxa"/>
            <w:tcBorders>
              <w:top w:val="nil"/>
              <w:left w:val="nil"/>
              <w:bottom w:val="single" w:sz="4" w:space="0" w:color="auto"/>
              <w:right w:val="single" w:sz="4" w:space="0" w:color="auto"/>
            </w:tcBorders>
            <w:shd w:val="clear" w:color="auto" w:fill="auto"/>
            <w:noWrap/>
            <w:vAlign w:val="center"/>
            <w:hideMark/>
          </w:tcPr>
          <w:p w14:paraId="24B38C3D"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4</w:t>
            </w:r>
          </w:p>
        </w:tc>
        <w:tc>
          <w:tcPr>
            <w:tcW w:w="1125" w:type="dxa"/>
            <w:tcBorders>
              <w:top w:val="nil"/>
              <w:left w:val="nil"/>
              <w:bottom w:val="single" w:sz="4" w:space="0" w:color="auto"/>
              <w:right w:val="single" w:sz="4" w:space="0" w:color="auto"/>
            </w:tcBorders>
            <w:shd w:val="clear" w:color="auto" w:fill="auto"/>
            <w:noWrap/>
            <w:vAlign w:val="center"/>
            <w:hideMark/>
          </w:tcPr>
          <w:p w14:paraId="1717BE81"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4,624</w:t>
            </w:r>
          </w:p>
        </w:tc>
        <w:tc>
          <w:tcPr>
            <w:tcW w:w="810" w:type="dxa"/>
            <w:tcBorders>
              <w:top w:val="nil"/>
              <w:left w:val="nil"/>
              <w:bottom w:val="single" w:sz="4" w:space="0" w:color="auto"/>
              <w:right w:val="single" w:sz="4" w:space="0" w:color="auto"/>
            </w:tcBorders>
            <w:shd w:val="clear" w:color="auto" w:fill="auto"/>
            <w:noWrap/>
            <w:vAlign w:val="center"/>
            <w:hideMark/>
          </w:tcPr>
          <w:p w14:paraId="04F41323"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925</w:t>
            </w:r>
          </w:p>
        </w:tc>
        <w:tc>
          <w:tcPr>
            <w:tcW w:w="1080" w:type="dxa"/>
            <w:tcBorders>
              <w:top w:val="nil"/>
              <w:left w:val="nil"/>
              <w:bottom w:val="single" w:sz="4" w:space="0" w:color="auto"/>
              <w:right w:val="single" w:sz="4" w:space="0" w:color="auto"/>
            </w:tcBorders>
            <w:shd w:val="clear" w:color="auto" w:fill="auto"/>
            <w:noWrap/>
            <w:vAlign w:val="center"/>
            <w:hideMark/>
          </w:tcPr>
          <w:p w14:paraId="228EE901"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33,319</w:t>
            </w:r>
          </w:p>
        </w:tc>
        <w:tc>
          <w:tcPr>
            <w:tcW w:w="1048" w:type="dxa"/>
            <w:tcBorders>
              <w:top w:val="nil"/>
              <w:left w:val="nil"/>
              <w:bottom w:val="single" w:sz="4" w:space="0" w:color="auto"/>
              <w:right w:val="single" w:sz="4" w:space="0" w:color="auto"/>
            </w:tcBorders>
            <w:shd w:val="clear" w:color="auto" w:fill="auto"/>
            <w:noWrap/>
            <w:vAlign w:val="center"/>
            <w:hideMark/>
          </w:tcPr>
          <w:p w14:paraId="5F8D832F"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23,057</w:t>
            </w:r>
          </w:p>
        </w:tc>
        <w:tc>
          <w:tcPr>
            <w:tcW w:w="1106" w:type="dxa"/>
            <w:tcBorders>
              <w:top w:val="nil"/>
              <w:left w:val="nil"/>
              <w:bottom w:val="single" w:sz="4" w:space="0" w:color="auto"/>
              <w:right w:val="single" w:sz="4" w:space="0" w:color="auto"/>
            </w:tcBorders>
            <w:shd w:val="clear" w:color="auto" w:fill="auto"/>
            <w:noWrap/>
            <w:vAlign w:val="center"/>
            <w:hideMark/>
          </w:tcPr>
          <w:p w14:paraId="52EE8847"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8,329.8</w:t>
            </w:r>
          </w:p>
        </w:tc>
        <w:tc>
          <w:tcPr>
            <w:tcW w:w="1139" w:type="dxa"/>
            <w:tcBorders>
              <w:top w:val="nil"/>
              <w:left w:val="nil"/>
              <w:bottom w:val="single" w:sz="4" w:space="0" w:color="auto"/>
              <w:right w:val="single" w:sz="4" w:space="0" w:color="auto"/>
            </w:tcBorders>
            <w:shd w:val="clear" w:color="auto" w:fill="auto"/>
            <w:noWrap/>
            <w:vAlign w:val="center"/>
            <w:hideMark/>
          </w:tcPr>
          <w:p w14:paraId="23EEDC58"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5,764.3</w:t>
            </w:r>
          </w:p>
        </w:tc>
        <w:tc>
          <w:tcPr>
            <w:tcW w:w="1012" w:type="dxa"/>
            <w:tcBorders>
              <w:top w:val="nil"/>
              <w:left w:val="nil"/>
              <w:bottom w:val="single" w:sz="4" w:space="0" w:color="auto"/>
              <w:right w:val="single" w:sz="4" w:space="0" w:color="auto"/>
            </w:tcBorders>
            <w:shd w:val="clear" w:color="auto" w:fill="auto"/>
            <w:noWrap/>
            <w:vAlign w:val="center"/>
            <w:hideMark/>
          </w:tcPr>
          <w:p w14:paraId="1D87D990"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2.60</w:t>
            </w:r>
          </w:p>
        </w:tc>
        <w:tc>
          <w:tcPr>
            <w:tcW w:w="1023" w:type="dxa"/>
            <w:tcBorders>
              <w:top w:val="nil"/>
              <w:left w:val="nil"/>
              <w:bottom w:val="single" w:sz="4" w:space="0" w:color="auto"/>
              <w:right w:val="single" w:sz="12" w:space="0" w:color="auto"/>
            </w:tcBorders>
            <w:shd w:val="clear" w:color="auto" w:fill="auto"/>
            <w:noWrap/>
            <w:vAlign w:val="center"/>
            <w:hideMark/>
          </w:tcPr>
          <w:p w14:paraId="7FB228A0"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1.80</w:t>
            </w:r>
          </w:p>
        </w:tc>
      </w:tr>
      <w:tr w:rsidR="001E6D66" w:rsidRPr="00C163F8" w14:paraId="73D56ECE" w14:textId="77777777" w:rsidTr="00EB13AC">
        <w:trPr>
          <w:jc w:val="center"/>
        </w:trPr>
        <w:tc>
          <w:tcPr>
            <w:tcW w:w="913" w:type="dxa"/>
            <w:tcBorders>
              <w:top w:val="nil"/>
              <w:left w:val="single" w:sz="12" w:space="0" w:color="auto"/>
              <w:bottom w:val="double" w:sz="4" w:space="0" w:color="auto"/>
              <w:right w:val="single" w:sz="4" w:space="0" w:color="auto"/>
            </w:tcBorders>
            <w:shd w:val="clear" w:color="auto" w:fill="auto"/>
            <w:noWrap/>
            <w:vAlign w:val="center"/>
            <w:hideMark/>
          </w:tcPr>
          <w:p w14:paraId="1419A434" w14:textId="77777777" w:rsidR="00242A90" w:rsidRPr="00C163F8" w:rsidRDefault="00242A90" w:rsidP="00590E32">
            <w:pPr>
              <w:keepNext/>
              <w:keepLines/>
              <w:spacing w:after="0" w:line="240" w:lineRule="auto"/>
              <w:jc w:val="left"/>
              <w:rPr>
                <w:rFonts w:eastAsia="Times New Roman" w:cs="Times New Roman"/>
                <w:color w:val="000000"/>
                <w:sz w:val="20"/>
                <w:szCs w:val="20"/>
                <w:lang w:bidi="ar-SA"/>
              </w:rPr>
            </w:pPr>
            <w:r w:rsidRPr="00C163F8">
              <w:rPr>
                <w:rFonts w:eastAsia="Times New Roman" w:cs="Times New Roman"/>
                <w:color w:val="000000"/>
                <w:sz w:val="20"/>
                <w:szCs w:val="20"/>
                <w:lang w:bidi="ar-SA"/>
              </w:rPr>
              <w:t>NC-37</w:t>
            </w:r>
          </w:p>
        </w:tc>
        <w:tc>
          <w:tcPr>
            <w:tcW w:w="914" w:type="dxa"/>
            <w:tcBorders>
              <w:top w:val="nil"/>
              <w:left w:val="nil"/>
              <w:bottom w:val="double" w:sz="4" w:space="0" w:color="auto"/>
              <w:right w:val="single" w:sz="4" w:space="0" w:color="auto"/>
            </w:tcBorders>
            <w:shd w:val="clear" w:color="auto" w:fill="auto"/>
            <w:noWrap/>
            <w:vAlign w:val="center"/>
            <w:hideMark/>
          </w:tcPr>
          <w:p w14:paraId="36BD1BA9"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w:t>
            </w:r>
          </w:p>
        </w:tc>
        <w:tc>
          <w:tcPr>
            <w:tcW w:w="1010" w:type="dxa"/>
            <w:tcBorders>
              <w:top w:val="nil"/>
              <w:left w:val="nil"/>
              <w:bottom w:val="double" w:sz="4" w:space="0" w:color="auto"/>
              <w:right w:val="single" w:sz="4" w:space="0" w:color="auto"/>
            </w:tcBorders>
            <w:shd w:val="clear" w:color="auto" w:fill="auto"/>
            <w:noWrap/>
            <w:vAlign w:val="center"/>
            <w:hideMark/>
          </w:tcPr>
          <w:p w14:paraId="0FDAE1CA"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5.0</w:t>
            </w:r>
          </w:p>
        </w:tc>
        <w:tc>
          <w:tcPr>
            <w:tcW w:w="914" w:type="dxa"/>
            <w:tcBorders>
              <w:top w:val="nil"/>
              <w:left w:val="nil"/>
              <w:bottom w:val="double" w:sz="4" w:space="0" w:color="auto"/>
              <w:right w:val="single" w:sz="4" w:space="0" w:color="auto"/>
            </w:tcBorders>
            <w:shd w:val="clear" w:color="auto" w:fill="auto"/>
            <w:noWrap/>
            <w:vAlign w:val="center"/>
            <w:hideMark/>
          </w:tcPr>
          <w:p w14:paraId="5B14A91F"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w:t>
            </w:r>
          </w:p>
        </w:tc>
        <w:tc>
          <w:tcPr>
            <w:tcW w:w="1082" w:type="dxa"/>
            <w:tcBorders>
              <w:top w:val="nil"/>
              <w:left w:val="nil"/>
              <w:bottom w:val="double" w:sz="4" w:space="0" w:color="auto"/>
              <w:right w:val="single" w:sz="4" w:space="0" w:color="auto"/>
            </w:tcBorders>
            <w:shd w:val="clear" w:color="auto" w:fill="auto"/>
            <w:noWrap/>
            <w:vAlign w:val="center"/>
            <w:hideMark/>
          </w:tcPr>
          <w:p w14:paraId="42A8E094"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4</w:t>
            </w:r>
          </w:p>
        </w:tc>
        <w:tc>
          <w:tcPr>
            <w:tcW w:w="1125" w:type="dxa"/>
            <w:tcBorders>
              <w:top w:val="nil"/>
              <w:left w:val="nil"/>
              <w:bottom w:val="double" w:sz="4" w:space="0" w:color="auto"/>
              <w:right w:val="single" w:sz="4" w:space="0" w:color="auto"/>
            </w:tcBorders>
            <w:shd w:val="clear" w:color="auto" w:fill="auto"/>
            <w:noWrap/>
            <w:vAlign w:val="center"/>
            <w:hideMark/>
          </w:tcPr>
          <w:p w14:paraId="63BC7132"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2,722</w:t>
            </w:r>
          </w:p>
        </w:tc>
        <w:tc>
          <w:tcPr>
            <w:tcW w:w="810" w:type="dxa"/>
            <w:tcBorders>
              <w:top w:val="nil"/>
              <w:left w:val="nil"/>
              <w:bottom w:val="double" w:sz="4" w:space="0" w:color="auto"/>
              <w:right w:val="single" w:sz="4" w:space="0" w:color="auto"/>
            </w:tcBorders>
            <w:shd w:val="clear" w:color="auto" w:fill="auto"/>
            <w:noWrap/>
            <w:vAlign w:val="center"/>
            <w:hideMark/>
          </w:tcPr>
          <w:p w14:paraId="4F4F666D" w14:textId="77777777" w:rsidR="00242A90" w:rsidRPr="00C163F8" w:rsidRDefault="00242A90" w:rsidP="00590E32">
            <w:pPr>
              <w:keepNext/>
              <w:keepLines/>
              <w:spacing w:after="0" w:line="240" w:lineRule="auto"/>
              <w:jc w:val="center"/>
              <w:rPr>
                <w:rFonts w:eastAsia="Times New Roman" w:cs="Times New Roman"/>
                <w:sz w:val="20"/>
                <w:szCs w:val="20"/>
                <w:lang w:bidi="ar-SA"/>
              </w:rPr>
            </w:pPr>
            <w:r w:rsidRPr="00C163F8">
              <w:rPr>
                <w:rFonts w:eastAsia="Times New Roman" w:cs="Times New Roman"/>
                <w:sz w:val="20"/>
                <w:szCs w:val="20"/>
                <w:lang w:bidi="ar-SA"/>
              </w:rPr>
              <w:t>544</w:t>
            </w:r>
          </w:p>
        </w:tc>
        <w:tc>
          <w:tcPr>
            <w:tcW w:w="1080" w:type="dxa"/>
            <w:tcBorders>
              <w:top w:val="nil"/>
              <w:left w:val="nil"/>
              <w:bottom w:val="double" w:sz="4" w:space="0" w:color="auto"/>
              <w:right w:val="single" w:sz="4" w:space="0" w:color="auto"/>
            </w:tcBorders>
            <w:shd w:val="clear" w:color="auto" w:fill="auto"/>
            <w:noWrap/>
            <w:vAlign w:val="center"/>
            <w:hideMark/>
          </w:tcPr>
          <w:p w14:paraId="34194694"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27,009</w:t>
            </w:r>
          </w:p>
        </w:tc>
        <w:tc>
          <w:tcPr>
            <w:tcW w:w="1048" w:type="dxa"/>
            <w:tcBorders>
              <w:top w:val="nil"/>
              <w:left w:val="nil"/>
              <w:bottom w:val="double" w:sz="4" w:space="0" w:color="auto"/>
              <w:right w:val="single" w:sz="4" w:space="0" w:color="auto"/>
            </w:tcBorders>
            <w:shd w:val="clear" w:color="auto" w:fill="auto"/>
            <w:noWrap/>
            <w:vAlign w:val="center"/>
            <w:hideMark/>
          </w:tcPr>
          <w:p w14:paraId="48B57395"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20,523</w:t>
            </w:r>
          </w:p>
        </w:tc>
        <w:tc>
          <w:tcPr>
            <w:tcW w:w="1106" w:type="dxa"/>
            <w:tcBorders>
              <w:top w:val="nil"/>
              <w:left w:val="nil"/>
              <w:bottom w:val="double" w:sz="4" w:space="0" w:color="auto"/>
              <w:right w:val="single" w:sz="4" w:space="0" w:color="auto"/>
            </w:tcBorders>
            <w:shd w:val="clear" w:color="auto" w:fill="auto"/>
            <w:noWrap/>
            <w:vAlign w:val="center"/>
            <w:hideMark/>
          </w:tcPr>
          <w:p w14:paraId="741FF078"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6,752.3</w:t>
            </w:r>
          </w:p>
        </w:tc>
        <w:tc>
          <w:tcPr>
            <w:tcW w:w="1139" w:type="dxa"/>
            <w:tcBorders>
              <w:top w:val="nil"/>
              <w:left w:val="nil"/>
              <w:bottom w:val="double" w:sz="4" w:space="0" w:color="auto"/>
              <w:right w:val="single" w:sz="4" w:space="0" w:color="auto"/>
            </w:tcBorders>
            <w:shd w:val="clear" w:color="auto" w:fill="auto"/>
            <w:noWrap/>
            <w:vAlign w:val="center"/>
            <w:hideMark/>
          </w:tcPr>
          <w:p w14:paraId="08592787"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5,130.8</w:t>
            </w:r>
          </w:p>
        </w:tc>
        <w:tc>
          <w:tcPr>
            <w:tcW w:w="1012" w:type="dxa"/>
            <w:tcBorders>
              <w:top w:val="nil"/>
              <w:left w:val="nil"/>
              <w:bottom w:val="double" w:sz="4" w:space="0" w:color="auto"/>
              <w:right w:val="single" w:sz="4" w:space="0" w:color="auto"/>
            </w:tcBorders>
            <w:shd w:val="clear" w:color="auto" w:fill="auto"/>
            <w:noWrap/>
            <w:vAlign w:val="center"/>
            <w:hideMark/>
          </w:tcPr>
          <w:p w14:paraId="5F4E2A4D"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2.92</w:t>
            </w:r>
          </w:p>
        </w:tc>
        <w:tc>
          <w:tcPr>
            <w:tcW w:w="1023" w:type="dxa"/>
            <w:tcBorders>
              <w:top w:val="nil"/>
              <w:left w:val="nil"/>
              <w:bottom w:val="double" w:sz="4" w:space="0" w:color="auto"/>
              <w:right w:val="single" w:sz="12" w:space="0" w:color="auto"/>
            </w:tcBorders>
            <w:shd w:val="clear" w:color="auto" w:fill="auto"/>
            <w:noWrap/>
            <w:vAlign w:val="center"/>
            <w:hideMark/>
          </w:tcPr>
          <w:p w14:paraId="54B9B805" w14:textId="77777777" w:rsidR="00242A90" w:rsidRPr="00C163F8" w:rsidRDefault="00242A90" w:rsidP="00590E32">
            <w:pPr>
              <w:keepNext/>
              <w:keepLines/>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2.22</w:t>
            </w:r>
          </w:p>
        </w:tc>
      </w:tr>
      <w:tr w:rsidR="001E6D66" w:rsidRPr="00C163F8" w14:paraId="4FFF2A37" w14:textId="77777777" w:rsidTr="00EB13AC">
        <w:trPr>
          <w:jc w:val="center"/>
        </w:trPr>
        <w:tc>
          <w:tcPr>
            <w:tcW w:w="913" w:type="dxa"/>
            <w:tcBorders>
              <w:top w:val="double" w:sz="4" w:space="0" w:color="auto"/>
              <w:left w:val="single" w:sz="12" w:space="0" w:color="auto"/>
              <w:bottom w:val="single" w:sz="12" w:space="0" w:color="auto"/>
              <w:right w:val="single" w:sz="4" w:space="0" w:color="auto"/>
            </w:tcBorders>
            <w:shd w:val="clear" w:color="auto" w:fill="auto"/>
            <w:noWrap/>
            <w:vAlign w:val="center"/>
            <w:hideMark/>
          </w:tcPr>
          <w:p w14:paraId="5E08D09E" w14:textId="77777777" w:rsidR="00242A90" w:rsidRPr="00C163F8" w:rsidRDefault="00242A90" w:rsidP="00590E32">
            <w:pPr>
              <w:spacing w:after="0" w:line="240" w:lineRule="auto"/>
              <w:jc w:val="left"/>
              <w:rPr>
                <w:rFonts w:eastAsia="Times New Roman" w:cs="Times New Roman"/>
                <w:color w:val="000000"/>
                <w:sz w:val="20"/>
                <w:szCs w:val="20"/>
                <w:lang w:bidi="ar-SA"/>
              </w:rPr>
            </w:pPr>
            <w:r w:rsidRPr="00C163F8">
              <w:rPr>
                <w:rFonts w:eastAsia="Times New Roman" w:cs="Times New Roman"/>
                <w:color w:val="000000"/>
                <w:sz w:val="20"/>
                <w:szCs w:val="20"/>
                <w:lang w:bidi="ar-SA"/>
              </w:rPr>
              <w:t>Average</w:t>
            </w:r>
          </w:p>
        </w:tc>
        <w:tc>
          <w:tcPr>
            <w:tcW w:w="914" w:type="dxa"/>
            <w:tcBorders>
              <w:top w:val="double" w:sz="4" w:space="0" w:color="auto"/>
              <w:left w:val="nil"/>
              <w:bottom w:val="single" w:sz="12" w:space="0" w:color="auto"/>
              <w:right w:val="single" w:sz="4" w:space="0" w:color="auto"/>
            </w:tcBorders>
            <w:shd w:val="clear" w:color="auto" w:fill="auto"/>
            <w:noWrap/>
            <w:vAlign w:val="center"/>
            <w:hideMark/>
          </w:tcPr>
          <w:p w14:paraId="133819F0" w14:textId="77777777" w:rsidR="00242A90" w:rsidRPr="00C163F8" w:rsidRDefault="00242A90" w:rsidP="00590E32">
            <w:pPr>
              <w:spacing w:after="0" w:line="240" w:lineRule="auto"/>
              <w:jc w:val="center"/>
              <w:rPr>
                <w:rFonts w:eastAsia="Times New Roman" w:cs="Times New Roman"/>
                <w:color w:val="000000"/>
                <w:sz w:val="20"/>
                <w:szCs w:val="20"/>
                <w:lang w:bidi="ar-SA"/>
              </w:rPr>
            </w:pPr>
          </w:p>
        </w:tc>
        <w:tc>
          <w:tcPr>
            <w:tcW w:w="1010" w:type="dxa"/>
            <w:tcBorders>
              <w:top w:val="double" w:sz="4" w:space="0" w:color="auto"/>
              <w:left w:val="nil"/>
              <w:bottom w:val="single" w:sz="12" w:space="0" w:color="auto"/>
              <w:right w:val="single" w:sz="4" w:space="0" w:color="auto"/>
            </w:tcBorders>
            <w:shd w:val="clear" w:color="auto" w:fill="auto"/>
            <w:noWrap/>
            <w:vAlign w:val="center"/>
            <w:hideMark/>
          </w:tcPr>
          <w:p w14:paraId="6A47CC2D" w14:textId="77777777" w:rsidR="00242A90" w:rsidRPr="00C163F8" w:rsidRDefault="00242A90" w:rsidP="00590E32">
            <w:pPr>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5.24</w:t>
            </w:r>
          </w:p>
        </w:tc>
        <w:tc>
          <w:tcPr>
            <w:tcW w:w="914" w:type="dxa"/>
            <w:tcBorders>
              <w:top w:val="double" w:sz="4" w:space="0" w:color="auto"/>
              <w:left w:val="nil"/>
              <w:bottom w:val="single" w:sz="12" w:space="0" w:color="auto"/>
              <w:right w:val="single" w:sz="4" w:space="0" w:color="auto"/>
            </w:tcBorders>
            <w:shd w:val="clear" w:color="auto" w:fill="auto"/>
            <w:noWrap/>
            <w:vAlign w:val="center"/>
            <w:hideMark/>
          </w:tcPr>
          <w:p w14:paraId="5F70B8D5" w14:textId="77777777" w:rsidR="00242A90" w:rsidRPr="00C163F8" w:rsidRDefault="00242A90" w:rsidP="00590E32">
            <w:pPr>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1.53</w:t>
            </w:r>
          </w:p>
        </w:tc>
        <w:tc>
          <w:tcPr>
            <w:tcW w:w="1082" w:type="dxa"/>
            <w:tcBorders>
              <w:top w:val="double" w:sz="4" w:space="0" w:color="auto"/>
              <w:left w:val="nil"/>
              <w:bottom w:val="single" w:sz="12" w:space="0" w:color="auto"/>
              <w:right w:val="single" w:sz="4" w:space="0" w:color="auto"/>
            </w:tcBorders>
            <w:shd w:val="clear" w:color="auto" w:fill="auto"/>
            <w:noWrap/>
            <w:vAlign w:val="center"/>
            <w:hideMark/>
          </w:tcPr>
          <w:p w14:paraId="026F9F18" w14:textId="77777777" w:rsidR="00242A90" w:rsidRPr="00C163F8" w:rsidRDefault="00242A90" w:rsidP="00590E32">
            <w:pPr>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3.35</w:t>
            </w:r>
          </w:p>
        </w:tc>
        <w:tc>
          <w:tcPr>
            <w:tcW w:w="1125" w:type="dxa"/>
            <w:tcBorders>
              <w:top w:val="double" w:sz="4" w:space="0" w:color="auto"/>
              <w:left w:val="nil"/>
              <w:bottom w:val="single" w:sz="12" w:space="0" w:color="auto"/>
              <w:right w:val="single" w:sz="4" w:space="0" w:color="auto"/>
            </w:tcBorders>
            <w:shd w:val="clear" w:color="auto" w:fill="auto"/>
            <w:noWrap/>
            <w:vAlign w:val="center"/>
            <w:hideMark/>
          </w:tcPr>
          <w:p w14:paraId="0F371BC9" w14:textId="77777777" w:rsidR="00242A90" w:rsidRPr="00C163F8" w:rsidRDefault="00242A90" w:rsidP="00590E32">
            <w:pPr>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3,932</w:t>
            </w:r>
          </w:p>
        </w:tc>
        <w:tc>
          <w:tcPr>
            <w:tcW w:w="810" w:type="dxa"/>
            <w:tcBorders>
              <w:top w:val="double" w:sz="4" w:space="0" w:color="auto"/>
              <w:left w:val="nil"/>
              <w:bottom w:val="single" w:sz="12" w:space="0" w:color="auto"/>
              <w:right w:val="single" w:sz="4" w:space="0" w:color="auto"/>
            </w:tcBorders>
            <w:shd w:val="clear" w:color="auto" w:fill="auto"/>
            <w:noWrap/>
            <w:vAlign w:val="center"/>
            <w:hideMark/>
          </w:tcPr>
          <w:p w14:paraId="5031AD1C" w14:textId="77777777" w:rsidR="00242A90" w:rsidRPr="00C163F8" w:rsidRDefault="00242A90" w:rsidP="00590E32">
            <w:pPr>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745</w:t>
            </w:r>
          </w:p>
        </w:tc>
        <w:tc>
          <w:tcPr>
            <w:tcW w:w="1080" w:type="dxa"/>
            <w:tcBorders>
              <w:top w:val="double" w:sz="4" w:space="0" w:color="auto"/>
              <w:left w:val="nil"/>
              <w:bottom w:val="single" w:sz="12" w:space="0" w:color="auto"/>
              <w:right w:val="single" w:sz="4" w:space="0" w:color="auto"/>
            </w:tcBorders>
            <w:shd w:val="clear" w:color="auto" w:fill="auto"/>
            <w:noWrap/>
            <w:vAlign w:val="center"/>
            <w:hideMark/>
          </w:tcPr>
          <w:p w14:paraId="1CCAF9C5" w14:textId="77777777" w:rsidR="00242A90" w:rsidRPr="00C163F8" w:rsidRDefault="00242A90" w:rsidP="00590E32">
            <w:pPr>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51,780</w:t>
            </w:r>
          </w:p>
        </w:tc>
        <w:tc>
          <w:tcPr>
            <w:tcW w:w="1048" w:type="dxa"/>
            <w:tcBorders>
              <w:top w:val="double" w:sz="4" w:space="0" w:color="auto"/>
              <w:left w:val="nil"/>
              <w:bottom w:val="single" w:sz="12" w:space="0" w:color="auto"/>
              <w:right w:val="single" w:sz="4" w:space="0" w:color="auto"/>
            </w:tcBorders>
            <w:shd w:val="clear" w:color="auto" w:fill="auto"/>
            <w:noWrap/>
            <w:vAlign w:val="center"/>
            <w:hideMark/>
          </w:tcPr>
          <w:p w14:paraId="31DCB1F1" w14:textId="77777777" w:rsidR="00242A90" w:rsidRPr="00C163F8" w:rsidRDefault="00242A90" w:rsidP="00590E32">
            <w:pPr>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34,794</w:t>
            </w:r>
          </w:p>
        </w:tc>
        <w:tc>
          <w:tcPr>
            <w:tcW w:w="1106" w:type="dxa"/>
            <w:tcBorders>
              <w:top w:val="double" w:sz="4" w:space="0" w:color="auto"/>
              <w:left w:val="nil"/>
              <w:bottom w:val="single" w:sz="12" w:space="0" w:color="auto"/>
              <w:right w:val="single" w:sz="4" w:space="0" w:color="auto"/>
            </w:tcBorders>
            <w:shd w:val="clear" w:color="auto" w:fill="auto"/>
            <w:noWrap/>
            <w:vAlign w:val="center"/>
            <w:hideMark/>
          </w:tcPr>
          <w:p w14:paraId="7AA326F1" w14:textId="77777777" w:rsidR="00242A90" w:rsidRPr="00C163F8" w:rsidRDefault="00242A90" w:rsidP="00590E32">
            <w:pPr>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15,443.1</w:t>
            </w:r>
          </w:p>
        </w:tc>
        <w:tc>
          <w:tcPr>
            <w:tcW w:w="1139" w:type="dxa"/>
            <w:tcBorders>
              <w:top w:val="double" w:sz="4" w:space="0" w:color="auto"/>
              <w:left w:val="nil"/>
              <w:bottom w:val="single" w:sz="12" w:space="0" w:color="auto"/>
              <w:right w:val="single" w:sz="4" w:space="0" w:color="auto"/>
            </w:tcBorders>
            <w:shd w:val="clear" w:color="auto" w:fill="auto"/>
            <w:noWrap/>
            <w:vAlign w:val="center"/>
            <w:hideMark/>
          </w:tcPr>
          <w:p w14:paraId="6019D4D3" w14:textId="77777777" w:rsidR="00242A90" w:rsidRPr="00C163F8" w:rsidRDefault="00242A90" w:rsidP="00590E32">
            <w:pPr>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10,377.3</w:t>
            </w:r>
          </w:p>
        </w:tc>
        <w:tc>
          <w:tcPr>
            <w:tcW w:w="1012" w:type="dxa"/>
            <w:tcBorders>
              <w:top w:val="double" w:sz="4" w:space="0" w:color="auto"/>
              <w:left w:val="nil"/>
              <w:bottom w:val="single" w:sz="12" w:space="0" w:color="auto"/>
              <w:right w:val="single" w:sz="4" w:space="0" w:color="auto"/>
            </w:tcBorders>
            <w:shd w:val="clear" w:color="auto" w:fill="auto"/>
            <w:noWrap/>
            <w:vAlign w:val="center"/>
            <w:hideMark/>
          </w:tcPr>
          <w:p w14:paraId="5A06846F" w14:textId="77777777" w:rsidR="00242A90" w:rsidRPr="00C163F8" w:rsidRDefault="00242A90" w:rsidP="00590E32">
            <w:pPr>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1.81</w:t>
            </w:r>
          </w:p>
        </w:tc>
        <w:tc>
          <w:tcPr>
            <w:tcW w:w="1023" w:type="dxa"/>
            <w:tcBorders>
              <w:top w:val="double" w:sz="4" w:space="0" w:color="auto"/>
              <w:left w:val="nil"/>
              <w:bottom w:val="single" w:sz="12" w:space="0" w:color="auto"/>
              <w:right w:val="single" w:sz="12" w:space="0" w:color="auto"/>
            </w:tcBorders>
            <w:shd w:val="clear" w:color="auto" w:fill="auto"/>
            <w:noWrap/>
            <w:vAlign w:val="center"/>
            <w:hideMark/>
          </w:tcPr>
          <w:p w14:paraId="471371BD" w14:textId="77777777" w:rsidR="00242A90" w:rsidRPr="00C163F8" w:rsidRDefault="00242A90" w:rsidP="00590E32">
            <w:pPr>
              <w:spacing w:after="0" w:line="240" w:lineRule="auto"/>
              <w:jc w:val="center"/>
              <w:rPr>
                <w:rFonts w:eastAsia="Times New Roman" w:cs="Times New Roman"/>
                <w:color w:val="000000"/>
                <w:sz w:val="20"/>
                <w:szCs w:val="20"/>
                <w:lang w:bidi="ar-SA"/>
              </w:rPr>
            </w:pPr>
            <w:r w:rsidRPr="00C163F8">
              <w:rPr>
                <w:rFonts w:eastAsia="Times New Roman" w:cs="Times New Roman"/>
                <w:color w:val="000000"/>
                <w:sz w:val="20"/>
                <w:szCs w:val="20"/>
                <w:lang w:bidi="ar-SA"/>
              </w:rPr>
              <w:t>1.21</w:t>
            </w:r>
          </w:p>
        </w:tc>
      </w:tr>
    </w:tbl>
    <w:p w14:paraId="0B034F8F" w14:textId="77777777" w:rsidR="00242A90" w:rsidRDefault="00242A90" w:rsidP="007946E1"/>
    <w:p w14:paraId="190FD0AE" w14:textId="77777777" w:rsidR="00590E32" w:rsidRDefault="00590E32" w:rsidP="007946E1">
      <w:pPr>
        <w:sectPr w:rsidR="00590E32" w:rsidSect="00590E32">
          <w:pgSz w:w="15840" w:h="12240" w:orient="landscape"/>
          <w:pgMar w:top="1440" w:right="1440" w:bottom="1440" w:left="1440" w:header="720" w:footer="720" w:gutter="0"/>
          <w:cols w:space="720"/>
          <w:docGrid w:linePitch="360"/>
        </w:sectPr>
      </w:pPr>
    </w:p>
    <w:p w14:paraId="0EC571BD" w14:textId="1DB3C3E7" w:rsidR="00A635D4" w:rsidRPr="003E602E" w:rsidRDefault="000D2F35" w:rsidP="00DF3823">
      <w:r>
        <w:t>Overall, b</w:t>
      </w:r>
      <w:r w:rsidR="00863261">
        <w:t>oth</w:t>
      </w:r>
      <w:r w:rsidR="00A635D4" w:rsidRPr="003E602E">
        <w:t xml:space="preserve"> the existing and new homes samples show</w:t>
      </w:r>
      <w:r w:rsidR="00863261">
        <w:t>ed</w:t>
      </w:r>
      <w:r w:rsidR="00A635D4" w:rsidRPr="003E602E">
        <w:t xml:space="preserve"> similar results with regard to Manual J sizing</w:t>
      </w:r>
      <w:r w:rsidR="006B1917">
        <w:t>—</w:t>
      </w:r>
      <w:r>
        <w:t>most of the systems are oversized for cooling</w:t>
      </w:r>
      <w:r w:rsidR="006B1917">
        <w:t>,</w:t>
      </w:r>
      <w:r>
        <w:t xml:space="preserve"> while about one-half are oversized for heating</w:t>
      </w:r>
      <w:r w:rsidR="00A635D4" w:rsidRPr="003E602E">
        <w:t xml:space="preserve">. The normalized cooling and heating loads in BTUh per square foot, however, </w:t>
      </w:r>
      <w:r w:rsidR="00863261">
        <w:t>were</w:t>
      </w:r>
      <w:r w:rsidR="00863261" w:rsidRPr="003E602E">
        <w:t xml:space="preserve"> </w:t>
      </w:r>
      <w:r w:rsidR="00A635D4" w:rsidRPr="003E602E">
        <w:t xml:space="preserve">significantly different. They </w:t>
      </w:r>
      <w:r w:rsidR="00863261">
        <w:t>were</w:t>
      </w:r>
      <w:r w:rsidR="00863261" w:rsidRPr="003E602E">
        <w:t xml:space="preserve"> </w:t>
      </w:r>
      <w:r w:rsidR="00A635D4" w:rsidRPr="003E602E">
        <w:t xml:space="preserve">both greater for the existing homes (15.6 </w:t>
      </w:r>
      <w:r w:rsidR="00B53E60">
        <w:t xml:space="preserve">for </w:t>
      </w:r>
      <w:r w:rsidR="00A635D4" w:rsidRPr="003E602E">
        <w:t xml:space="preserve">cooling and 10.1 </w:t>
      </w:r>
      <w:r w:rsidR="00B53E60">
        <w:t xml:space="preserve">for </w:t>
      </w:r>
      <w:r w:rsidR="00A635D4" w:rsidRPr="003E602E">
        <w:t>heating versus 13.2 and 8.8, respectively</w:t>
      </w:r>
      <w:r w:rsidR="00B53E60">
        <w:t>, for new construction</w:t>
      </w:r>
      <w:r w:rsidR="00A635D4" w:rsidRPr="003E602E">
        <w:t xml:space="preserve">), clearly indicating that the </w:t>
      </w:r>
      <w:r w:rsidR="00F51988">
        <w:t xml:space="preserve">building shells of the </w:t>
      </w:r>
      <w:r w:rsidR="00A635D4" w:rsidRPr="003E602E">
        <w:t xml:space="preserve">new homes </w:t>
      </w:r>
      <w:r w:rsidR="00863261">
        <w:t>were</w:t>
      </w:r>
      <w:r w:rsidR="00863261" w:rsidRPr="003E602E">
        <w:t xml:space="preserve"> </w:t>
      </w:r>
      <w:r w:rsidR="00A635D4" w:rsidRPr="003E602E">
        <w:t>typically more efficient</w:t>
      </w:r>
      <w:r w:rsidR="00B53E60">
        <w:t>, as would be expected</w:t>
      </w:r>
      <w:r w:rsidR="00F51988">
        <w:t>.</w:t>
      </w:r>
    </w:p>
    <w:p w14:paraId="47A920EC" w14:textId="77777777" w:rsidR="00A635D4" w:rsidRPr="00A635D4" w:rsidRDefault="00A635D4" w:rsidP="00DF3823">
      <w:pPr>
        <w:pStyle w:val="Heading3"/>
      </w:pPr>
      <w:bookmarkStart w:id="98" w:name="_Toc363737837"/>
      <w:bookmarkStart w:id="99" w:name="_Toc385014376"/>
      <w:r w:rsidRPr="00A635D4">
        <w:t xml:space="preserve">Heating and </w:t>
      </w:r>
      <w:r w:rsidRPr="00DF3823">
        <w:t>Cooling</w:t>
      </w:r>
      <w:r w:rsidRPr="00A635D4">
        <w:t xml:space="preserve"> Performance</w:t>
      </w:r>
      <w:bookmarkEnd w:id="98"/>
      <w:bookmarkEnd w:id="99"/>
    </w:p>
    <w:p w14:paraId="3E60DF97" w14:textId="0BAC0B7B" w:rsidR="00A635D4" w:rsidRDefault="00A77B9C" w:rsidP="00E90A93">
      <w:r>
        <w:t>Because t</w:t>
      </w:r>
      <w:r w:rsidR="00A635D4" w:rsidRPr="003E602E">
        <w:t xml:space="preserve">he on-site </w:t>
      </w:r>
      <w:r w:rsidR="002730B2">
        <w:t>visits were conducted during the winter of 2012</w:t>
      </w:r>
      <w:r>
        <w:t>, they</w:t>
      </w:r>
      <w:r w:rsidR="002730B2">
        <w:t xml:space="preserve"> provided data on the</w:t>
      </w:r>
      <w:r w:rsidR="00A635D4" w:rsidRPr="003E602E">
        <w:t xml:space="preserve"> performance of the GSHP systems </w:t>
      </w:r>
      <w:r w:rsidR="002730B2">
        <w:t>in heating mode</w:t>
      </w:r>
      <w:r w:rsidR="0028442C">
        <w:t xml:space="preserve"> but not in cooling mode</w:t>
      </w:r>
      <w:r w:rsidR="00737513">
        <w:t xml:space="preserve">. </w:t>
      </w:r>
      <w:r w:rsidR="00E0212A">
        <w:fldChar w:fldCharType="begin"/>
      </w:r>
      <w:r w:rsidR="00E0212A">
        <w:instrText xml:space="preserve"> REF _Ref365301917 \h  \* MERGEFORMAT </w:instrText>
      </w:r>
      <w:r w:rsidR="00E0212A">
        <w:fldChar w:fldCharType="separate"/>
      </w:r>
      <w:r w:rsidR="006D6B96">
        <w:t xml:space="preserve">Table </w:t>
      </w:r>
      <w:r w:rsidR="006D6B96">
        <w:rPr>
          <w:noProof/>
        </w:rPr>
        <w:t>2</w:t>
      </w:r>
      <w:r w:rsidR="006D6B96">
        <w:rPr>
          <w:noProof/>
        </w:rPr>
        <w:noBreakHyphen/>
        <w:t>7</w:t>
      </w:r>
      <w:r w:rsidR="00E0212A">
        <w:fldChar w:fldCharType="end"/>
      </w:r>
      <w:r w:rsidR="00E64C5A">
        <w:t xml:space="preserve"> </w:t>
      </w:r>
      <w:r w:rsidR="00B86808">
        <w:t>compar</w:t>
      </w:r>
      <w:r w:rsidR="001113D0">
        <w:t>es</w:t>
      </w:r>
      <w:r w:rsidR="00B86808">
        <w:t xml:space="preserve"> the cooling and heating performance of the systems with long-term metering</w:t>
      </w:r>
      <w:r w:rsidR="001113D0">
        <w:t xml:space="preserve"> (four sites)</w:t>
      </w:r>
      <w:r w:rsidR="00B86808">
        <w:t xml:space="preserve"> to </w:t>
      </w:r>
      <w:r w:rsidR="00715449">
        <w:t>all</w:t>
      </w:r>
      <w:r w:rsidR="00B86808">
        <w:t xml:space="preserve"> new homes</w:t>
      </w:r>
      <w:r w:rsidR="00E90A93">
        <w:t xml:space="preserve"> in the sample where manufacturer data were available (17 sites</w:t>
      </w:r>
      <w:r w:rsidR="00EB13AC">
        <w:t>,</w:t>
      </w:r>
      <w:r w:rsidR="00E90A93">
        <w:t xml:space="preserve"> compris</w:t>
      </w:r>
      <w:r w:rsidR="006B1917">
        <w:t>ing</w:t>
      </w:r>
      <w:r w:rsidR="00E90A93">
        <w:t xml:space="preserve"> 13 homes with spot metering and four homes with long-term metering)</w:t>
      </w:r>
      <w:r w:rsidR="00B86808">
        <w:t xml:space="preserve">. </w:t>
      </w:r>
      <w:r w:rsidR="00A635D4" w:rsidRPr="003E602E">
        <w:t xml:space="preserve">The averages of the </w:t>
      </w:r>
      <w:r w:rsidR="001113D0">
        <w:t xml:space="preserve">four </w:t>
      </w:r>
      <w:r w:rsidR="00A635D4" w:rsidRPr="003E602E">
        <w:t>long</w:t>
      </w:r>
      <w:r w:rsidR="006B1917">
        <w:t>-</w:t>
      </w:r>
      <w:r w:rsidR="00A635D4" w:rsidRPr="003E602E">
        <w:t xml:space="preserve">term metering sites are shown in the second column </w:t>
      </w:r>
      <w:r w:rsidR="00EA1773">
        <w:t>and t</w:t>
      </w:r>
      <w:r w:rsidR="00A635D4" w:rsidRPr="003E602E">
        <w:t>he metrics for</w:t>
      </w:r>
      <w:r w:rsidR="00715449">
        <w:t xml:space="preserve"> </w:t>
      </w:r>
      <w:r w:rsidR="005970E4">
        <w:t>all</w:t>
      </w:r>
      <w:r w:rsidR="00E90A93">
        <w:t xml:space="preserve"> 17</w:t>
      </w:r>
      <w:r w:rsidR="00A635D4" w:rsidRPr="003E602E">
        <w:t xml:space="preserve"> </w:t>
      </w:r>
      <w:r w:rsidR="00EA1773" w:rsidRPr="00D1748F">
        <w:t>new home</w:t>
      </w:r>
      <w:r w:rsidR="00D1748F">
        <w:t>s</w:t>
      </w:r>
      <w:r w:rsidR="001948A5">
        <w:t xml:space="preserve"> </w:t>
      </w:r>
      <w:r w:rsidR="005970E4">
        <w:t>are shown in the next three</w:t>
      </w:r>
      <w:r w:rsidR="00A635D4" w:rsidRPr="00D1748F">
        <w:t xml:space="preserve"> columns.</w:t>
      </w:r>
    </w:p>
    <w:p w14:paraId="256E863D" w14:textId="6F48E1C9" w:rsidR="00B86808" w:rsidRDefault="00B86808" w:rsidP="00663D3C">
      <w:pPr>
        <w:pStyle w:val="Caption"/>
        <w:keepLines/>
      </w:pPr>
      <w:bookmarkStart w:id="100" w:name="_Ref365301917"/>
      <w:bookmarkStart w:id="101" w:name="_Toc385014998"/>
      <w:r>
        <w:t xml:space="preserve">Table </w:t>
      </w:r>
      <w:fldSimple w:instr=" STYLEREF 1 \s ">
        <w:r w:rsidR="006D6B96">
          <w:rPr>
            <w:noProof/>
          </w:rPr>
          <w:t>2</w:t>
        </w:r>
      </w:fldSimple>
      <w:r w:rsidR="006D6B96">
        <w:noBreakHyphen/>
      </w:r>
      <w:fldSimple w:instr=" SEQ Table \* ARABIC \s 1 ">
        <w:r w:rsidR="006D6B96">
          <w:rPr>
            <w:noProof/>
          </w:rPr>
          <w:t>7</w:t>
        </w:r>
      </w:fldSimple>
      <w:bookmarkEnd w:id="100"/>
      <w:r w:rsidR="00DF1E73">
        <w:t>:  New Construction</w:t>
      </w:r>
      <w:r>
        <w:t xml:space="preserve"> Results from Long</w:t>
      </w:r>
      <w:r w:rsidR="00DF1E73">
        <w:t>-</w:t>
      </w:r>
      <w:r>
        <w:t xml:space="preserve"> </w:t>
      </w:r>
      <w:r w:rsidRPr="00960128">
        <w:t>and</w:t>
      </w:r>
      <w:r w:rsidR="00DF1E73">
        <w:t xml:space="preserve"> Short-</w:t>
      </w:r>
      <w:r>
        <w:t>Term Metering</w:t>
      </w:r>
      <w:bookmarkEnd w:id="101"/>
    </w:p>
    <w:tbl>
      <w:tblPr>
        <w:tblW w:w="7485" w:type="dxa"/>
        <w:jc w:val="center"/>
        <w:tblLook w:val="04A0" w:firstRow="1" w:lastRow="0" w:firstColumn="1" w:lastColumn="0" w:noHBand="0" w:noVBand="1"/>
      </w:tblPr>
      <w:tblGrid>
        <w:gridCol w:w="1673"/>
        <w:gridCol w:w="1079"/>
        <w:gridCol w:w="1039"/>
        <w:gridCol w:w="1420"/>
        <w:gridCol w:w="1327"/>
        <w:gridCol w:w="960"/>
      </w:tblGrid>
      <w:tr w:rsidR="00D1748F" w:rsidRPr="00D1748F" w14:paraId="4CC56C3E" w14:textId="77777777" w:rsidTr="00DB0B76">
        <w:trPr>
          <w:trHeight w:val="1200"/>
          <w:jc w:val="center"/>
        </w:trPr>
        <w:tc>
          <w:tcPr>
            <w:tcW w:w="1673" w:type="dxa"/>
            <w:tcBorders>
              <w:top w:val="single" w:sz="12" w:space="0" w:color="auto"/>
              <w:left w:val="single" w:sz="12" w:space="0" w:color="auto"/>
              <w:bottom w:val="double" w:sz="4" w:space="0" w:color="auto"/>
              <w:right w:val="single" w:sz="4" w:space="0" w:color="auto"/>
            </w:tcBorders>
            <w:shd w:val="clear" w:color="auto" w:fill="auto"/>
            <w:noWrap/>
            <w:vAlign w:val="center"/>
            <w:hideMark/>
          </w:tcPr>
          <w:p w14:paraId="1C209898" w14:textId="77777777" w:rsidR="00D1748F" w:rsidRPr="00E64C5A" w:rsidRDefault="00D1748F" w:rsidP="00663D3C">
            <w:pPr>
              <w:keepNext/>
              <w:keepLines/>
              <w:spacing w:after="0" w:line="240" w:lineRule="auto"/>
              <w:jc w:val="left"/>
              <w:rPr>
                <w:rFonts w:eastAsia="Times New Roman" w:cs="Times New Roman"/>
                <w:sz w:val="20"/>
                <w:szCs w:val="20"/>
                <w:lang w:eastAsia="zh-CN" w:bidi="ar-SA"/>
              </w:rPr>
            </w:pPr>
          </w:p>
        </w:tc>
        <w:tc>
          <w:tcPr>
            <w:tcW w:w="1066" w:type="dxa"/>
            <w:tcBorders>
              <w:top w:val="single" w:sz="12" w:space="0" w:color="auto"/>
              <w:left w:val="nil"/>
              <w:bottom w:val="double" w:sz="4" w:space="0" w:color="auto"/>
              <w:right w:val="single" w:sz="4" w:space="0" w:color="auto"/>
            </w:tcBorders>
            <w:shd w:val="clear" w:color="auto" w:fill="auto"/>
            <w:vAlign w:val="center"/>
            <w:hideMark/>
          </w:tcPr>
          <w:p w14:paraId="298ACF2B" w14:textId="77777777" w:rsidR="00D1748F" w:rsidRPr="00E64C5A" w:rsidRDefault="00D1748F" w:rsidP="00663D3C">
            <w:pPr>
              <w:keepNext/>
              <w:keepLines/>
              <w:spacing w:after="0" w:line="240" w:lineRule="auto"/>
              <w:jc w:val="center"/>
              <w:rPr>
                <w:rFonts w:eastAsia="Times New Roman" w:cs="Times New Roman"/>
                <w:b/>
                <w:bCs/>
                <w:sz w:val="20"/>
                <w:szCs w:val="20"/>
                <w:lang w:eastAsia="zh-CN" w:bidi="ar-SA"/>
              </w:rPr>
            </w:pPr>
            <w:r w:rsidRPr="00E64C5A">
              <w:rPr>
                <w:rFonts w:eastAsia="Times New Roman" w:cs="Times New Roman"/>
                <w:b/>
                <w:bCs/>
                <w:sz w:val="20"/>
                <w:szCs w:val="20"/>
                <w:lang w:eastAsia="zh-CN" w:bidi="ar-SA"/>
              </w:rPr>
              <w:t>Manu</w:t>
            </w:r>
            <w:r w:rsidR="001113D0">
              <w:rPr>
                <w:rFonts w:eastAsia="Times New Roman" w:cs="Times New Roman"/>
                <w:b/>
                <w:bCs/>
                <w:sz w:val="20"/>
                <w:szCs w:val="20"/>
                <w:lang w:eastAsia="zh-CN" w:bidi="ar-SA"/>
              </w:rPr>
              <w:t>f</w:t>
            </w:r>
            <w:r w:rsidRPr="00E64C5A">
              <w:rPr>
                <w:rFonts w:eastAsia="Times New Roman" w:cs="Times New Roman"/>
                <w:b/>
                <w:bCs/>
                <w:sz w:val="20"/>
                <w:szCs w:val="20"/>
                <w:lang w:eastAsia="zh-CN" w:bidi="ar-SA"/>
              </w:rPr>
              <w:t>. Rat</w:t>
            </w:r>
            <w:r w:rsidR="00EB13AC">
              <w:rPr>
                <w:rFonts w:eastAsia="Times New Roman" w:cs="Times New Roman"/>
                <w:b/>
                <w:bCs/>
                <w:sz w:val="20"/>
                <w:szCs w:val="20"/>
                <w:lang w:eastAsia="zh-CN" w:bidi="ar-SA"/>
              </w:rPr>
              <w:t>ing</w:t>
            </w:r>
            <w:r w:rsidRPr="00E64C5A">
              <w:rPr>
                <w:rFonts w:eastAsia="Times New Roman" w:cs="Times New Roman"/>
                <w:b/>
                <w:bCs/>
                <w:sz w:val="20"/>
                <w:szCs w:val="20"/>
                <w:lang w:eastAsia="zh-CN" w:bidi="ar-SA"/>
              </w:rPr>
              <w:t xml:space="preserve"> - 4 L</w:t>
            </w:r>
            <w:r w:rsidR="001113D0">
              <w:rPr>
                <w:rFonts w:eastAsia="Times New Roman" w:cs="Times New Roman"/>
                <w:b/>
                <w:bCs/>
                <w:sz w:val="20"/>
                <w:szCs w:val="20"/>
                <w:lang w:eastAsia="zh-CN" w:bidi="ar-SA"/>
              </w:rPr>
              <w:t>ong Term</w:t>
            </w:r>
            <w:r w:rsidRPr="00E64C5A">
              <w:rPr>
                <w:rFonts w:eastAsia="Times New Roman" w:cs="Times New Roman"/>
                <w:b/>
                <w:bCs/>
                <w:sz w:val="20"/>
                <w:szCs w:val="20"/>
                <w:lang w:eastAsia="zh-CN" w:bidi="ar-SA"/>
              </w:rPr>
              <w:t xml:space="preserve"> Sites</w:t>
            </w:r>
          </w:p>
        </w:tc>
        <w:tc>
          <w:tcPr>
            <w:tcW w:w="1039" w:type="dxa"/>
            <w:tcBorders>
              <w:top w:val="single" w:sz="12" w:space="0" w:color="auto"/>
              <w:left w:val="nil"/>
              <w:bottom w:val="double" w:sz="4" w:space="0" w:color="auto"/>
              <w:right w:val="single" w:sz="4" w:space="0" w:color="auto"/>
            </w:tcBorders>
            <w:shd w:val="clear" w:color="auto" w:fill="auto"/>
            <w:vAlign w:val="center"/>
            <w:hideMark/>
          </w:tcPr>
          <w:p w14:paraId="4D3A7731" w14:textId="77777777" w:rsidR="00D1748F" w:rsidRPr="00E64C5A" w:rsidRDefault="00D1748F" w:rsidP="00663D3C">
            <w:pPr>
              <w:keepNext/>
              <w:keepLines/>
              <w:spacing w:after="0" w:line="240" w:lineRule="auto"/>
              <w:jc w:val="center"/>
              <w:rPr>
                <w:rFonts w:eastAsia="Times New Roman" w:cs="Times New Roman"/>
                <w:b/>
                <w:bCs/>
                <w:sz w:val="20"/>
                <w:szCs w:val="20"/>
                <w:lang w:eastAsia="zh-CN" w:bidi="ar-SA"/>
              </w:rPr>
            </w:pPr>
            <w:r w:rsidRPr="00E64C5A">
              <w:rPr>
                <w:rFonts w:eastAsia="Times New Roman" w:cs="Times New Roman"/>
                <w:b/>
                <w:bCs/>
                <w:sz w:val="20"/>
                <w:szCs w:val="20"/>
                <w:lang w:eastAsia="zh-CN" w:bidi="ar-SA"/>
              </w:rPr>
              <w:t>Manuf. Rat</w:t>
            </w:r>
            <w:r w:rsidR="00EB13AC">
              <w:rPr>
                <w:rFonts w:eastAsia="Times New Roman" w:cs="Times New Roman"/>
                <w:b/>
                <w:bCs/>
                <w:sz w:val="20"/>
                <w:szCs w:val="20"/>
                <w:lang w:eastAsia="zh-CN" w:bidi="ar-SA"/>
              </w:rPr>
              <w:t>ing</w:t>
            </w:r>
            <w:r w:rsidRPr="00E64C5A">
              <w:rPr>
                <w:rFonts w:eastAsia="Times New Roman" w:cs="Times New Roman"/>
                <w:b/>
                <w:bCs/>
                <w:sz w:val="20"/>
                <w:szCs w:val="20"/>
                <w:lang w:eastAsia="zh-CN" w:bidi="ar-SA"/>
              </w:rPr>
              <w:t xml:space="preserve"> - All Sites</w:t>
            </w:r>
          </w:p>
        </w:tc>
        <w:tc>
          <w:tcPr>
            <w:tcW w:w="1420" w:type="dxa"/>
            <w:tcBorders>
              <w:top w:val="single" w:sz="12" w:space="0" w:color="auto"/>
              <w:left w:val="nil"/>
              <w:bottom w:val="double" w:sz="4" w:space="0" w:color="auto"/>
              <w:right w:val="single" w:sz="4" w:space="0" w:color="auto"/>
            </w:tcBorders>
            <w:shd w:val="clear" w:color="auto" w:fill="auto"/>
            <w:vAlign w:val="center"/>
            <w:hideMark/>
          </w:tcPr>
          <w:p w14:paraId="56FB7315" w14:textId="77777777" w:rsidR="00D1748F" w:rsidRPr="00E64C5A" w:rsidRDefault="002124C1" w:rsidP="00663D3C">
            <w:pPr>
              <w:keepNext/>
              <w:keepLines/>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 xml:space="preserve">ENERGY STAR </w:t>
            </w:r>
            <w:r w:rsidR="00D1748F" w:rsidRPr="00E64C5A">
              <w:rPr>
                <w:rFonts w:eastAsia="Times New Roman" w:cs="Times New Roman"/>
                <w:b/>
                <w:bCs/>
                <w:sz w:val="20"/>
                <w:szCs w:val="20"/>
                <w:lang w:eastAsia="zh-CN" w:bidi="ar-SA"/>
              </w:rPr>
              <w:t>Rated Performance All Sites @ Std. Cond.</w:t>
            </w:r>
          </w:p>
        </w:tc>
        <w:tc>
          <w:tcPr>
            <w:tcW w:w="1327" w:type="dxa"/>
            <w:tcBorders>
              <w:top w:val="single" w:sz="12" w:space="0" w:color="auto"/>
              <w:left w:val="nil"/>
              <w:bottom w:val="double" w:sz="4" w:space="0" w:color="auto"/>
              <w:right w:val="single" w:sz="4" w:space="0" w:color="auto"/>
            </w:tcBorders>
            <w:shd w:val="clear" w:color="auto" w:fill="auto"/>
            <w:vAlign w:val="center"/>
            <w:hideMark/>
          </w:tcPr>
          <w:p w14:paraId="077AD622" w14:textId="77777777" w:rsidR="00D1748F" w:rsidRPr="00E64C5A" w:rsidRDefault="00D1748F" w:rsidP="00663D3C">
            <w:pPr>
              <w:keepNext/>
              <w:keepLines/>
              <w:spacing w:after="0" w:line="240" w:lineRule="auto"/>
              <w:jc w:val="center"/>
              <w:rPr>
                <w:rFonts w:eastAsia="Times New Roman" w:cs="Times New Roman"/>
                <w:b/>
                <w:bCs/>
                <w:sz w:val="20"/>
                <w:szCs w:val="20"/>
                <w:lang w:eastAsia="zh-CN" w:bidi="ar-SA"/>
              </w:rPr>
            </w:pPr>
            <w:r w:rsidRPr="00E64C5A">
              <w:rPr>
                <w:rFonts w:eastAsia="Times New Roman" w:cs="Times New Roman"/>
                <w:b/>
                <w:bCs/>
                <w:sz w:val="20"/>
                <w:szCs w:val="20"/>
                <w:lang w:eastAsia="zh-CN" w:bidi="ar-SA"/>
              </w:rPr>
              <w:t>Field Perform</w:t>
            </w:r>
            <w:r w:rsidR="001113D0">
              <w:rPr>
                <w:rFonts w:eastAsia="Times New Roman" w:cs="Times New Roman"/>
                <w:b/>
                <w:bCs/>
                <w:sz w:val="20"/>
                <w:szCs w:val="20"/>
                <w:lang w:eastAsia="zh-CN" w:bidi="ar-SA"/>
              </w:rPr>
              <w:t>ance</w:t>
            </w:r>
            <w:r w:rsidRPr="00E64C5A">
              <w:rPr>
                <w:rFonts w:eastAsia="Times New Roman" w:cs="Times New Roman"/>
                <w:b/>
                <w:bCs/>
                <w:sz w:val="20"/>
                <w:szCs w:val="20"/>
                <w:lang w:eastAsia="zh-CN" w:bidi="ar-SA"/>
              </w:rPr>
              <w:t xml:space="preserve"> - All Sites @ Std. Con</w:t>
            </w:r>
            <w:r w:rsidR="001113D0">
              <w:rPr>
                <w:rFonts w:eastAsia="Times New Roman" w:cs="Times New Roman"/>
                <w:b/>
                <w:bCs/>
                <w:sz w:val="20"/>
                <w:szCs w:val="20"/>
                <w:lang w:eastAsia="zh-CN" w:bidi="ar-SA"/>
              </w:rPr>
              <w:t>d</w:t>
            </w:r>
            <w:r w:rsidRPr="00E64C5A">
              <w:rPr>
                <w:rFonts w:eastAsia="Times New Roman" w:cs="Times New Roman"/>
                <w:b/>
                <w:bCs/>
                <w:sz w:val="20"/>
                <w:szCs w:val="20"/>
                <w:lang w:eastAsia="zh-CN" w:bidi="ar-SA"/>
              </w:rPr>
              <w:t>.</w:t>
            </w:r>
          </w:p>
        </w:tc>
        <w:tc>
          <w:tcPr>
            <w:tcW w:w="960" w:type="dxa"/>
            <w:tcBorders>
              <w:top w:val="single" w:sz="12" w:space="0" w:color="auto"/>
              <w:left w:val="nil"/>
              <w:bottom w:val="double" w:sz="4" w:space="0" w:color="auto"/>
              <w:right w:val="single" w:sz="12" w:space="0" w:color="auto"/>
            </w:tcBorders>
            <w:shd w:val="clear" w:color="auto" w:fill="auto"/>
            <w:vAlign w:val="center"/>
            <w:hideMark/>
          </w:tcPr>
          <w:p w14:paraId="0E75803D" w14:textId="77777777" w:rsidR="00D1748F" w:rsidRPr="00E64C5A" w:rsidRDefault="00D1748F" w:rsidP="00663D3C">
            <w:pPr>
              <w:keepNext/>
              <w:keepLines/>
              <w:spacing w:after="0" w:line="240" w:lineRule="auto"/>
              <w:jc w:val="center"/>
              <w:rPr>
                <w:rFonts w:eastAsia="Times New Roman" w:cs="Times New Roman"/>
                <w:b/>
                <w:bCs/>
                <w:sz w:val="20"/>
                <w:szCs w:val="20"/>
                <w:lang w:eastAsia="zh-CN" w:bidi="ar-SA"/>
              </w:rPr>
            </w:pPr>
            <w:r w:rsidRPr="00E64C5A">
              <w:rPr>
                <w:rFonts w:eastAsia="Times New Roman" w:cs="Times New Roman"/>
                <w:b/>
                <w:bCs/>
                <w:sz w:val="20"/>
                <w:szCs w:val="20"/>
                <w:lang w:eastAsia="zh-CN" w:bidi="ar-SA"/>
              </w:rPr>
              <w:t>Field/ Rated</w:t>
            </w:r>
          </w:p>
        </w:tc>
      </w:tr>
      <w:tr w:rsidR="00D1748F" w:rsidRPr="00D1748F" w14:paraId="770F4069" w14:textId="77777777" w:rsidTr="00DB0B76">
        <w:trPr>
          <w:trHeight w:val="300"/>
          <w:jc w:val="center"/>
        </w:trPr>
        <w:tc>
          <w:tcPr>
            <w:tcW w:w="1673"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4CD65652" w14:textId="77777777" w:rsidR="00D1748F" w:rsidRPr="00E64C5A" w:rsidRDefault="00D1748F" w:rsidP="00663D3C">
            <w:pPr>
              <w:keepNext/>
              <w:keepLine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Cooling EER</w:t>
            </w:r>
          </w:p>
        </w:tc>
        <w:tc>
          <w:tcPr>
            <w:tcW w:w="1066" w:type="dxa"/>
            <w:tcBorders>
              <w:top w:val="double" w:sz="4" w:space="0" w:color="auto"/>
              <w:left w:val="nil"/>
              <w:bottom w:val="single" w:sz="4" w:space="0" w:color="auto"/>
              <w:right w:val="single" w:sz="4" w:space="0" w:color="auto"/>
            </w:tcBorders>
            <w:shd w:val="clear" w:color="auto" w:fill="auto"/>
            <w:noWrap/>
            <w:vAlign w:val="center"/>
            <w:hideMark/>
          </w:tcPr>
          <w:p w14:paraId="55BA72C9" w14:textId="77777777" w:rsidR="00D1748F" w:rsidRPr="00E64C5A" w:rsidRDefault="00D1748F" w:rsidP="00663D3C">
            <w:pPr>
              <w:keepNext/>
              <w:keepLines/>
              <w:tabs>
                <w:tab w:val="decimal" w:pos="612"/>
              </w:tab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15.39</w:t>
            </w:r>
          </w:p>
        </w:tc>
        <w:tc>
          <w:tcPr>
            <w:tcW w:w="1039" w:type="dxa"/>
            <w:tcBorders>
              <w:top w:val="double" w:sz="4" w:space="0" w:color="auto"/>
              <w:left w:val="nil"/>
              <w:bottom w:val="single" w:sz="4" w:space="0" w:color="auto"/>
              <w:right w:val="single" w:sz="4" w:space="0" w:color="auto"/>
            </w:tcBorders>
            <w:shd w:val="clear" w:color="auto" w:fill="auto"/>
            <w:noWrap/>
            <w:vAlign w:val="center"/>
            <w:hideMark/>
          </w:tcPr>
          <w:p w14:paraId="6CD2718B" w14:textId="77777777" w:rsidR="00D1748F" w:rsidRPr="00E64C5A" w:rsidRDefault="00D1748F" w:rsidP="00663D3C">
            <w:pPr>
              <w:keepNext/>
              <w:keepLines/>
              <w:tabs>
                <w:tab w:val="decimal" w:pos="573"/>
              </w:tab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16.50</w:t>
            </w:r>
          </w:p>
        </w:tc>
        <w:tc>
          <w:tcPr>
            <w:tcW w:w="1420" w:type="dxa"/>
            <w:tcBorders>
              <w:top w:val="double" w:sz="4" w:space="0" w:color="auto"/>
              <w:left w:val="nil"/>
              <w:bottom w:val="single" w:sz="4" w:space="0" w:color="auto"/>
              <w:right w:val="single" w:sz="4" w:space="0" w:color="auto"/>
            </w:tcBorders>
            <w:shd w:val="clear" w:color="auto" w:fill="auto"/>
            <w:noWrap/>
            <w:vAlign w:val="center"/>
            <w:hideMark/>
          </w:tcPr>
          <w:p w14:paraId="605ACA3F" w14:textId="77777777" w:rsidR="00D1748F" w:rsidRPr="00E64C5A" w:rsidRDefault="00D1748F" w:rsidP="00663D3C">
            <w:pPr>
              <w:keepNext/>
              <w:keepLines/>
              <w:tabs>
                <w:tab w:val="decimal" w:pos="723"/>
              </w:tab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16.10</w:t>
            </w:r>
          </w:p>
        </w:tc>
        <w:tc>
          <w:tcPr>
            <w:tcW w:w="1327" w:type="dxa"/>
            <w:tcBorders>
              <w:top w:val="double" w:sz="4" w:space="0" w:color="auto"/>
              <w:left w:val="nil"/>
              <w:bottom w:val="single" w:sz="4" w:space="0" w:color="auto"/>
              <w:right w:val="single" w:sz="4" w:space="0" w:color="auto"/>
            </w:tcBorders>
            <w:shd w:val="clear" w:color="auto" w:fill="auto"/>
            <w:noWrap/>
            <w:vAlign w:val="center"/>
            <w:hideMark/>
          </w:tcPr>
          <w:p w14:paraId="160DAA55" w14:textId="77777777" w:rsidR="00D1748F" w:rsidRPr="00E64C5A" w:rsidRDefault="00D1748F" w:rsidP="00663D3C">
            <w:pPr>
              <w:keepNext/>
              <w:keepLines/>
              <w:tabs>
                <w:tab w:val="decimal" w:pos="653"/>
              </w:tab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14.64</w:t>
            </w:r>
          </w:p>
        </w:tc>
        <w:tc>
          <w:tcPr>
            <w:tcW w:w="960" w:type="dxa"/>
            <w:tcBorders>
              <w:top w:val="double" w:sz="4" w:space="0" w:color="auto"/>
              <w:left w:val="nil"/>
              <w:bottom w:val="single" w:sz="4" w:space="0" w:color="auto"/>
              <w:right w:val="single" w:sz="12" w:space="0" w:color="auto"/>
            </w:tcBorders>
            <w:shd w:val="clear" w:color="auto" w:fill="auto"/>
            <w:noWrap/>
            <w:vAlign w:val="center"/>
            <w:hideMark/>
          </w:tcPr>
          <w:p w14:paraId="254C3162" w14:textId="77777777" w:rsidR="00D1748F" w:rsidRPr="00E64C5A" w:rsidRDefault="00D1748F" w:rsidP="00663D3C">
            <w:pPr>
              <w:keepNext/>
              <w:keepLines/>
              <w:tabs>
                <w:tab w:val="decimal" w:pos="383"/>
              </w:tab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91%</w:t>
            </w:r>
          </w:p>
        </w:tc>
      </w:tr>
      <w:tr w:rsidR="00D1748F" w:rsidRPr="00D1748F" w14:paraId="775E97C8" w14:textId="77777777" w:rsidTr="00DB0B76">
        <w:trPr>
          <w:trHeight w:val="300"/>
          <w:jc w:val="center"/>
        </w:trPr>
        <w:tc>
          <w:tcPr>
            <w:tcW w:w="1673" w:type="dxa"/>
            <w:tcBorders>
              <w:top w:val="nil"/>
              <w:left w:val="single" w:sz="12" w:space="0" w:color="auto"/>
              <w:bottom w:val="single" w:sz="4" w:space="0" w:color="auto"/>
              <w:right w:val="single" w:sz="4" w:space="0" w:color="auto"/>
            </w:tcBorders>
            <w:shd w:val="clear" w:color="auto" w:fill="auto"/>
            <w:noWrap/>
            <w:vAlign w:val="center"/>
            <w:hideMark/>
          </w:tcPr>
          <w:p w14:paraId="1F26E4BF" w14:textId="77777777" w:rsidR="00D1748F" w:rsidRPr="00E64C5A" w:rsidRDefault="00D1748F" w:rsidP="00663D3C">
            <w:pPr>
              <w:keepNext/>
              <w:keepLine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Heating COP</w:t>
            </w:r>
          </w:p>
        </w:tc>
        <w:tc>
          <w:tcPr>
            <w:tcW w:w="1066" w:type="dxa"/>
            <w:tcBorders>
              <w:top w:val="nil"/>
              <w:left w:val="nil"/>
              <w:bottom w:val="single" w:sz="4" w:space="0" w:color="auto"/>
              <w:right w:val="single" w:sz="4" w:space="0" w:color="auto"/>
            </w:tcBorders>
            <w:shd w:val="clear" w:color="auto" w:fill="auto"/>
            <w:noWrap/>
            <w:vAlign w:val="center"/>
            <w:hideMark/>
          </w:tcPr>
          <w:p w14:paraId="32223CBE" w14:textId="77777777" w:rsidR="00D1748F" w:rsidRPr="00E64C5A" w:rsidRDefault="00D1748F" w:rsidP="00663D3C">
            <w:pPr>
              <w:keepNext/>
              <w:keepLines/>
              <w:tabs>
                <w:tab w:val="decimal" w:pos="612"/>
              </w:tab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3.34</w:t>
            </w:r>
          </w:p>
        </w:tc>
        <w:tc>
          <w:tcPr>
            <w:tcW w:w="1039" w:type="dxa"/>
            <w:tcBorders>
              <w:top w:val="nil"/>
              <w:left w:val="nil"/>
              <w:bottom w:val="single" w:sz="4" w:space="0" w:color="auto"/>
              <w:right w:val="single" w:sz="4" w:space="0" w:color="auto"/>
            </w:tcBorders>
            <w:shd w:val="clear" w:color="auto" w:fill="auto"/>
            <w:noWrap/>
            <w:vAlign w:val="center"/>
            <w:hideMark/>
          </w:tcPr>
          <w:p w14:paraId="66811831" w14:textId="77777777" w:rsidR="00D1748F" w:rsidRPr="00E64C5A" w:rsidRDefault="00D1748F" w:rsidP="00663D3C">
            <w:pPr>
              <w:keepNext/>
              <w:keepLines/>
              <w:tabs>
                <w:tab w:val="decimal" w:pos="573"/>
              </w:tab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3.63</w:t>
            </w:r>
          </w:p>
        </w:tc>
        <w:tc>
          <w:tcPr>
            <w:tcW w:w="1420" w:type="dxa"/>
            <w:tcBorders>
              <w:top w:val="nil"/>
              <w:left w:val="nil"/>
              <w:bottom w:val="single" w:sz="4" w:space="0" w:color="auto"/>
              <w:right w:val="single" w:sz="4" w:space="0" w:color="auto"/>
            </w:tcBorders>
            <w:shd w:val="clear" w:color="auto" w:fill="auto"/>
            <w:noWrap/>
            <w:vAlign w:val="center"/>
            <w:hideMark/>
          </w:tcPr>
          <w:p w14:paraId="018A0179" w14:textId="77777777" w:rsidR="00D1748F" w:rsidRPr="00E64C5A" w:rsidRDefault="00D1748F" w:rsidP="00663D3C">
            <w:pPr>
              <w:keepNext/>
              <w:keepLines/>
              <w:tabs>
                <w:tab w:val="decimal" w:pos="723"/>
              </w:tab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3.54</w:t>
            </w:r>
          </w:p>
        </w:tc>
        <w:tc>
          <w:tcPr>
            <w:tcW w:w="1327" w:type="dxa"/>
            <w:tcBorders>
              <w:top w:val="nil"/>
              <w:left w:val="nil"/>
              <w:bottom w:val="single" w:sz="4" w:space="0" w:color="auto"/>
              <w:right w:val="single" w:sz="4" w:space="0" w:color="auto"/>
            </w:tcBorders>
            <w:shd w:val="clear" w:color="auto" w:fill="auto"/>
            <w:noWrap/>
            <w:vAlign w:val="center"/>
            <w:hideMark/>
          </w:tcPr>
          <w:p w14:paraId="26672120" w14:textId="77777777" w:rsidR="00D1748F" w:rsidRPr="00E64C5A" w:rsidRDefault="00D1748F" w:rsidP="00663D3C">
            <w:pPr>
              <w:keepNext/>
              <w:keepLines/>
              <w:tabs>
                <w:tab w:val="decimal" w:pos="653"/>
              </w:tab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3.22</w:t>
            </w:r>
          </w:p>
        </w:tc>
        <w:tc>
          <w:tcPr>
            <w:tcW w:w="960" w:type="dxa"/>
            <w:tcBorders>
              <w:top w:val="nil"/>
              <w:left w:val="nil"/>
              <w:bottom w:val="single" w:sz="4" w:space="0" w:color="auto"/>
              <w:right w:val="single" w:sz="12" w:space="0" w:color="auto"/>
            </w:tcBorders>
            <w:shd w:val="clear" w:color="auto" w:fill="auto"/>
            <w:noWrap/>
            <w:vAlign w:val="center"/>
            <w:hideMark/>
          </w:tcPr>
          <w:p w14:paraId="5D6E9BDF" w14:textId="77777777" w:rsidR="00D1748F" w:rsidRPr="00E64C5A" w:rsidRDefault="00D1748F" w:rsidP="00663D3C">
            <w:pPr>
              <w:keepNext/>
              <w:keepLines/>
              <w:tabs>
                <w:tab w:val="decimal" w:pos="383"/>
              </w:tab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91%</w:t>
            </w:r>
          </w:p>
        </w:tc>
      </w:tr>
      <w:tr w:rsidR="00D1748F" w:rsidRPr="00D1748F" w14:paraId="070358ED" w14:textId="77777777" w:rsidTr="00DB0B76">
        <w:trPr>
          <w:trHeight w:val="300"/>
          <w:jc w:val="center"/>
        </w:trPr>
        <w:tc>
          <w:tcPr>
            <w:tcW w:w="1673" w:type="dxa"/>
            <w:tcBorders>
              <w:top w:val="nil"/>
              <w:left w:val="single" w:sz="12" w:space="0" w:color="auto"/>
              <w:bottom w:val="single" w:sz="4" w:space="0" w:color="auto"/>
              <w:right w:val="single" w:sz="4" w:space="0" w:color="auto"/>
            </w:tcBorders>
            <w:shd w:val="clear" w:color="auto" w:fill="auto"/>
            <w:noWrap/>
            <w:vAlign w:val="center"/>
            <w:hideMark/>
          </w:tcPr>
          <w:p w14:paraId="02F1CD0B" w14:textId="77777777" w:rsidR="00D1748F" w:rsidRPr="00E64C5A" w:rsidRDefault="00D1748F" w:rsidP="00663D3C">
            <w:pPr>
              <w:keepNext/>
              <w:keepLine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Cooling BTUh</w:t>
            </w:r>
          </w:p>
        </w:tc>
        <w:tc>
          <w:tcPr>
            <w:tcW w:w="1066" w:type="dxa"/>
            <w:tcBorders>
              <w:top w:val="nil"/>
              <w:left w:val="nil"/>
              <w:bottom w:val="single" w:sz="4" w:space="0" w:color="auto"/>
              <w:right w:val="single" w:sz="4" w:space="0" w:color="auto"/>
            </w:tcBorders>
            <w:shd w:val="clear" w:color="auto" w:fill="auto"/>
            <w:noWrap/>
            <w:vAlign w:val="center"/>
            <w:hideMark/>
          </w:tcPr>
          <w:p w14:paraId="1153DC5E" w14:textId="77777777" w:rsidR="00D1748F" w:rsidRPr="008A4BB7" w:rsidRDefault="00D1748F" w:rsidP="00663D3C">
            <w:pPr>
              <w:keepNext/>
              <w:keepLines/>
              <w:tabs>
                <w:tab w:val="decimal" w:pos="612"/>
              </w:tabs>
              <w:spacing w:after="0" w:line="240" w:lineRule="auto"/>
              <w:jc w:val="left"/>
              <w:rPr>
                <w:rFonts w:eastAsia="Times New Roman" w:cs="Times New Roman"/>
                <w:color w:val="000000"/>
                <w:sz w:val="20"/>
                <w:szCs w:val="20"/>
                <w:lang w:eastAsia="zh-CN" w:bidi="ar-SA"/>
              </w:rPr>
            </w:pPr>
            <w:r w:rsidRPr="008A4BB7">
              <w:rPr>
                <w:rFonts w:eastAsia="Times New Roman" w:cs="Times New Roman"/>
                <w:color w:val="000000"/>
                <w:sz w:val="20"/>
                <w:szCs w:val="20"/>
                <w:lang w:eastAsia="zh-CN" w:bidi="ar-SA"/>
              </w:rPr>
              <w:t>65,809</w:t>
            </w:r>
          </w:p>
        </w:tc>
        <w:tc>
          <w:tcPr>
            <w:tcW w:w="1039" w:type="dxa"/>
            <w:tcBorders>
              <w:top w:val="nil"/>
              <w:left w:val="nil"/>
              <w:bottom w:val="single" w:sz="4" w:space="0" w:color="auto"/>
              <w:right w:val="single" w:sz="4" w:space="0" w:color="auto"/>
            </w:tcBorders>
            <w:shd w:val="clear" w:color="auto" w:fill="auto"/>
            <w:noWrap/>
            <w:vAlign w:val="center"/>
            <w:hideMark/>
          </w:tcPr>
          <w:p w14:paraId="5939AC8F" w14:textId="77777777" w:rsidR="00D1748F" w:rsidRPr="00E64C5A" w:rsidRDefault="00D1748F" w:rsidP="00663D3C">
            <w:pPr>
              <w:keepNext/>
              <w:keepLines/>
              <w:tabs>
                <w:tab w:val="decimal" w:pos="573"/>
              </w:tab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57,948</w:t>
            </w:r>
          </w:p>
        </w:tc>
        <w:tc>
          <w:tcPr>
            <w:tcW w:w="1420" w:type="dxa"/>
            <w:tcBorders>
              <w:top w:val="nil"/>
              <w:left w:val="nil"/>
              <w:bottom w:val="single" w:sz="4" w:space="0" w:color="auto"/>
              <w:right w:val="single" w:sz="4" w:space="0" w:color="auto"/>
            </w:tcBorders>
            <w:shd w:val="clear" w:color="auto" w:fill="auto"/>
            <w:noWrap/>
            <w:vAlign w:val="center"/>
            <w:hideMark/>
          </w:tcPr>
          <w:p w14:paraId="149DD374" w14:textId="77777777" w:rsidR="00D1748F" w:rsidRPr="00E64C5A" w:rsidRDefault="00D1748F" w:rsidP="00663D3C">
            <w:pPr>
              <w:keepNext/>
              <w:keepLines/>
              <w:tabs>
                <w:tab w:val="decimal" w:pos="723"/>
              </w:tab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60,130</w:t>
            </w:r>
          </w:p>
        </w:tc>
        <w:tc>
          <w:tcPr>
            <w:tcW w:w="1327" w:type="dxa"/>
            <w:tcBorders>
              <w:top w:val="nil"/>
              <w:left w:val="nil"/>
              <w:bottom w:val="single" w:sz="4" w:space="0" w:color="auto"/>
              <w:right w:val="single" w:sz="4" w:space="0" w:color="auto"/>
            </w:tcBorders>
            <w:shd w:val="clear" w:color="auto" w:fill="auto"/>
            <w:noWrap/>
            <w:vAlign w:val="center"/>
            <w:hideMark/>
          </w:tcPr>
          <w:p w14:paraId="05C5B308" w14:textId="77777777" w:rsidR="00D1748F" w:rsidRPr="00E64C5A" w:rsidRDefault="00D1748F" w:rsidP="00663D3C">
            <w:pPr>
              <w:keepNext/>
              <w:keepLines/>
              <w:tabs>
                <w:tab w:val="decimal" w:pos="653"/>
              </w:tab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61,224</w:t>
            </w:r>
          </w:p>
        </w:tc>
        <w:tc>
          <w:tcPr>
            <w:tcW w:w="960" w:type="dxa"/>
            <w:tcBorders>
              <w:top w:val="nil"/>
              <w:left w:val="nil"/>
              <w:bottom w:val="single" w:sz="4" w:space="0" w:color="auto"/>
              <w:right w:val="single" w:sz="12" w:space="0" w:color="auto"/>
            </w:tcBorders>
            <w:shd w:val="clear" w:color="auto" w:fill="auto"/>
            <w:noWrap/>
            <w:vAlign w:val="center"/>
            <w:hideMark/>
          </w:tcPr>
          <w:p w14:paraId="0C71DBA1" w14:textId="77777777" w:rsidR="00D1748F" w:rsidRPr="00E64C5A" w:rsidRDefault="00D1748F" w:rsidP="00663D3C">
            <w:pPr>
              <w:keepNext/>
              <w:keepLines/>
              <w:tabs>
                <w:tab w:val="decimal" w:pos="383"/>
              </w:tab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102%</w:t>
            </w:r>
          </w:p>
        </w:tc>
      </w:tr>
      <w:tr w:rsidR="00D1748F" w:rsidRPr="00D1748F" w14:paraId="390D010C" w14:textId="77777777" w:rsidTr="00DB0B76">
        <w:trPr>
          <w:trHeight w:val="300"/>
          <w:jc w:val="center"/>
        </w:trPr>
        <w:tc>
          <w:tcPr>
            <w:tcW w:w="1673" w:type="dxa"/>
            <w:tcBorders>
              <w:top w:val="nil"/>
              <w:left w:val="single" w:sz="12" w:space="0" w:color="auto"/>
              <w:bottom w:val="single" w:sz="12" w:space="0" w:color="auto"/>
              <w:right w:val="single" w:sz="4" w:space="0" w:color="auto"/>
            </w:tcBorders>
            <w:shd w:val="clear" w:color="auto" w:fill="auto"/>
            <w:noWrap/>
            <w:vAlign w:val="center"/>
            <w:hideMark/>
          </w:tcPr>
          <w:p w14:paraId="267740BC" w14:textId="77777777" w:rsidR="00D1748F" w:rsidRPr="00E64C5A" w:rsidRDefault="00D1748F" w:rsidP="00452151">
            <w:pPr>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Heating BTUh</w:t>
            </w:r>
          </w:p>
        </w:tc>
        <w:tc>
          <w:tcPr>
            <w:tcW w:w="1066" w:type="dxa"/>
            <w:tcBorders>
              <w:top w:val="nil"/>
              <w:left w:val="nil"/>
              <w:bottom w:val="single" w:sz="12" w:space="0" w:color="auto"/>
              <w:right w:val="single" w:sz="4" w:space="0" w:color="auto"/>
            </w:tcBorders>
            <w:shd w:val="clear" w:color="auto" w:fill="auto"/>
            <w:noWrap/>
            <w:vAlign w:val="center"/>
            <w:hideMark/>
          </w:tcPr>
          <w:p w14:paraId="47FB2E75" w14:textId="77777777" w:rsidR="00D1748F" w:rsidRPr="00E64C5A" w:rsidRDefault="00D1748F" w:rsidP="008A4BB7">
            <w:pPr>
              <w:tabs>
                <w:tab w:val="decimal" w:pos="612"/>
              </w:tab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57,647</w:t>
            </w:r>
          </w:p>
        </w:tc>
        <w:tc>
          <w:tcPr>
            <w:tcW w:w="1039" w:type="dxa"/>
            <w:tcBorders>
              <w:top w:val="nil"/>
              <w:left w:val="nil"/>
              <w:bottom w:val="single" w:sz="12" w:space="0" w:color="auto"/>
              <w:right w:val="single" w:sz="4" w:space="0" w:color="auto"/>
            </w:tcBorders>
            <w:shd w:val="clear" w:color="auto" w:fill="auto"/>
            <w:noWrap/>
            <w:vAlign w:val="center"/>
            <w:hideMark/>
          </w:tcPr>
          <w:p w14:paraId="0A322742" w14:textId="77777777" w:rsidR="00D1748F" w:rsidRPr="00E64C5A" w:rsidRDefault="00D1748F" w:rsidP="00055BA2">
            <w:pPr>
              <w:tabs>
                <w:tab w:val="decimal" w:pos="573"/>
              </w:tab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46,720</w:t>
            </w:r>
          </w:p>
        </w:tc>
        <w:tc>
          <w:tcPr>
            <w:tcW w:w="1420" w:type="dxa"/>
            <w:tcBorders>
              <w:top w:val="nil"/>
              <w:left w:val="nil"/>
              <w:bottom w:val="single" w:sz="12" w:space="0" w:color="auto"/>
              <w:right w:val="single" w:sz="4" w:space="0" w:color="auto"/>
            </w:tcBorders>
            <w:shd w:val="clear" w:color="auto" w:fill="auto"/>
            <w:noWrap/>
            <w:vAlign w:val="center"/>
            <w:hideMark/>
          </w:tcPr>
          <w:p w14:paraId="4118BFE8" w14:textId="77777777" w:rsidR="00D1748F" w:rsidRPr="00E64C5A" w:rsidRDefault="00D1748F" w:rsidP="00055BA2">
            <w:pPr>
              <w:tabs>
                <w:tab w:val="decimal" w:pos="723"/>
              </w:tab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48,479</w:t>
            </w:r>
          </w:p>
        </w:tc>
        <w:tc>
          <w:tcPr>
            <w:tcW w:w="1327" w:type="dxa"/>
            <w:tcBorders>
              <w:top w:val="nil"/>
              <w:left w:val="nil"/>
              <w:bottom w:val="single" w:sz="12" w:space="0" w:color="auto"/>
              <w:right w:val="single" w:sz="4" w:space="0" w:color="auto"/>
            </w:tcBorders>
            <w:shd w:val="clear" w:color="auto" w:fill="auto"/>
            <w:noWrap/>
            <w:vAlign w:val="center"/>
            <w:hideMark/>
          </w:tcPr>
          <w:p w14:paraId="6D86F235" w14:textId="77777777" w:rsidR="00D1748F" w:rsidRPr="00E64C5A" w:rsidRDefault="00D1748F" w:rsidP="00055BA2">
            <w:pPr>
              <w:tabs>
                <w:tab w:val="decimal" w:pos="653"/>
              </w:tab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49,361</w:t>
            </w:r>
          </w:p>
        </w:tc>
        <w:tc>
          <w:tcPr>
            <w:tcW w:w="960" w:type="dxa"/>
            <w:tcBorders>
              <w:top w:val="nil"/>
              <w:left w:val="nil"/>
              <w:bottom w:val="single" w:sz="12" w:space="0" w:color="auto"/>
              <w:right w:val="single" w:sz="12" w:space="0" w:color="auto"/>
            </w:tcBorders>
            <w:shd w:val="clear" w:color="auto" w:fill="auto"/>
            <w:noWrap/>
            <w:vAlign w:val="center"/>
            <w:hideMark/>
          </w:tcPr>
          <w:p w14:paraId="6D06CDAB" w14:textId="77777777" w:rsidR="00D1748F" w:rsidRPr="00E64C5A" w:rsidRDefault="00D1748F" w:rsidP="00055BA2">
            <w:pPr>
              <w:tabs>
                <w:tab w:val="decimal" w:pos="383"/>
              </w:tabs>
              <w:spacing w:after="0" w:line="240" w:lineRule="auto"/>
              <w:jc w:val="left"/>
              <w:rPr>
                <w:rFonts w:eastAsia="Times New Roman" w:cs="Times New Roman"/>
                <w:color w:val="000000"/>
                <w:sz w:val="20"/>
                <w:szCs w:val="20"/>
                <w:lang w:eastAsia="zh-CN" w:bidi="ar-SA"/>
              </w:rPr>
            </w:pPr>
            <w:r w:rsidRPr="00E64C5A">
              <w:rPr>
                <w:rFonts w:eastAsia="Times New Roman" w:cs="Times New Roman"/>
                <w:color w:val="000000"/>
                <w:sz w:val="20"/>
                <w:szCs w:val="20"/>
                <w:lang w:eastAsia="zh-CN" w:bidi="ar-SA"/>
              </w:rPr>
              <w:t>102%</w:t>
            </w:r>
          </w:p>
        </w:tc>
      </w:tr>
    </w:tbl>
    <w:p w14:paraId="42EE00CD" w14:textId="77777777" w:rsidR="00452151" w:rsidRDefault="00452151" w:rsidP="00452151"/>
    <w:p w14:paraId="3FA19157" w14:textId="4FC8BAE0" w:rsidR="00A635D4" w:rsidRPr="003E602E" w:rsidRDefault="00A635D4" w:rsidP="00DF3823">
      <w:r w:rsidRPr="003E602E">
        <w:t xml:space="preserve">The manufacturers’ rated performance metrics of </w:t>
      </w:r>
      <w:r w:rsidR="00EA1773">
        <w:t>the</w:t>
      </w:r>
      <w:r w:rsidR="00EA1773" w:rsidRPr="003E602E">
        <w:t xml:space="preserve"> </w:t>
      </w:r>
      <w:r w:rsidRPr="003E602E">
        <w:t xml:space="preserve">17 </w:t>
      </w:r>
      <w:r w:rsidR="00EA1773">
        <w:t>new home</w:t>
      </w:r>
      <w:r w:rsidR="00EA1773" w:rsidRPr="003E602E">
        <w:t xml:space="preserve"> </w:t>
      </w:r>
      <w:r w:rsidRPr="003E602E">
        <w:t>sites</w:t>
      </w:r>
      <w:r w:rsidR="00EA1773">
        <w:t xml:space="preserve"> were based on the</w:t>
      </w:r>
      <w:r w:rsidRPr="003E602E">
        <w:t xml:space="preserve"> nameplate information (manufacturer and model number) and manufacturers’ rating data. </w:t>
      </w:r>
      <w:r w:rsidR="00EA1773">
        <w:t>The performance data reflects standard rating conditions.</w:t>
      </w:r>
      <w:r w:rsidRPr="003E602E">
        <w:t xml:space="preserve"> Standard </w:t>
      </w:r>
      <w:r w:rsidR="002C6765">
        <w:t>Air-conditioning Heating and Refrigeration Institute (</w:t>
      </w:r>
      <w:r w:rsidRPr="003E602E">
        <w:t>AHRI</w:t>
      </w:r>
      <w:r w:rsidR="002C6765">
        <w:t>)</w:t>
      </w:r>
      <w:r w:rsidR="00E90A93">
        <w:rPr>
          <w:rStyle w:val="FootnoteReference"/>
        </w:rPr>
        <w:footnoteReference w:id="23"/>
      </w:r>
      <w:r w:rsidRPr="003E602E">
        <w:t xml:space="preserve"> rating conditions for heating mode performance are 32.0 degrees </w:t>
      </w:r>
      <w:r w:rsidR="00924A7F" w:rsidRPr="003E602E">
        <w:t>F</w:t>
      </w:r>
      <w:r w:rsidR="00924A7F">
        <w:t>ahrenheit</w:t>
      </w:r>
      <w:r w:rsidRPr="003E602E">
        <w:t xml:space="preserve"> entering water temperature (to the ground loop heat exchanger </w:t>
      </w:r>
      <w:r w:rsidR="006B1917">
        <w:t>[</w:t>
      </w:r>
      <w:r w:rsidRPr="003E602E">
        <w:t>GLHX</w:t>
      </w:r>
      <w:r w:rsidR="006B1917">
        <w:t>]</w:t>
      </w:r>
      <w:r w:rsidRPr="003E602E">
        <w:t xml:space="preserve">) and 68.0 degrees </w:t>
      </w:r>
      <w:r w:rsidR="00924A7F" w:rsidRPr="003E602E">
        <w:t>F</w:t>
      </w:r>
      <w:r w:rsidR="00924A7F">
        <w:t>ahrenheit</w:t>
      </w:r>
      <w:r w:rsidR="00924A7F" w:rsidRPr="003E602E">
        <w:t xml:space="preserve"> </w:t>
      </w:r>
      <w:r w:rsidRPr="003E602E">
        <w:t>entering air dry bulb temperature (to the air handling unit</w:t>
      </w:r>
      <w:r w:rsidR="006B1917">
        <w:t xml:space="preserve"> [AHU]</w:t>
      </w:r>
      <w:r w:rsidRPr="003E602E">
        <w:t xml:space="preserve">). Standard conditions for the cooling mode are 77.0 degrees </w:t>
      </w:r>
      <w:r w:rsidR="00924A7F" w:rsidRPr="003E602E">
        <w:t>F</w:t>
      </w:r>
      <w:r w:rsidR="00924A7F">
        <w:t>ahrenheit</w:t>
      </w:r>
      <w:r w:rsidR="00924A7F" w:rsidRPr="003E602E">
        <w:t xml:space="preserve"> </w:t>
      </w:r>
      <w:r w:rsidRPr="003E602E">
        <w:t xml:space="preserve">entering air wet bulb temperature and 66.2 degrees </w:t>
      </w:r>
      <w:r w:rsidR="00924A7F" w:rsidRPr="003E602E">
        <w:t>F</w:t>
      </w:r>
      <w:r w:rsidR="00924A7F">
        <w:t>ahrenheit</w:t>
      </w:r>
      <w:r w:rsidR="00924A7F" w:rsidRPr="003E602E">
        <w:t xml:space="preserve"> </w:t>
      </w:r>
      <w:r w:rsidRPr="003E602E">
        <w:t>entering water temperature to the AHU and GLHX</w:t>
      </w:r>
      <w:r w:rsidR="006B1917">
        <w:t>, respectively</w:t>
      </w:r>
      <w:r w:rsidR="00DF1E73">
        <w:t>. Not</w:t>
      </w:r>
      <w:r w:rsidRPr="003E602E">
        <w:t>e that the cooling mode rating applies wet bulb temperature to the AHU to account for some latent cooling load</w:t>
      </w:r>
      <w:r w:rsidR="002C6765">
        <w:t>.</w:t>
      </w:r>
    </w:p>
    <w:p w14:paraId="34517A6B" w14:textId="1AC26A7E" w:rsidR="001865FF" w:rsidRDefault="001865FF" w:rsidP="00C8108E">
      <w:r>
        <w:t>Column fo</w:t>
      </w:r>
      <w:r w:rsidR="001643DF">
        <w:t>u</w:t>
      </w:r>
      <w:r>
        <w:t xml:space="preserve">r in </w:t>
      </w:r>
      <w:r w:rsidR="00E0212A">
        <w:fldChar w:fldCharType="begin"/>
      </w:r>
      <w:r w:rsidR="00E0212A">
        <w:instrText xml:space="preserve"> REF _Ref365301917 \h  \* MERGEFORMAT </w:instrText>
      </w:r>
      <w:r w:rsidR="00E0212A">
        <w:fldChar w:fldCharType="separate"/>
      </w:r>
      <w:r w:rsidR="006D6B96">
        <w:t xml:space="preserve">Table </w:t>
      </w:r>
      <w:r w:rsidR="006D6B96">
        <w:rPr>
          <w:noProof/>
        </w:rPr>
        <w:t>2</w:t>
      </w:r>
      <w:r w:rsidR="006D6B96">
        <w:rPr>
          <w:noProof/>
        </w:rPr>
        <w:noBreakHyphen/>
        <w:t>7</w:t>
      </w:r>
      <w:r w:rsidR="00E0212A">
        <w:fldChar w:fldCharType="end"/>
      </w:r>
      <w:r w:rsidRPr="003E602E">
        <w:t xml:space="preserve"> </w:t>
      </w:r>
      <w:r>
        <w:t>shows the ENERGY STAR Tier 1 rated performance standards</w:t>
      </w:r>
      <w:r>
        <w:rPr>
          <w:rStyle w:val="FootnoteReference"/>
        </w:rPr>
        <w:footnoteReference w:id="24"/>
      </w:r>
      <w:r>
        <w:t xml:space="preserve"> for EER and COP. For the savings calculation, the rated performance values were de</w:t>
      </w:r>
      <w:r w:rsidR="006A26BC">
        <w:t>-</w:t>
      </w:r>
      <w:r>
        <w:t>rated in order to depict actual field conditions that were consistent with the measured ratings. Hence, the new construction cooling EER (as measured at 17 sites and adjusted to standard rating conditions) used in the DOE-2 model was 14.64</w:t>
      </w:r>
      <w:r w:rsidR="00273A19">
        <w:t>, while</w:t>
      </w:r>
      <w:r>
        <w:t xml:space="preserve"> the field adjusted ENERGY STAR Tier 1 EER used in the baseline model was 1</w:t>
      </w:r>
      <w:r w:rsidR="00C8108E">
        <w:t>6</w:t>
      </w:r>
      <w:r>
        <w:t>.</w:t>
      </w:r>
      <w:r w:rsidR="00C8108E">
        <w:t>10</w:t>
      </w:r>
      <w:r>
        <w:t>, assuming the same installation practices and field conditions were applied in both cases.</w:t>
      </w:r>
      <w:r w:rsidR="00C8108E">
        <w:t xml:space="preserve"> </w:t>
      </w:r>
      <w:r>
        <w:t xml:space="preserve">Similarly, the field measured COP for the </w:t>
      </w:r>
      <w:r w:rsidR="001D0BAB">
        <w:t>e</w:t>
      </w:r>
      <w:r w:rsidR="00815DC3">
        <w:t>xisting</w:t>
      </w:r>
      <w:r w:rsidR="001D0BAB">
        <w:t xml:space="preserve"> home</w:t>
      </w:r>
      <w:r>
        <w:t xml:space="preserve"> model was 3.22</w:t>
      </w:r>
      <w:r w:rsidR="00273A19">
        <w:t>,</w:t>
      </w:r>
      <w:r>
        <w:t xml:space="preserve"> while the adjusted ENERGY STAR </w:t>
      </w:r>
      <w:r w:rsidR="00C8108E">
        <w:t>Tier 1 COP for modeling was 3.54</w:t>
      </w:r>
      <w:r>
        <w:t>.</w:t>
      </w:r>
    </w:p>
    <w:p w14:paraId="34D21D1C" w14:textId="498BA1C8" w:rsidR="00A635D4" w:rsidRDefault="00A635D4" w:rsidP="001865FF">
      <w:r w:rsidRPr="003E602E">
        <w:t xml:space="preserve">The last column of </w:t>
      </w:r>
      <w:r w:rsidR="00E0212A">
        <w:fldChar w:fldCharType="begin"/>
      </w:r>
      <w:r w:rsidR="00E0212A">
        <w:instrText xml:space="preserve"> REF _Ref365301917 \h  \* MERGEFORMAT </w:instrText>
      </w:r>
      <w:r w:rsidR="00E0212A">
        <w:fldChar w:fldCharType="separate"/>
      </w:r>
      <w:r w:rsidR="006D6B96">
        <w:t xml:space="preserve">Table </w:t>
      </w:r>
      <w:r w:rsidR="006D6B96">
        <w:rPr>
          <w:noProof/>
        </w:rPr>
        <w:t>2</w:t>
      </w:r>
      <w:r w:rsidR="006D6B96">
        <w:rPr>
          <w:noProof/>
        </w:rPr>
        <w:noBreakHyphen/>
        <w:t>7</w:t>
      </w:r>
      <w:r w:rsidR="00E0212A">
        <w:fldChar w:fldCharType="end"/>
      </w:r>
      <w:r w:rsidRPr="003E602E">
        <w:t xml:space="preserve"> shows the ratio of the field performance metrics and the rated metrics, both at standard conditions</w:t>
      </w:r>
      <w:r w:rsidR="001865FF">
        <w:t>, to be 91%</w:t>
      </w:r>
      <w:r w:rsidRPr="003E602E">
        <w:t>.</w:t>
      </w:r>
      <w:r w:rsidR="005D4EBE">
        <w:t xml:space="preserve"> </w:t>
      </w:r>
      <w:r w:rsidRPr="003E602E">
        <w:t xml:space="preserve">The ratios for cooling and heating efficiencies and capacities are the same because </w:t>
      </w:r>
      <w:r w:rsidR="0005507D">
        <w:t xml:space="preserve">the </w:t>
      </w:r>
      <w:r w:rsidRPr="003E602E">
        <w:t xml:space="preserve">actual heating and cooling performance </w:t>
      </w:r>
      <w:r w:rsidR="0005507D">
        <w:t>data based upon only four sites w</w:t>
      </w:r>
      <w:r w:rsidR="00D17028">
        <w:t>ere</w:t>
      </w:r>
      <w:r w:rsidR="0005507D">
        <w:t xml:space="preserve"> not as accurate </w:t>
      </w:r>
      <w:r w:rsidRPr="003E602E">
        <w:t xml:space="preserve">as the average rated performance </w:t>
      </w:r>
      <w:r w:rsidR="005D4EBE">
        <w:t xml:space="preserve">from </w:t>
      </w:r>
      <w:r w:rsidR="0005507D">
        <w:t xml:space="preserve">all </w:t>
      </w:r>
      <w:r w:rsidRPr="003E602E">
        <w:t xml:space="preserve">17 audited sites. </w:t>
      </w:r>
      <w:r w:rsidR="005D4EBE">
        <w:t>Because</w:t>
      </w:r>
      <w:r w:rsidR="007B0404">
        <w:t xml:space="preserve"> 13 of the </w:t>
      </w:r>
      <w:r w:rsidR="005D4EBE">
        <w:t xml:space="preserve">17 </w:t>
      </w:r>
      <w:r w:rsidR="007B0404">
        <w:t>sites did not have long-term data</w:t>
      </w:r>
      <w:r w:rsidR="00EA1773">
        <w:t>,</w:t>
      </w:r>
      <w:r w:rsidRPr="003E602E">
        <w:t xml:space="preserve"> the cooling EER was calculated as the ratio of the manuf</w:t>
      </w:r>
      <w:r w:rsidR="00EA1773">
        <w:t>acturer</w:t>
      </w:r>
      <w:r w:rsidR="00D17028">
        <w:t>-</w:t>
      </w:r>
      <w:r w:rsidRPr="003E602E">
        <w:t>rated EER to heating COP times the heating COP at standard conditions.</w:t>
      </w:r>
      <w:r w:rsidR="005D4EBE">
        <w:t xml:space="preserve"> </w:t>
      </w:r>
      <w:r w:rsidRPr="003E602E">
        <w:t>The same logic was applied to calculate the cooling BTUh at standard conditions, where the field performance is actually better than the rated performance, at 102%.</w:t>
      </w:r>
    </w:p>
    <w:p w14:paraId="7BB38486" w14:textId="190CD080" w:rsidR="00A635D4" w:rsidRPr="003E602E" w:rsidRDefault="00E0212A" w:rsidP="00DF3823">
      <w:r>
        <w:fldChar w:fldCharType="begin"/>
      </w:r>
      <w:r>
        <w:instrText xml:space="preserve"> REF _Ref365301939 \h  \* MERGEFORMAT </w:instrText>
      </w:r>
      <w:r>
        <w:fldChar w:fldCharType="separate"/>
      </w:r>
      <w:r w:rsidR="006D6B96">
        <w:t xml:space="preserve">Table </w:t>
      </w:r>
      <w:r w:rsidR="006D6B96">
        <w:rPr>
          <w:noProof/>
        </w:rPr>
        <w:t>2</w:t>
      </w:r>
      <w:r w:rsidR="006D6B96">
        <w:rPr>
          <w:noProof/>
        </w:rPr>
        <w:noBreakHyphen/>
        <w:t>8</w:t>
      </w:r>
      <w:r>
        <w:fldChar w:fldCharType="end"/>
      </w:r>
      <w:r w:rsidR="00A635D4" w:rsidRPr="003E602E">
        <w:t xml:space="preserve"> shows the </w:t>
      </w:r>
      <w:r w:rsidR="00B27CF5">
        <w:t>results from the long</w:t>
      </w:r>
      <w:r w:rsidR="00D17028">
        <w:t>-</w:t>
      </w:r>
      <w:r w:rsidR="00B27CF5">
        <w:t xml:space="preserve"> and short</w:t>
      </w:r>
      <w:r w:rsidR="00D17028">
        <w:t>-</w:t>
      </w:r>
      <w:r w:rsidR="00B27CF5">
        <w:t>term metering analysis for existing homes.</w:t>
      </w:r>
      <w:r w:rsidR="00A635D4" w:rsidRPr="003E602E">
        <w:t xml:space="preserve">  The ratio</w:t>
      </w:r>
      <w:r w:rsidR="00B27CF5">
        <w:t>s</w:t>
      </w:r>
      <w:r w:rsidR="00A635D4" w:rsidRPr="003E602E">
        <w:t xml:space="preserve"> </w:t>
      </w:r>
      <w:r w:rsidR="00B27CF5">
        <w:t>for</w:t>
      </w:r>
      <w:r w:rsidR="00B27CF5" w:rsidRPr="003E602E">
        <w:t xml:space="preserve"> </w:t>
      </w:r>
      <w:r w:rsidR="00DF1E73">
        <w:t>field-to-</w:t>
      </w:r>
      <w:r w:rsidR="00A635D4" w:rsidRPr="003E602E">
        <w:t>rated efficiencies</w:t>
      </w:r>
      <w:r w:rsidR="00B27CF5">
        <w:t xml:space="preserve"> </w:t>
      </w:r>
      <w:r w:rsidR="0031041D">
        <w:t xml:space="preserve">and </w:t>
      </w:r>
      <w:r w:rsidR="00B27CF5">
        <w:t>capacities</w:t>
      </w:r>
      <w:r w:rsidR="00A635D4" w:rsidRPr="003E602E">
        <w:t xml:space="preserve"> </w:t>
      </w:r>
      <w:r w:rsidR="00B27CF5">
        <w:t>were lower than for new home</w:t>
      </w:r>
      <w:r w:rsidR="0031041D">
        <w:t>s</w:t>
      </w:r>
      <w:r w:rsidR="00A635D4" w:rsidRPr="003E602E">
        <w:t>, at 85% and 99%</w:t>
      </w:r>
      <w:r w:rsidR="00B27CF5">
        <w:t>, respectively</w:t>
      </w:r>
      <w:r w:rsidR="00A635D4" w:rsidRPr="00535D8E">
        <w:t>.</w:t>
      </w:r>
      <w:r w:rsidR="00535D8E" w:rsidRPr="00535D8E">
        <w:rPr>
          <w:rFonts w:cs="Times New Roman"/>
          <w:szCs w:val="24"/>
        </w:rPr>
        <w:t xml:space="preserve"> This result is primarily due to differences in the operating conditions in the field compared to the manufacturers’ testing facilities.</w:t>
      </w:r>
    </w:p>
    <w:p w14:paraId="30F00237" w14:textId="46366561" w:rsidR="00A635D4" w:rsidRDefault="00A635D4" w:rsidP="00663D3C">
      <w:pPr>
        <w:pStyle w:val="Caption"/>
        <w:keepLines/>
      </w:pPr>
      <w:bookmarkStart w:id="102" w:name="_Ref365301939"/>
      <w:bookmarkStart w:id="103" w:name="_Toc385014999"/>
      <w:r>
        <w:t xml:space="preserve">Table </w:t>
      </w:r>
      <w:fldSimple w:instr=" STYLEREF 1 \s ">
        <w:r w:rsidR="006D6B96">
          <w:rPr>
            <w:noProof/>
          </w:rPr>
          <w:t>2</w:t>
        </w:r>
      </w:fldSimple>
      <w:r w:rsidR="006D6B96">
        <w:noBreakHyphen/>
      </w:r>
      <w:fldSimple w:instr=" SEQ Table \* ARABIC \s 1 ">
        <w:r w:rsidR="006D6B96">
          <w:rPr>
            <w:noProof/>
          </w:rPr>
          <w:t>8</w:t>
        </w:r>
      </w:fldSimple>
      <w:bookmarkEnd w:id="102"/>
      <w:r>
        <w:t>: Existing Home Results from Long</w:t>
      </w:r>
      <w:r w:rsidR="00D17028">
        <w:t>-</w:t>
      </w:r>
      <w:r>
        <w:t xml:space="preserve"> and Short</w:t>
      </w:r>
      <w:r w:rsidR="00D17028">
        <w:t>-</w:t>
      </w:r>
      <w:r>
        <w:t>Term Metering</w:t>
      </w:r>
      <w:bookmarkEnd w:id="103"/>
    </w:p>
    <w:tbl>
      <w:tblPr>
        <w:tblW w:w="7280" w:type="dxa"/>
        <w:jc w:val="center"/>
        <w:tblLook w:val="04A0" w:firstRow="1" w:lastRow="0" w:firstColumn="1" w:lastColumn="0" w:noHBand="0" w:noVBand="1"/>
      </w:tblPr>
      <w:tblGrid>
        <w:gridCol w:w="1660"/>
        <w:gridCol w:w="1169"/>
        <w:gridCol w:w="1174"/>
        <w:gridCol w:w="1420"/>
        <w:gridCol w:w="1327"/>
        <w:gridCol w:w="960"/>
      </w:tblGrid>
      <w:tr w:rsidR="00D1748F" w:rsidRPr="00D1748F" w14:paraId="53DFA03D" w14:textId="77777777" w:rsidTr="00DB0B76">
        <w:trPr>
          <w:trHeight w:val="1200"/>
          <w:jc w:val="center"/>
        </w:trPr>
        <w:tc>
          <w:tcPr>
            <w:tcW w:w="1660" w:type="dxa"/>
            <w:tcBorders>
              <w:top w:val="single" w:sz="12" w:space="0" w:color="auto"/>
              <w:left w:val="single" w:sz="12" w:space="0" w:color="auto"/>
              <w:bottom w:val="double" w:sz="4" w:space="0" w:color="auto"/>
              <w:right w:val="single" w:sz="4" w:space="0" w:color="auto"/>
            </w:tcBorders>
            <w:shd w:val="clear" w:color="auto" w:fill="auto"/>
            <w:noWrap/>
            <w:vAlign w:val="center"/>
            <w:hideMark/>
          </w:tcPr>
          <w:p w14:paraId="0291C370" w14:textId="77777777" w:rsidR="00D1748F" w:rsidRPr="00452151" w:rsidRDefault="00D1748F" w:rsidP="00663D3C">
            <w:pPr>
              <w:keepNext/>
              <w:keepLines/>
              <w:spacing w:after="0" w:line="240" w:lineRule="auto"/>
              <w:jc w:val="left"/>
              <w:rPr>
                <w:rFonts w:eastAsia="Times New Roman" w:cs="Times New Roman"/>
                <w:sz w:val="20"/>
                <w:szCs w:val="20"/>
                <w:lang w:eastAsia="zh-CN" w:bidi="ar-SA"/>
              </w:rPr>
            </w:pPr>
          </w:p>
        </w:tc>
        <w:tc>
          <w:tcPr>
            <w:tcW w:w="980" w:type="dxa"/>
            <w:tcBorders>
              <w:top w:val="single" w:sz="12" w:space="0" w:color="auto"/>
              <w:left w:val="nil"/>
              <w:bottom w:val="double" w:sz="4" w:space="0" w:color="auto"/>
              <w:right w:val="single" w:sz="4" w:space="0" w:color="auto"/>
            </w:tcBorders>
            <w:shd w:val="clear" w:color="auto" w:fill="auto"/>
            <w:vAlign w:val="center"/>
            <w:hideMark/>
          </w:tcPr>
          <w:p w14:paraId="2D034FCB" w14:textId="77777777" w:rsidR="00D1748F" w:rsidRPr="00452151" w:rsidRDefault="00D1748F" w:rsidP="00663D3C">
            <w:pPr>
              <w:keepNext/>
              <w:keepLines/>
              <w:spacing w:after="0" w:line="240" w:lineRule="auto"/>
              <w:jc w:val="center"/>
              <w:rPr>
                <w:rFonts w:eastAsia="Times New Roman" w:cs="Times New Roman"/>
                <w:b/>
                <w:bCs/>
                <w:sz w:val="20"/>
                <w:szCs w:val="20"/>
                <w:lang w:eastAsia="zh-CN" w:bidi="ar-SA"/>
              </w:rPr>
            </w:pPr>
            <w:r w:rsidRPr="00452151">
              <w:rPr>
                <w:rFonts w:eastAsia="Times New Roman" w:cs="Times New Roman"/>
                <w:b/>
                <w:bCs/>
                <w:sz w:val="20"/>
                <w:szCs w:val="20"/>
                <w:lang w:eastAsia="zh-CN" w:bidi="ar-SA"/>
              </w:rPr>
              <w:t>Manu</w:t>
            </w:r>
            <w:r w:rsidR="0031041D">
              <w:rPr>
                <w:rFonts w:eastAsia="Times New Roman" w:cs="Times New Roman"/>
                <w:b/>
                <w:bCs/>
                <w:sz w:val="20"/>
                <w:szCs w:val="20"/>
                <w:lang w:eastAsia="zh-CN" w:bidi="ar-SA"/>
              </w:rPr>
              <w:t>f</w:t>
            </w:r>
            <w:r w:rsidRPr="00452151">
              <w:rPr>
                <w:rFonts w:eastAsia="Times New Roman" w:cs="Times New Roman"/>
                <w:b/>
                <w:bCs/>
                <w:sz w:val="20"/>
                <w:szCs w:val="20"/>
                <w:lang w:eastAsia="zh-CN" w:bidi="ar-SA"/>
              </w:rPr>
              <w:t>. Rat</w:t>
            </w:r>
            <w:r w:rsidR="002E0F83">
              <w:rPr>
                <w:rFonts w:eastAsia="Times New Roman" w:cs="Times New Roman"/>
                <w:b/>
                <w:bCs/>
                <w:sz w:val="20"/>
                <w:szCs w:val="20"/>
                <w:lang w:eastAsia="zh-CN" w:bidi="ar-SA"/>
              </w:rPr>
              <w:t>ing</w:t>
            </w:r>
            <w:r w:rsidRPr="00452151">
              <w:rPr>
                <w:rFonts w:eastAsia="Times New Roman" w:cs="Times New Roman"/>
                <w:b/>
                <w:bCs/>
                <w:sz w:val="20"/>
                <w:szCs w:val="20"/>
                <w:lang w:eastAsia="zh-CN" w:bidi="ar-SA"/>
              </w:rPr>
              <w:t xml:space="preserve"> - 5 L</w:t>
            </w:r>
            <w:r w:rsidR="0031041D">
              <w:rPr>
                <w:rFonts w:eastAsia="Times New Roman" w:cs="Times New Roman"/>
                <w:b/>
                <w:bCs/>
                <w:sz w:val="20"/>
                <w:szCs w:val="20"/>
                <w:lang w:eastAsia="zh-CN" w:bidi="ar-SA"/>
              </w:rPr>
              <w:t xml:space="preserve">ong </w:t>
            </w:r>
            <w:r w:rsidRPr="00452151">
              <w:rPr>
                <w:rFonts w:eastAsia="Times New Roman" w:cs="Times New Roman"/>
                <w:b/>
                <w:bCs/>
                <w:sz w:val="20"/>
                <w:szCs w:val="20"/>
                <w:lang w:eastAsia="zh-CN" w:bidi="ar-SA"/>
              </w:rPr>
              <w:t>T</w:t>
            </w:r>
            <w:r w:rsidR="0031041D">
              <w:rPr>
                <w:rFonts w:eastAsia="Times New Roman" w:cs="Times New Roman"/>
                <w:b/>
                <w:bCs/>
                <w:sz w:val="20"/>
                <w:szCs w:val="20"/>
                <w:lang w:eastAsia="zh-CN" w:bidi="ar-SA"/>
              </w:rPr>
              <w:t>erm</w:t>
            </w:r>
            <w:r w:rsidRPr="00452151">
              <w:rPr>
                <w:rFonts w:eastAsia="Times New Roman" w:cs="Times New Roman"/>
                <w:b/>
                <w:bCs/>
                <w:sz w:val="20"/>
                <w:szCs w:val="20"/>
                <w:lang w:eastAsia="zh-CN" w:bidi="ar-SA"/>
              </w:rPr>
              <w:t xml:space="preserve"> Sites</w:t>
            </w:r>
          </w:p>
        </w:tc>
        <w:tc>
          <w:tcPr>
            <w:tcW w:w="1000" w:type="dxa"/>
            <w:tcBorders>
              <w:top w:val="single" w:sz="12" w:space="0" w:color="auto"/>
              <w:left w:val="nil"/>
              <w:bottom w:val="double" w:sz="4" w:space="0" w:color="auto"/>
              <w:right w:val="single" w:sz="4" w:space="0" w:color="auto"/>
            </w:tcBorders>
            <w:shd w:val="clear" w:color="auto" w:fill="auto"/>
            <w:vAlign w:val="center"/>
            <w:hideMark/>
          </w:tcPr>
          <w:p w14:paraId="7318E9C0" w14:textId="77777777" w:rsidR="00D1748F" w:rsidRPr="00452151" w:rsidRDefault="00D1748F" w:rsidP="00663D3C">
            <w:pPr>
              <w:keepNext/>
              <w:keepLines/>
              <w:spacing w:after="0" w:line="240" w:lineRule="auto"/>
              <w:jc w:val="center"/>
              <w:rPr>
                <w:rFonts w:eastAsia="Times New Roman" w:cs="Times New Roman"/>
                <w:b/>
                <w:bCs/>
                <w:sz w:val="20"/>
                <w:szCs w:val="20"/>
                <w:lang w:eastAsia="zh-CN" w:bidi="ar-SA"/>
              </w:rPr>
            </w:pPr>
            <w:r w:rsidRPr="00452151">
              <w:rPr>
                <w:rFonts w:eastAsia="Times New Roman" w:cs="Times New Roman"/>
                <w:b/>
                <w:bCs/>
                <w:sz w:val="20"/>
                <w:szCs w:val="20"/>
                <w:lang w:eastAsia="zh-CN" w:bidi="ar-SA"/>
              </w:rPr>
              <w:t>Manuf. Rat</w:t>
            </w:r>
            <w:r w:rsidR="002E0F83">
              <w:rPr>
                <w:rFonts w:eastAsia="Times New Roman" w:cs="Times New Roman"/>
                <w:b/>
                <w:bCs/>
                <w:sz w:val="20"/>
                <w:szCs w:val="20"/>
                <w:lang w:eastAsia="zh-CN" w:bidi="ar-SA"/>
              </w:rPr>
              <w:t>ing</w:t>
            </w:r>
            <w:r w:rsidRPr="00452151">
              <w:rPr>
                <w:rFonts w:eastAsia="Times New Roman" w:cs="Times New Roman"/>
                <w:b/>
                <w:bCs/>
                <w:sz w:val="20"/>
                <w:szCs w:val="20"/>
                <w:lang w:eastAsia="zh-CN" w:bidi="ar-SA"/>
              </w:rPr>
              <w:t xml:space="preserve"> - All Sites</w:t>
            </w:r>
          </w:p>
        </w:tc>
        <w:tc>
          <w:tcPr>
            <w:tcW w:w="1420" w:type="dxa"/>
            <w:tcBorders>
              <w:top w:val="single" w:sz="12" w:space="0" w:color="auto"/>
              <w:left w:val="nil"/>
              <w:bottom w:val="double" w:sz="4" w:space="0" w:color="auto"/>
              <w:right w:val="single" w:sz="4" w:space="0" w:color="auto"/>
            </w:tcBorders>
            <w:shd w:val="clear" w:color="auto" w:fill="auto"/>
            <w:vAlign w:val="center"/>
            <w:hideMark/>
          </w:tcPr>
          <w:p w14:paraId="1DCC54C7" w14:textId="77777777" w:rsidR="00D1748F" w:rsidRPr="00452151" w:rsidRDefault="00D1748F" w:rsidP="00663D3C">
            <w:pPr>
              <w:keepNext/>
              <w:keepLines/>
              <w:spacing w:after="0" w:line="240" w:lineRule="auto"/>
              <w:jc w:val="center"/>
              <w:rPr>
                <w:rFonts w:eastAsia="Times New Roman" w:cs="Times New Roman"/>
                <w:b/>
                <w:bCs/>
                <w:sz w:val="20"/>
                <w:szCs w:val="20"/>
                <w:lang w:eastAsia="zh-CN" w:bidi="ar-SA"/>
              </w:rPr>
            </w:pPr>
            <w:r w:rsidRPr="00452151">
              <w:rPr>
                <w:rFonts w:eastAsia="Times New Roman" w:cs="Times New Roman"/>
                <w:b/>
                <w:bCs/>
                <w:sz w:val="20"/>
                <w:szCs w:val="20"/>
                <w:lang w:eastAsia="zh-CN" w:bidi="ar-SA"/>
              </w:rPr>
              <w:t>Rated Perform</w:t>
            </w:r>
            <w:r w:rsidR="0031041D">
              <w:rPr>
                <w:rFonts w:eastAsia="Times New Roman" w:cs="Times New Roman"/>
                <w:b/>
                <w:bCs/>
                <w:sz w:val="20"/>
                <w:szCs w:val="20"/>
                <w:lang w:eastAsia="zh-CN" w:bidi="ar-SA"/>
              </w:rPr>
              <w:t>ance -</w:t>
            </w:r>
            <w:r w:rsidRPr="00452151">
              <w:rPr>
                <w:rFonts w:eastAsia="Times New Roman" w:cs="Times New Roman"/>
                <w:b/>
                <w:bCs/>
                <w:sz w:val="20"/>
                <w:szCs w:val="20"/>
                <w:lang w:eastAsia="zh-CN" w:bidi="ar-SA"/>
              </w:rPr>
              <w:t xml:space="preserve"> 20 Audit Sites @ Std. Cond.</w:t>
            </w:r>
          </w:p>
        </w:tc>
        <w:tc>
          <w:tcPr>
            <w:tcW w:w="1260" w:type="dxa"/>
            <w:tcBorders>
              <w:top w:val="single" w:sz="12" w:space="0" w:color="auto"/>
              <w:left w:val="nil"/>
              <w:bottom w:val="double" w:sz="4" w:space="0" w:color="auto"/>
              <w:right w:val="single" w:sz="4" w:space="0" w:color="auto"/>
            </w:tcBorders>
            <w:shd w:val="clear" w:color="auto" w:fill="auto"/>
            <w:vAlign w:val="center"/>
            <w:hideMark/>
          </w:tcPr>
          <w:p w14:paraId="42DD0AAB" w14:textId="77777777" w:rsidR="00D1748F" w:rsidRPr="00452151" w:rsidRDefault="00D1748F" w:rsidP="00663D3C">
            <w:pPr>
              <w:keepNext/>
              <w:keepLines/>
              <w:spacing w:after="0" w:line="240" w:lineRule="auto"/>
              <w:jc w:val="center"/>
              <w:rPr>
                <w:rFonts w:eastAsia="Times New Roman" w:cs="Times New Roman"/>
                <w:b/>
                <w:bCs/>
                <w:sz w:val="20"/>
                <w:szCs w:val="20"/>
                <w:lang w:eastAsia="zh-CN" w:bidi="ar-SA"/>
              </w:rPr>
            </w:pPr>
            <w:r w:rsidRPr="00452151">
              <w:rPr>
                <w:rFonts w:eastAsia="Times New Roman" w:cs="Times New Roman"/>
                <w:b/>
                <w:bCs/>
                <w:sz w:val="20"/>
                <w:szCs w:val="20"/>
                <w:lang w:eastAsia="zh-CN" w:bidi="ar-SA"/>
              </w:rPr>
              <w:t>Field Perform</w:t>
            </w:r>
            <w:r w:rsidR="0031041D">
              <w:rPr>
                <w:rFonts w:eastAsia="Times New Roman" w:cs="Times New Roman"/>
                <w:b/>
                <w:bCs/>
                <w:sz w:val="20"/>
                <w:szCs w:val="20"/>
                <w:lang w:eastAsia="zh-CN" w:bidi="ar-SA"/>
              </w:rPr>
              <w:t>ance</w:t>
            </w:r>
            <w:r w:rsidRPr="00452151">
              <w:rPr>
                <w:rFonts w:eastAsia="Times New Roman" w:cs="Times New Roman"/>
                <w:b/>
                <w:bCs/>
                <w:sz w:val="20"/>
                <w:szCs w:val="20"/>
                <w:lang w:eastAsia="zh-CN" w:bidi="ar-SA"/>
              </w:rPr>
              <w:t xml:space="preserve"> - All Sites @ Std. Con</w:t>
            </w:r>
            <w:r w:rsidR="0031041D">
              <w:rPr>
                <w:rFonts w:eastAsia="Times New Roman" w:cs="Times New Roman"/>
                <w:b/>
                <w:bCs/>
                <w:sz w:val="20"/>
                <w:szCs w:val="20"/>
                <w:lang w:eastAsia="zh-CN" w:bidi="ar-SA"/>
              </w:rPr>
              <w:t>d</w:t>
            </w:r>
            <w:r w:rsidRPr="00452151">
              <w:rPr>
                <w:rFonts w:eastAsia="Times New Roman" w:cs="Times New Roman"/>
                <w:b/>
                <w:bCs/>
                <w:sz w:val="20"/>
                <w:szCs w:val="20"/>
                <w:lang w:eastAsia="zh-CN" w:bidi="ar-SA"/>
              </w:rPr>
              <w:t>.</w:t>
            </w:r>
          </w:p>
        </w:tc>
        <w:tc>
          <w:tcPr>
            <w:tcW w:w="960" w:type="dxa"/>
            <w:tcBorders>
              <w:top w:val="single" w:sz="12" w:space="0" w:color="auto"/>
              <w:left w:val="nil"/>
              <w:bottom w:val="double" w:sz="4" w:space="0" w:color="auto"/>
              <w:right w:val="single" w:sz="12" w:space="0" w:color="auto"/>
            </w:tcBorders>
            <w:shd w:val="clear" w:color="auto" w:fill="auto"/>
            <w:vAlign w:val="center"/>
            <w:hideMark/>
          </w:tcPr>
          <w:p w14:paraId="34EF1AB0" w14:textId="77777777" w:rsidR="00D1748F" w:rsidRPr="00452151" w:rsidRDefault="00D1748F" w:rsidP="00663D3C">
            <w:pPr>
              <w:keepNext/>
              <w:keepLines/>
              <w:spacing w:after="0" w:line="240" w:lineRule="auto"/>
              <w:jc w:val="center"/>
              <w:rPr>
                <w:rFonts w:eastAsia="Times New Roman" w:cs="Times New Roman"/>
                <w:b/>
                <w:bCs/>
                <w:sz w:val="20"/>
                <w:szCs w:val="20"/>
                <w:lang w:eastAsia="zh-CN" w:bidi="ar-SA"/>
              </w:rPr>
            </w:pPr>
            <w:r w:rsidRPr="00452151">
              <w:rPr>
                <w:rFonts w:eastAsia="Times New Roman" w:cs="Times New Roman"/>
                <w:b/>
                <w:bCs/>
                <w:sz w:val="20"/>
                <w:szCs w:val="20"/>
                <w:lang w:eastAsia="zh-CN" w:bidi="ar-SA"/>
              </w:rPr>
              <w:t>Field/ Rated</w:t>
            </w:r>
          </w:p>
        </w:tc>
      </w:tr>
      <w:tr w:rsidR="00D1748F" w:rsidRPr="00D1748F" w14:paraId="5C5DA792" w14:textId="77777777" w:rsidTr="00DB0B76">
        <w:trPr>
          <w:trHeight w:val="300"/>
          <w:jc w:val="center"/>
        </w:trPr>
        <w:tc>
          <w:tcPr>
            <w:tcW w:w="1660"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451316E2" w14:textId="77777777" w:rsidR="00D1748F" w:rsidRPr="00452151" w:rsidRDefault="00D1748F" w:rsidP="00663D3C">
            <w:pPr>
              <w:keepNext/>
              <w:keepLine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Cooling EER</w:t>
            </w:r>
          </w:p>
        </w:tc>
        <w:tc>
          <w:tcPr>
            <w:tcW w:w="980" w:type="dxa"/>
            <w:tcBorders>
              <w:top w:val="double" w:sz="4" w:space="0" w:color="auto"/>
              <w:left w:val="nil"/>
              <w:bottom w:val="single" w:sz="4" w:space="0" w:color="auto"/>
              <w:right w:val="single" w:sz="4" w:space="0" w:color="auto"/>
            </w:tcBorders>
            <w:shd w:val="clear" w:color="auto" w:fill="auto"/>
            <w:noWrap/>
            <w:vAlign w:val="center"/>
            <w:hideMark/>
          </w:tcPr>
          <w:p w14:paraId="0861A3F6" w14:textId="77777777" w:rsidR="00D1748F" w:rsidRPr="00452151" w:rsidRDefault="00D1748F" w:rsidP="00663D3C">
            <w:pPr>
              <w:keepNext/>
              <w:keepLines/>
              <w:tabs>
                <w:tab w:val="decimal" w:pos="702"/>
              </w:tab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17.41</w:t>
            </w:r>
          </w:p>
        </w:tc>
        <w:tc>
          <w:tcPr>
            <w:tcW w:w="1000" w:type="dxa"/>
            <w:tcBorders>
              <w:top w:val="double" w:sz="4" w:space="0" w:color="auto"/>
              <w:left w:val="nil"/>
              <w:bottom w:val="single" w:sz="4" w:space="0" w:color="auto"/>
              <w:right w:val="single" w:sz="4" w:space="0" w:color="auto"/>
            </w:tcBorders>
            <w:shd w:val="clear" w:color="auto" w:fill="auto"/>
            <w:noWrap/>
            <w:vAlign w:val="center"/>
            <w:hideMark/>
          </w:tcPr>
          <w:p w14:paraId="24DBCF43" w14:textId="77777777" w:rsidR="00D1748F" w:rsidRPr="00452151" w:rsidRDefault="00D1748F" w:rsidP="00663D3C">
            <w:pPr>
              <w:keepNext/>
              <w:keepLines/>
              <w:tabs>
                <w:tab w:val="decimal" w:pos="708"/>
              </w:tab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15.48</w:t>
            </w:r>
          </w:p>
        </w:tc>
        <w:tc>
          <w:tcPr>
            <w:tcW w:w="1420" w:type="dxa"/>
            <w:tcBorders>
              <w:top w:val="double" w:sz="4" w:space="0" w:color="auto"/>
              <w:left w:val="nil"/>
              <w:bottom w:val="single" w:sz="4" w:space="0" w:color="auto"/>
              <w:right w:val="single" w:sz="4" w:space="0" w:color="auto"/>
            </w:tcBorders>
            <w:shd w:val="clear" w:color="auto" w:fill="auto"/>
            <w:noWrap/>
            <w:vAlign w:val="center"/>
            <w:hideMark/>
          </w:tcPr>
          <w:p w14:paraId="1FAB0E57" w14:textId="77777777" w:rsidR="00D1748F" w:rsidRPr="00452151" w:rsidRDefault="00D1748F" w:rsidP="00663D3C">
            <w:pPr>
              <w:keepNext/>
              <w:keepLines/>
              <w:tabs>
                <w:tab w:val="decimal" w:pos="791"/>
              </w:tab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16.02</w:t>
            </w:r>
          </w:p>
        </w:tc>
        <w:tc>
          <w:tcPr>
            <w:tcW w:w="1260" w:type="dxa"/>
            <w:tcBorders>
              <w:top w:val="double" w:sz="4" w:space="0" w:color="auto"/>
              <w:left w:val="nil"/>
              <w:bottom w:val="single" w:sz="4" w:space="0" w:color="auto"/>
              <w:right w:val="single" w:sz="4" w:space="0" w:color="auto"/>
            </w:tcBorders>
            <w:shd w:val="clear" w:color="auto" w:fill="auto"/>
            <w:noWrap/>
            <w:vAlign w:val="center"/>
            <w:hideMark/>
          </w:tcPr>
          <w:p w14:paraId="0051E0A6" w14:textId="77777777" w:rsidR="00D1748F" w:rsidRPr="00452151" w:rsidRDefault="00D1748F" w:rsidP="00663D3C">
            <w:pPr>
              <w:keepNext/>
              <w:keepLines/>
              <w:tabs>
                <w:tab w:val="decimal" w:pos="631"/>
              </w:tab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13.56</w:t>
            </w:r>
          </w:p>
        </w:tc>
        <w:tc>
          <w:tcPr>
            <w:tcW w:w="960" w:type="dxa"/>
            <w:tcBorders>
              <w:top w:val="double" w:sz="4" w:space="0" w:color="auto"/>
              <w:left w:val="nil"/>
              <w:bottom w:val="single" w:sz="4" w:space="0" w:color="auto"/>
              <w:right w:val="single" w:sz="12" w:space="0" w:color="auto"/>
            </w:tcBorders>
            <w:shd w:val="clear" w:color="auto" w:fill="auto"/>
            <w:noWrap/>
            <w:vAlign w:val="center"/>
            <w:hideMark/>
          </w:tcPr>
          <w:p w14:paraId="6023E6E4" w14:textId="77777777" w:rsidR="00D1748F" w:rsidRPr="00452151" w:rsidRDefault="00D1748F" w:rsidP="00663D3C">
            <w:pPr>
              <w:keepNext/>
              <w:keepLines/>
              <w:tabs>
                <w:tab w:val="decimal" w:pos="361"/>
              </w:tab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85%</w:t>
            </w:r>
          </w:p>
        </w:tc>
      </w:tr>
      <w:tr w:rsidR="00D1748F" w:rsidRPr="00D1748F" w14:paraId="0092616C" w14:textId="77777777" w:rsidTr="00DB0B76">
        <w:trPr>
          <w:trHeight w:val="300"/>
          <w:jc w:val="center"/>
        </w:trPr>
        <w:tc>
          <w:tcPr>
            <w:tcW w:w="1660" w:type="dxa"/>
            <w:tcBorders>
              <w:top w:val="nil"/>
              <w:left w:val="single" w:sz="12" w:space="0" w:color="auto"/>
              <w:bottom w:val="single" w:sz="4" w:space="0" w:color="auto"/>
              <w:right w:val="single" w:sz="4" w:space="0" w:color="auto"/>
            </w:tcBorders>
            <w:shd w:val="clear" w:color="auto" w:fill="auto"/>
            <w:noWrap/>
            <w:vAlign w:val="center"/>
            <w:hideMark/>
          </w:tcPr>
          <w:p w14:paraId="0FF2861A" w14:textId="77777777" w:rsidR="00D1748F" w:rsidRPr="00452151" w:rsidRDefault="00D1748F" w:rsidP="00663D3C">
            <w:pPr>
              <w:keepNext/>
              <w:keepLine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Heating COP</w:t>
            </w:r>
          </w:p>
        </w:tc>
        <w:tc>
          <w:tcPr>
            <w:tcW w:w="980" w:type="dxa"/>
            <w:tcBorders>
              <w:top w:val="nil"/>
              <w:left w:val="nil"/>
              <w:bottom w:val="single" w:sz="4" w:space="0" w:color="auto"/>
              <w:right w:val="single" w:sz="4" w:space="0" w:color="auto"/>
            </w:tcBorders>
            <w:shd w:val="clear" w:color="auto" w:fill="auto"/>
            <w:noWrap/>
            <w:vAlign w:val="center"/>
            <w:hideMark/>
          </w:tcPr>
          <w:p w14:paraId="660F42CC" w14:textId="77777777" w:rsidR="00D1748F" w:rsidRPr="00452151" w:rsidRDefault="00D1748F" w:rsidP="00663D3C">
            <w:pPr>
              <w:keepNext/>
              <w:keepLines/>
              <w:tabs>
                <w:tab w:val="decimal" w:pos="702"/>
              </w:tab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3.77</w:t>
            </w:r>
          </w:p>
        </w:tc>
        <w:tc>
          <w:tcPr>
            <w:tcW w:w="1000" w:type="dxa"/>
            <w:tcBorders>
              <w:top w:val="nil"/>
              <w:left w:val="nil"/>
              <w:bottom w:val="single" w:sz="4" w:space="0" w:color="auto"/>
              <w:right w:val="single" w:sz="4" w:space="0" w:color="auto"/>
            </w:tcBorders>
            <w:shd w:val="clear" w:color="auto" w:fill="auto"/>
            <w:noWrap/>
            <w:vAlign w:val="center"/>
            <w:hideMark/>
          </w:tcPr>
          <w:p w14:paraId="72828484" w14:textId="77777777" w:rsidR="00D1748F" w:rsidRPr="00452151" w:rsidRDefault="00D1748F" w:rsidP="00663D3C">
            <w:pPr>
              <w:keepNext/>
              <w:keepLines/>
              <w:tabs>
                <w:tab w:val="decimal" w:pos="708"/>
              </w:tab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3.70</w:t>
            </w:r>
          </w:p>
        </w:tc>
        <w:tc>
          <w:tcPr>
            <w:tcW w:w="1420" w:type="dxa"/>
            <w:tcBorders>
              <w:top w:val="nil"/>
              <w:left w:val="nil"/>
              <w:bottom w:val="single" w:sz="4" w:space="0" w:color="auto"/>
              <w:right w:val="single" w:sz="4" w:space="0" w:color="auto"/>
            </w:tcBorders>
            <w:shd w:val="clear" w:color="auto" w:fill="auto"/>
            <w:noWrap/>
            <w:vAlign w:val="center"/>
            <w:hideMark/>
          </w:tcPr>
          <w:p w14:paraId="1422B830" w14:textId="77777777" w:rsidR="00D1748F" w:rsidRPr="00452151" w:rsidRDefault="00D1748F" w:rsidP="00663D3C">
            <w:pPr>
              <w:keepNext/>
              <w:keepLines/>
              <w:tabs>
                <w:tab w:val="decimal" w:pos="791"/>
              </w:tab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3.83</w:t>
            </w:r>
          </w:p>
        </w:tc>
        <w:tc>
          <w:tcPr>
            <w:tcW w:w="1260" w:type="dxa"/>
            <w:tcBorders>
              <w:top w:val="nil"/>
              <w:left w:val="nil"/>
              <w:bottom w:val="single" w:sz="4" w:space="0" w:color="auto"/>
              <w:right w:val="single" w:sz="4" w:space="0" w:color="auto"/>
            </w:tcBorders>
            <w:shd w:val="clear" w:color="auto" w:fill="auto"/>
            <w:noWrap/>
            <w:vAlign w:val="center"/>
            <w:hideMark/>
          </w:tcPr>
          <w:p w14:paraId="1300C336" w14:textId="77777777" w:rsidR="00D1748F" w:rsidRPr="00452151" w:rsidRDefault="00D1748F" w:rsidP="00663D3C">
            <w:pPr>
              <w:keepNext/>
              <w:keepLines/>
              <w:tabs>
                <w:tab w:val="decimal" w:pos="631"/>
              </w:tab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3.24</w:t>
            </w:r>
          </w:p>
        </w:tc>
        <w:tc>
          <w:tcPr>
            <w:tcW w:w="960" w:type="dxa"/>
            <w:tcBorders>
              <w:top w:val="nil"/>
              <w:left w:val="nil"/>
              <w:bottom w:val="single" w:sz="4" w:space="0" w:color="auto"/>
              <w:right w:val="single" w:sz="12" w:space="0" w:color="auto"/>
            </w:tcBorders>
            <w:shd w:val="clear" w:color="auto" w:fill="auto"/>
            <w:noWrap/>
            <w:vAlign w:val="center"/>
            <w:hideMark/>
          </w:tcPr>
          <w:p w14:paraId="1F4DA3D2" w14:textId="77777777" w:rsidR="00D1748F" w:rsidRPr="00452151" w:rsidRDefault="00D1748F" w:rsidP="00663D3C">
            <w:pPr>
              <w:keepNext/>
              <w:keepLines/>
              <w:tabs>
                <w:tab w:val="decimal" w:pos="361"/>
              </w:tab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85%</w:t>
            </w:r>
          </w:p>
        </w:tc>
      </w:tr>
      <w:tr w:rsidR="00D1748F" w:rsidRPr="00D1748F" w14:paraId="0AC3BE0D" w14:textId="77777777" w:rsidTr="00DB0B76">
        <w:trPr>
          <w:trHeight w:val="300"/>
          <w:jc w:val="center"/>
        </w:trPr>
        <w:tc>
          <w:tcPr>
            <w:tcW w:w="1660" w:type="dxa"/>
            <w:tcBorders>
              <w:top w:val="nil"/>
              <w:left w:val="single" w:sz="12" w:space="0" w:color="auto"/>
              <w:bottom w:val="single" w:sz="4" w:space="0" w:color="auto"/>
              <w:right w:val="single" w:sz="4" w:space="0" w:color="auto"/>
            </w:tcBorders>
            <w:shd w:val="clear" w:color="auto" w:fill="auto"/>
            <w:noWrap/>
            <w:vAlign w:val="center"/>
            <w:hideMark/>
          </w:tcPr>
          <w:p w14:paraId="0AB00D35" w14:textId="77777777" w:rsidR="00D1748F" w:rsidRPr="00452151" w:rsidRDefault="00D1748F" w:rsidP="00663D3C">
            <w:pPr>
              <w:keepNext/>
              <w:keepLine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Cooling BTUh</w:t>
            </w:r>
          </w:p>
        </w:tc>
        <w:tc>
          <w:tcPr>
            <w:tcW w:w="980" w:type="dxa"/>
            <w:tcBorders>
              <w:top w:val="nil"/>
              <w:left w:val="nil"/>
              <w:bottom w:val="single" w:sz="4" w:space="0" w:color="auto"/>
              <w:right w:val="single" w:sz="4" w:space="0" w:color="auto"/>
            </w:tcBorders>
            <w:shd w:val="clear" w:color="auto" w:fill="auto"/>
            <w:noWrap/>
            <w:vAlign w:val="center"/>
            <w:hideMark/>
          </w:tcPr>
          <w:p w14:paraId="1EF75ABC" w14:textId="77777777" w:rsidR="00D1748F" w:rsidRPr="00452151" w:rsidRDefault="00D1748F" w:rsidP="00663D3C">
            <w:pPr>
              <w:keepNext/>
              <w:keepLines/>
              <w:tabs>
                <w:tab w:val="decimal" w:pos="702"/>
              </w:tab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55,900</w:t>
            </w:r>
          </w:p>
        </w:tc>
        <w:tc>
          <w:tcPr>
            <w:tcW w:w="1000" w:type="dxa"/>
            <w:tcBorders>
              <w:top w:val="nil"/>
              <w:left w:val="nil"/>
              <w:bottom w:val="single" w:sz="4" w:space="0" w:color="auto"/>
              <w:right w:val="single" w:sz="4" w:space="0" w:color="auto"/>
            </w:tcBorders>
            <w:shd w:val="clear" w:color="auto" w:fill="auto"/>
            <w:noWrap/>
            <w:vAlign w:val="center"/>
            <w:hideMark/>
          </w:tcPr>
          <w:p w14:paraId="1260B148" w14:textId="77777777" w:rsidR="00D1748F" w:rsidRPr="00452151" w:rsidRDefault="00D1748F" w:rsidP="00663D3C">
            <w:pPr>
              <w:keepNext/>
              <w:keepLines/>
              <w:tabs>
                <w:tab w:val="decimal" w:pos="708"/>
              </w:tab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54,485</w:t>
            </w:r>
          </w:p>
        </w:tc>
        <w:tc>
          <w:tcPr>
            <w:tcW w:w="1420" w:type="dxa"/>
            <w:tcBorders>
              <w:top w:val="nil"/>
              <w:left w:val="nil"/>
              <w:bottom w:val="single" w:sz="4" w:space="0" w:color="auto"/>
              <w:right w:val="single" w:sz="4" w:space="0" w:color="auto"/>
            </w:tcBorders>
            <w:shd w:val="clear" w:color="auto" w:fill="auto"/>
            <w:noWrap/>
            <w:vAlign w:val="center"/>
            <w:hideMark/>
          </w:tcPr>
          <w:p w14:paraId="227DE439" w14:textId="77777777" w:rsidR="00D1748F" w:rsidRPr="00452151" w:rsidRDefault="00D1748F" w:rsidP="00663D3C">
            <w:pPr>
              <w:keepNext/>
              <w:keepLines/>
              <w:tabs>
                <w:tab w:val="decimal" w:pos="791"/>
              </w:tab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51,798</w:t>
            </w:r>
          </w:p>
        </w:tc>
        <w:tc>
          <w:tcPr>
            <w:tcW w:w="1260" w:type="dxa"/>
            <w:tcBorders>
              <w:top w:val="nil"/>
              <w:left w:val="nil"/>
              <w:bottom w:val="single" w:sz="4" w:space="0" w:color="auto"/>
              <w:right w:val="single" w:sz="4" w:space="0" w:color="auto"/>
            </w:tcBorders>
            <w:shd w:val="clear" w:color="auto" w:fill="auto"/>
            <w:noWrap/>
            <w:vAlign w:val="center"/>
            <w:hideMark/>
          </w:tcPr>
          <w:p w14:paraId="52A91E5C" w14:textId="77777777" w:rsidR="00D1748F" w:rsidRPr="00452151" w:rsidRDefault="00D1748F" w:rsidP="00663D3C">
            <w:pPr>
              <w:keepNext/>
              <w:keepLines/>
              <w:tabs>
                <w:tab w:val="decimal" w:pos="631"/>
              </w:tab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51,452</w:t>
            </w:r>
          </w:p>
        </w:tc>
        <w:tc>
          <w:tcPr>
            <w:tcW w:w="960" w:type="dxa"/>
            <w:tcBorders>
              <w:top w:val="nil"/>
              <w:left w:val="nil"/>
              <w:bottom w:val="single" w:sz="4" w:space="0" w:color="auto"/>
              <w:right w:val="single" w:sz="12" w:space="0" w:color="auto"/>
            </w:tcBorders>
            <w:shd w:val="clear" w:color="auto" w:fill="auto"/>
            <w:noWrap/>
            <w:vAlign w:val="center"/>
            <w:hideMark/>
          </w:tcPr>
          <w:p w14:paraId="3CFE81BB" w14:textId="77777777" w:rsidR="00D1748F" w:rsidRPr="00452151" w:rsidRDefault="00D1748F" w:rsidP="00663D3C">
            <w:pPr>
              <w:keepNext/>
              <w:keepLines/>
              <w:tabs>
                <w:tab w:val="decimal" w:pos="361"/>
              </w:tab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99%</w:t>
            </w:r>
          </w:p>
        </w:tc>
      </w:tr>
      <w:tr w:rsidR="00D1748F" w:rsidRPr="00D1748F" w14:paraId="384A3F7E" w14:textId="77777777" w:rsidTr="00DB0B76">
        <w:trPr>
          <w:trHeight w:val="300"/>
          <w:jc w:val="center"/>
        </w:trPr>
        <w:tc>
          <w:tcPr>
            <w:tcW w:w="1660" w:type="dxa"/>
            <w:tcBorders>
              <w:top w:val="nil"/>
              <w:left w:val="single" w:sz="12" w:space="0" w:color="auto"/>
              <w:bottom w:val="single" w:sz="12" w:space="0" w:color="auto"/>
              <w:right w:val="single" w:sz="4" w:space="0" w:color="auto"/>
            </w:tcBorders>
            <w:shd w:val="clear" w:color="auto" w:fill="auto"/>
            <w:noWrap/>
            <w:vAlign w:val="center"/>
            <w:hideMark/>
          </w:tcPr>
          <w:p w14:paraId="125EA768" w14:textId="77777777" w:rsidR="00D1748F" w:rsidRPr="00452151" w:rsidRDefault="00D1748F" w:rsidP="00452151">
            <w:pPr>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Heating BTUh</w:t>
            </w:r>
          </w:p>
        </w:tc>
        <w:tc>
          <w:tcPr>
            <w:tcW w:w="980" w:type="dxa"/>
            <w:tcBorders>
              <w:top w:val="nil"/>
              <w:left w:val="nil"/>
              <w:bottom w:val="single" w:sz="12" w:space="0" w:color="auto"/>
              <w:right w:val="single" w:sz="4" w:space="0" w:color="auto"/>
            </w:tcBorders>
            <w:shd w:val="clear" w:color="auto" w:fill="auto"/>
            <w:noWrap/>
            <w:vAlign w:val="center"/>
            <w:hideMark/>
          </w:tcPr>
          <w:p w14:paraId="5448FA7A" w14:textId="77777777" w:rsidR="00D1748F" w:rsidRPr="00452151" w:rsidRDefault="00D1748F" w:rsidP="00055BA2">
            <w:pPr>
              <w:tabs>
                <w:tab w:val="decimal" w:pos="702"/>
              </w:tab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42,931</w:t>
            </w:r>
          </w:p>
        </w:tc>
        <w:tc>
          <w:tcPr>
            <w:tcW w:w="1000" w:type="dxa"/>
            <w:tcBorders>
              <w:top w:val="nil"/>
              <w:left w:val="nil"/>
              <w:bottom w:val="single" w:sz="12" w:space="0" w:color="auto"/>
              <w:right w:val="single" w:sz="4" w:space="0" w:color="auto"/>
            </w:tcBorders>
            <w:shd w:val="clear" w:color="auto" w:fill="auto"/>
            <w:noWrap/>
            <w:vAlign w:val="center"/>
            <w:hideMark/>
          </w:tcPr>
          <w:p w14:paraId="0EBDEEEB" w14:textId="77777777" w:rsidR="00D1748F" w:rsidRPr="00452151" w:rsidRDefault="00D1748F" w:rsidP="00055BA2">
            <w:pPr>
              <w:tabs>
                <w:tab w:val="decimal" w:pos="708"/>
              </w:tab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42,515</w:t>
            </w:r>
          </w:p>
        </w:tc>
        <w:tc>
          <w:tcPr>
            <w:tcW w:w="1420" w:type="dxa"/>
            <w:tcBorders>
              <w:top w:val="nil"/>
              <w:left w:val="nil"/>
              <w:bottom w:val="single" w:sz="12" w:space="0" w:color="auto"/>
              <w:right w:val="single" w:sz="4" w:space="0" w:color="auto"/>
            </w:tcBorders>
            <w:shd w:val="clear" w:color="auto" w:fill="auto"/>
            <w:noWrap/>
            <w:vAlign w:val="center"/>
            <w:hideMark/>
          </w:tcPr>
          <w:p w14:paraId="2783639F" w14:textId="77777777" w:rsidR="00D1748F" w:rsidRPr="00452151" w:rsidRDefault="00D1748F" w:rsidP="00055BA2">
            <w:pPr>
              <w:tabs>
                <w:tab w:val="decimal" w:pos="791"/>
              </w:tab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40,418</w:t>
            </w:r>
          </w:p>
        </w:tc>
        <w:tc>
          <w:tcPr>
            <w:tcW w:w="1260" w:type="dxa"/>
            <w:tcBorders>
              <w:top w:val="nil"/>
              <w:left w:val="nil"/>
              <w:bottom w:val="single" w:sz="12" w:space="0" w:color="auto"/>
              <w:right w:val="single" w:sz="4" w:space="0" w:color="auto"/>
            </w:tcBorders>
            <w:shd w:val="clear" w:color="auto" w:fill="auto"/>
            <w:noWrap/>
            <w:vAlign w:val="center"/>
            <w:hideMark/>
          </w:tcPr>
          <w:p w14:paraId="769191B7" w14:textId="77777777" w:rsidR="00D1748F" w:rsidRPr="00452151" w:rsidRDefault="00D1748F" w:rsidP="00055BA2">
            <w:pPr>
              <w:tabs>
                <w:tab w:val="decimal" w:pos="631"/>
              </w:tab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40,148</w:t>
            </w:r>
          </w:p>
        </w:tc>
        <w:tc>
          <w:tcPr>
            <w:tcW w:w="960" w:type="dxa"/>
            <w:tcBorders>
              <w:top w:val="nil"/>
              <w:left w:val="nil"/>
              <w:bottom w:val="single" w:sz="12" w:space="0" w:color="auto"/>
              <w:right w:val="single" w:sz="12" w:space="0" w:color="auto"/>
            </w:tcBorders>
            <w:shd w:val="clear" w:color="auto" w:fill="auto"/>
            <w:noWrap/>
            <w:vAlign w:val="center"/>
            <w:hideMark/>
          </w:tcPr>
          <w:p w14:paraId="49901A35" w14:textId="77777777" w:rsidR="00D1748F" w:rsidRPr="00452151" w:rsidRDefault="00D1748F" w:rsidP="00055BA2">
            <w:pPr>
              <w:tabs>
                <w:tab w:val="decimal" w:pos="361"/>
              </w:tabs>
              <w:spacing w:after="0" w:line="240" w:lineRule="auto"/>
              <w:jc w:val="left"/>
              <w:rPr>
                <w:rFonts w:eastAsia="Times New Roman" w:cs="Times New Roman"/>
                <w:sz w:val="20"/>
                <w:szCs w:val="20"/>
                <w:lang w:eastAsia="zh-CN" w:bidi="ar-SA"/>
              </w:rPr>
            </w:pPr>
            <w:r w:rsidRPr="00452151">
              <w:rPr>
                <w:rFonts w:eastAsia="Times New Roman" w:cs="Times New Roman"/>
                <w:sz w:val="20"/>
                <w:szCs w:val="20"/>
                <w:lang w:eastAsia="zh-CN" w:bidi="ar-SA"/>
              </w:rPr>
              <w:t>99%</w:t>
            </w:r>
          </w:p>
        </w:tc>
      </w:tr>
    </w:tbl>
    <w:p w14:paraId="13728F41" w14:textId="77777777" w:rsidR="00452151" w:rsidRDefault="00452151" w:rsidP="00452151"/>
    <w:p w14:paraId="2CEE7938" w14:textId="237B7646" w:rsidR="00A635D4" w:rsidRDefault="00B27CF5" w:rsidP="00DF3823">
      <w:r>
        <w:t xml:space="preserve">It </w:t>
      </w:r>
      <w:r w:rsidR="00D17028">
        <w:t>i</w:t>
      </w:r>
      <w:r>
        <w:t>s interesting to note that</w:t>
      </w:r>
      <w:r w:rsidR="00D17028">
        <w:t>,</w:t>
      </w:r>
      <w:r>
        <w:t xml:space="preserve"> for the short</w:t>
      </w:r>
      <w:r w:rsidR="00D17028">
        <w:t>-</w:t>
      </w:r>
      <w:r>
        <w:t>term metering sites</w:t>
      </w:r>
      <w:r w:rsidR="00D17028">
        <w:t>,</w:t>
      </w:r>
      <w:r w:rsidR="00A635D4">
        <w:t xml:space="preserve"> the </w:t>
      </w:r>
      <w:r w:rsidR="008D5CB6">
        <w:t xml:space="preserve">field </w:t>
      </w:r>
      <w:r w:rsidR="00A635D4">
        <w:t xml:space="preserve">cooling and heating capacities </w:t>
      </w:r>
      <w:r>
        <w:t>were</w:t>
      </w:r>
      <w:r w:rsidR="008D5CB6">
        <w:t xml:space="preserve"> virtually</w:t>
      </w:r>
      <w:r w:rsidR="00A635D4">
        <w:t xml:space="preserve"> the same</w:t>
      </w:r>
      <w:r w:rsidR="00572581">
        <w:t xml:space="preserve">, at 102% for the new homes and 99% for the </w:t>
      </w:r>
      <w:r w:rsidR="00915E5D">
        <w:t>existing</w:t>
      </w:r>
      <w:r w:rsidR="00572581">
        <w:t xml:space="preserve"> homes,</w:t>
      </w:r>
      <w:r w:rsidR="00A635D4">
        <w:t xml:space="preserve"> as the rated capacities at standard conditions</w:t>
      </w:r>
      <w:r w:rsidR="0031041D">
        <w:t>.</w:t>
      </w:r>
      <w:r w:rsidR="00A635D4">
        <w:t xml:space="preserve"> </w:t>
      </w:r>
      <w:r w:rsidR="0031041D">
        <w:t>H</w:t>
      </w:r>
      <w:r>
        <w:t xml:space="preserve">owever, </w:t>
      </w:r>
      <w:r w:rsidR="00A635D4">
        <w:t xml:space="preserve">the </w:t>
      </w:r>
      <w:r w:rsidR="00572581">
        <w:t xml:space="preserve">field </w:t>
      </w:r>
      <w:r w:rsidR="00A635D4">
        <w:t xml:space="preserve">cooling and heating efficiencies </w:t>
      </w:r>
      <w:r>
        <w:t xml:space="preserve">were </w:t>
      </w:r>
      <w:r w:rsidR="00A635D4">
        <w:t>significantly below rated efficiencies at standard conditions</w:t>
      </w:r>
      <w:r w:rsidR="00572581">
        <w:t>, at 91% and 85%</w:t>
      </w:r>
      <w:r w:rsidR="0031041D">
        <w:t xml:space="preserve"> for new and existing homes</w:t>
      </w:r>
      <w:r w:rsidR="00D17028">
        <w:t>, respectively</w:t>
      </w:r>
      <w:r w:rsidR="00A635D4">
        <w:t>.</w:t>
      </w:r>
    </w:p>
    <w:p w14:paraId="53AD338E" w14:textId="35EE8C6F" w:rsidR="00A635D4" w:rsidRDefault="00A635D4" w:rsidP="00DF3823">
      <w:r>
        <w:t xml:space="preserve">The </w:t>
      </w:r>
      <w:r w:rsidR="005362C7">
        <w:t>heating and cooling capacities</w:t>
      </w:r>
      <w:r>
        <w:t xml:space="preserve"> </w:t>
      </w:r>
      <w:r w:rsidR="00B27CF5">
        <w:t xml:space="preserve">for </w:t>
      </w:r>
      <w:r>
        <w:t xml:space="preserve">the </w:t>
      </w:r>
      <w:r w:rsidR="00572581">
        <w:t>five</w:t>
      </w:r>
      <w:r>
        <w:t xml:space="preserve"> long</w:t>
      </w:r>
      <w:r w:rsidR="0018750C">
        <w:t>-</w:t>
      </w:r>
      <w:r>
        <w:t>term</w:t>
      </w:r>
      <w:r w:rsidR="00B27CF5">
        <w:t xml:space="preserve"> existing home</w:t>
      </w:r>
      <w:r w:rsidR="0018750C">
        <w:t>s</w:t>
      </w:r>
      <w:r w:rsidR="00924A7F">
        <w:t xml:space="preserve"> </w:t>
      </w:r>
      <w:r>
        <w:t>appear to be fairly representative of the 20 audited sites</w:t>
      </w:r>
      <w:r w:rsidR="005362C7">
        <w:t xml:space="preserve"> (</w:t>
      </w:r>
      <w:r w:rsidR="00467E6C">
        <w:fldChar w:fldCharType="begin"/>
      </w:r>
      <w:r w:rsidR="005362C7">
        <w:instrText xml:space="preserve"> REF _Ref365301939 \h </w:instrText>
      </w:r>
      <w:r w:rsidR="00467E6C">
        <w:fldChar w:fldCharType="separate"/>
      </w:r>
      <w:r w:rsidR="006D6B96">
        <w:t xml:space="preserve">Table </w:t>
      </w:r>
      <w:r w:rsidR="006D6B96">
        <w:rPr>
          <w:noProof/>
        </w:rPr>
        <w:t>2</w:t>
      </w:r>
      <w:r w:rsidR="006D6B96">
        <w:noBreakHyphen/>
      </w:r>
      <w:r w:rsidR="006D6B96">
        <w:rPr>
          <w:noProof/>
        </w:rPr>
        <w:t>8</w:t>
      </w:r>
      <w:r w:rsidR="00467E6C">
        <w:fldChar w:fldCharType="end"/>
      </w:r>
      <w:r w:rsidR="005362C7">
        <w:t>)</w:t>
      </w:r>
      <w:r w:rsidRPr="00CB290F">
        <w:t xml:space="preserve">. </w:t>
      </w:r>
      <w:r w:rsidR="00B27CF5" w:rsidRPr="00CB290F">
        <w:t>However,</w:t>
      </w:r>
      <w:r w:rsidRPr="00CB290F">
        <w:t xml:space="preserve"> for the new home sites, where the cooling and heating capacities </w:t>
      </w:r>
      <w:r w:rsidR="00B27CF5" w:rsidRPr="00CB290F">
        <w:t xml:space="preserve">were </w:t>
      </w:r>
      <w:r w:rsidR="0018750C" w:rsidRPr="00CB290F">
        <w:t>about 23% and 14%</w:t>
      </w:r>
      <w:r w:rsidRPr="00CB290F">
        <w:t xml:space="preserve"> larger in the limited sample of </w:t>
      </w:r>
      <w:r w:rsidR="00B27CF5" w:rsidRPr="00CB290F">
        <w:t>four</w:t>
      </w:r>
      <w:r w:rsidRPr="00CB290F">
        <w:t xml:space="preserve"> sites</w:t>
      </w:r>
      <w:r w:rsidR="00B52162" w:rsidRPr="00CB290F">
        <w:t>,</w:t>
      </w:r>
      <w:r w:rsidR="00B27CF5" w:rsidRPr="00CB290F">
        <w:t xml:space="preserve"> this was not the case</w:t>
      </w:r>
      <w:r w:rsidRPr="00CB290F">
        <w:t>.</w:t>
      </w:r>
      <w:r>
        <w:t xml:space="preserve"> This latter finding is in spite of the fact that the average size of the four sites is smaller, at 3,169 square feet, than the average of the 17 sites, at 3,932 square feet.</w:t>
      </w:r>
    </w:p>
    <w:p w14:paraId="369FC31A" w14:textId="77777777" w:rsidR="00A635D4" w:rsidRPr="00F415D7" w:rsidRDefault="00A635D4" w:rsidP="00452151">
      <w:pPr>
        <w:pStyle w:val="Heading3"/>
      </w:pPr>
      <w:bookmarkStart w:id="104" w:name="_Toc385014377"/>
      <w:r w:rsidRPr="00452151">
        <w:t>Ground</w:t>
      </w:r>
      <w:r w:rsidRPr="00F415D7">
        <w:t xml:space="preserve"> Loop Performance</w:t>
      </w:r>
      <w:bookmarkEnd w:id="104"/>
    </w:p>
    <w:p w14:paraId="2A0C813B" w14:textId="095F63C3" w:rsidR="00A635D4" w:rsidRPr="003E602E" w:rsidRDefault="00A635D4" w:rsidP="00DF3823">
      <w:r w:rsidRPr="003E602E">
        <w:t xml:space="preserve">A preliminary assessment of the ground loop performance </w:t>
      </w:r>
      <w:r w:rsidR="00B27CF5">
        <w:t>for</w:t>
      </w:r>
      <w:r w:rsidR="00B27CF5" w:rsidRPr="003E602E">
        <w:t xml:space="preserve"> </w:t>
      </w:r>
      <w:r w:rsidRPr="003E602E">
        <w:t xml:space="preserve">each site </w:t>
      </w:r>
      <w:r w:rsidR="0011612C">
        <w:t>was</w:t>
      </w:r>
      <w:r w:rsidRPr="003E602E">
        <w:t xml:space="preserve"> based on return loop water temperatures</w:t>
      </w:r>
      <w:r w:rsidR="0011612C">
        <w:t xml:space="preserve"> and did not</w:t>
      </w:r>
      <w:r w:rsidRPr="003E602E">
        <w:t xml:space="preserve"> indicate any problems</w:t>
      </w:r>
      <w:r w:rsidR="00D17028">
        <w:t>.</w:t>
      </w:r>
      <w:r w:rsidR="002124C1">
        <w:rPr>
          <w:rStyle w:val="FootnoteReference"/>
        </w:rPr>
        <w:footnoteReference w:id="25"/>
      </w:r>
      <w:r w:rsidRPr="003E602E">
        <w:t xml:space="preserve"> A final assessment was performed after the short</w:t>
      </w:r>
      <w:r w:rsidR="00D17028">
        <w:t>-</w:t>
      </w:r>
      <w:r w:rsidRPr="003E602E">
        <w:t>term and long</w:t>
      </w:r>
      <w:r w:rsidR="00D17028">
        <w:t>-</w:t>
      </w:r>
      <w:r w:rsidRPr="003E602E">
        <w:t xml:space="preserve">term metered data were processed. This analysis </w:t>
      </w:r>
      <w:r w:rsidR="0011612C">
        <w:t xml:space="preserve">incorporated </w:t>
      </w:r>
      <w:r w:rsidRPr="003E602E">
        <w:t xml:space="preserve">both </w:t>
      </w:r>
      <w:r w:rsidR="0011612C">
        <w:t xml:space="preserve">the </w:t>
      </w:r>
      <w:r w:rsidRPr="003E602E">
        <w:t>ground loop temperature</w:t>
      </w:r>
      <w:r w:rsidR="0011612C">
        <w:t xml:space="preserve"> data</w:t>
      </w:r>
      <w:r w:rsidRPr="003E602E">
        <w:t xml:space="preserve"> and heat extraction rates</w:t>
      </w:r>
      <w:r w:rsidR="0011612C">
        <w:t xml:space="preserve"> calculated from the meter data.</w:t>
      </w:r>
    </w:p>
    <w:p w14:paraId="3CC68488" w14:textId="77777777" w:rsidR="00A635D4" w:rsidRDefault="00A635D4" w:rsidP="00530E31">
      <w:r w:rsidRPr="003E602E">
        <w:t xml:space="preserve">The calculated total heating capacities were compared to the rated heat extraction rates by multiplying the heat extraction rates by a simple constant to </w:t>
      </w:r>
      <w:r w:rsidR="00214172">
        <w:t>account for the extra heat entering in</w:t>
      </w:r>
      <w:r w:rsidRPr="003E602E">
        <w:t xml:space="preserve">to the system due to the electric power input. This method was able to indicate the ratio of the heating capacity </w:t>
      </w:r>
      <w:r w:rsidR="00530E31">
        <w:t>extracted</w:t>
      </w:r>
      <w:r w:rsidR="00530E31" w:rsidRPr="003E602E">
        <w:t xml:space="preserve"> </w:t>
      </w:r>
      <w:r w:rsidRPr="003E602E">
        <w:t xml:space="preserve">by the ground loop and the actual heating capacity. A ratio significantly below </w:t>
      </w:r>
      <w:r w:rsidR="0011612C">
        <w:t>one</w:t>
      </w:r>
      <w:r w:rsidRPr="003E602E">
        <w:t xml:space="preserve"> indicated a possible ground loop deficiency, </w:t>
      </w:r>
      <w:r w:rsidR="0011612C">
        <w:t>while</w:t>
      </w:r>
      <w:r w:rsidR="0011612C" w:rsidRPr="003E602E">
        <w:t xml:space="preserve"> </w:t>
      </w:r>
      <w:r w:rsidRPr="003E602E">
        <w:t xml:space="preserve">a ratio above </w:t>
      </w:r>
      <w:r w:rsidR="0011612C">
        <w:t>one</w:t>
      </w:r>
      <w:r w:rsidR="0011612C" w:rsidRPr="003E602E">
        <w:t xml:space="preserve"> </w:t>
      </w:r>
      <w:r w:rsidRPr="003E602E">
        <w:t>indicated excess ground loop capacity.</w:t>
      </w:r>
    </w:p>
    <w:p w14:paraId="26D735EA" w14:textId="2B82F36D" w:rsidR="00A635D4" w:rsidRDefault="00A635D4" w:rsidP="00530E31">
      <w:r w:rsidRPr="003E602E">
        <w:t>Th</w:t>
      </w:r>
      <w:r w:rsidR="0011612C">
        <w:t>ree</w:t>
      </w:r>
      <w:r w:rsidRPr="003E602E">
        <w:t xml:space="preserve"> (8%) of the 38 sites </w:t>
      </w:r>
      <w:r w:rsidR="0011612C">
        <w:t>had</w:t>
      </w:r>
      <w:r w:rsidR="0011612C" w:rsidRPr="003E602E">
        <w:t xml:space="preserve"> </w:t>
      </w:r>
      <w:r w:rsidRPr="003E602E">
        <w:t xml:space="preserve">a ratio below 0.90, with the lowest at 0.83, while 14 sites (34%) had ratios greater than 1.10, and the overall average for all sites was 1.12. This </w:t>
      </w:r>
      <w:r w:rsidR="0011612C">
        <w:t xml:space="preserve">result </w:t>
      </w:r>
      <w:r w:rsidR="00530E31">
        <w:t>indicate</w:t>
      </w:r>
      <w:r w:rsidR="00D17028">
        <w:t>s</w:t>
      </w:r>
      <w:r w:rsidR="00530E31">
        <w:t xml:space="preserve"> that the recovery fields for the GSHP units were sized correctly</w:t>
      </w:r>
      <w:r w:rsidRPr="003E602E">
        <w:t>.</w:t>
      </w:r>
    </w:p>
    <w:p w14:paraId="293C2A0D" w14:textId="77777777" w:rsidR="0071696C" w:rsidRPr="00924FBC" w:rsidRDefault="0071696C" w:rsidP="0071696C">
      <w:r>
        <w:t xml:space="preserve">In addition, the issue of ground loop performance was also analyzed in the DOE-2 analysis. </w:t>
      </w:r>
      <w:r w:rsidR="00214172">
        <w:t>The</w:t>
      </w:r>
      <w:r w:rsidRPr="00924FBC">
        <w:t xml:space="preserve"> calculated return water temperatures from the ground loop wells were</w:t>
      </w:r>
      <w:r>
        <w:t xml:space="preserve"> consistent</w:t>
      </w:r>
      <w:r w:rsidRPr="00924FBC">
        <w:t xml:space="preserve"> with those expected of a properly performing deep well ground coupled system during both the heating and cooling modes of operation. This </w:t>
      </w:r>
      <w:r>
        <w:t>result corroborated heating capacity analysis and indicated</w:t>
      </w:r>
      <w:r w:rsidRPr="00924FBC">
        <w:t xml:space="preserve"> that the ground loop installations, </w:t>
      </w:r>
      <w:r>
        <w:t>on average for each house type,</w:t>
      </w:r>
      <w:r w:rsidRPr="00924FBC">
        <w:t xml:space="preserve"> perform</w:t>
      </w:r>
      <w:r>
        <w:t>ed</w:t>
      </w:r>
      <w:r w:rsidRPr="00924FBC">
        <w:t xml:space="preserve"> satisfactorily for</w:t>
      </w:r>
      <w:r>
        <w:t xml:space="preserve"> both</w:t>
      </w:r>
      <w:r w:rsidRPr="00924FBC">
        <w:t xml:space="preserve"> </w:t>
      </w:r>
      <w:r w:rsidR="002E0F83">
        <w:t xml:space="preserve">the </w:t>
      </w:r>
      <w:r w:rsidRPr="00924FBC">
        <w:t>existing and new homes.</w:t>
      </w:r>
    </w:p>
    <w:p w14:paraId="0425F89D" w14:textId="77777777" w:rsidR="00A635D4" w:rsidRPr="00A635D4" w:rsidRDefault="00A635D4" w:rsidP="00DF3823">
      <w:pPr>
        <w:pStyle w:val="Heading2"/>
      </w:pPr>
      <w:bookmarkStart w:id="105" w:name="_Toc363737838"/>
      <w:bookmarkStart w:id="106" w:name="_Ref384631343"/>
      <w:bookmarkStart w:id="107" w:name="_Toc385014378"/>
      <w:r w:rsidRPr="00A635D4">
        <w:t xml:space="preserve">Energy </w:t>
      </w:r>
      <w:r w:rsidR="009E17BB">
        <w:t xml:space="preserve">and </w:t>
      </w:r>
      <w:r w:rsidR="009E17BB" w:rsidRPr="00452151">
        <w:t>Demand</w:t>
      </w:r>
      <w:r w:rsidR="009E17BB">
        <w:t xml:space="preserve"> </w:t>
      </w:r>
      <w:r w:rsidRPr="00A635D4">
        <w:t>Savings</w:t>
      </w:r>
      <w:bookmarkEnd w:id="105"/>
      <w:bookmarkEnd w:id="106"/>
      <w:bookmarkEnd w:id="107"/>
    </w:p>
    <w:p w14:paraId="3FBF41E1" w14:textId="59C1704B" w:rsidR="00A635D4" w:rsidRPr="003E602E" w:rsidRDefault="00A635D4" w:rsidP="00DF3823">
      <w:r w:rsidRPr="003E602E">
        <w:t xml:space="preserve">This section describes </w:t>
      </w:r>
      <w:r w:rsidR="00D40DC0">
        <w:t xml:space="preserve">the </w:t>
      </w:r>
      <w:r w:rsidR="0011612C">
        <w:t xml:space="preserve">energy savings impacts for the </w:t>
      </w:r>
      <w:r w:rsidR="00D40DC0">
        <w:t>r</w:t>
      </w:r>
      <w:r w:rsidR="0011612C">
        <w:t>esidential GSHP program</w:t>
      </w:r>
      <w:r w:rsidR="00924A7F">
        <w:t xml:space="preserve"> </w:t>
      </w:r>
      <w:r w:rsidRPr="003E602E">
        <w:t xml:space="preserve">for </w:t>
      </w:r>
      <w:r w:rsidR="00915E5D">
        <w:t xml:space="preserve">existing </w:t>
      </w:r>
      <w:r w:rsidR="0011612C">
        <w:t xml:space="preserve">and new construction </w:t>
      </w:r>
      <w:r w:rsidRPr="003E602E">
        <w:t>homes</w:t>
      </w:r>
      <w:r w:rsidR="00D40DC0">
        <w:t>.</w:t>
      </w:r>
      <w:r w:rsidRPr="003E602E">
        <w:t xml:space="preserve"> Savings were calculated </w:t>
      </w:r>
      <w:r w:rsidR="001C4749">
        <w:t xml:space="preserve">using the DOE-2 </w:t>
      </w:r>
      <w:r w:rsidR="00D626A9">
        <w:t xml:space="preserve">simulation </w:t>
      </w:r>
      <w:r w:rsidR="001C4749">
        <w:t>model based upon</w:t>
      </w:r>
      <w:r w:rsidR="001C4749" w:rsidRPr="003E602E">
        <w:t xml:space="preserve"> </w:t>
      </w:r>
      <w:r w:rsidR="009A5ED0">
        <w:t>two different prototypes</w:t>
      </w:r>
      <w:r w:rsidR="00D17028">
        <w:t>,</w:t>
      </w:r>
      <w:r w:rsidR="009A5ED0">
        <w:t xml:space="preserve"> each with two </w:t>
      </w:r>
      <w:r w:rsidRPr="003E602E">
        <w:t>baseline heating</w:t>
      </w:r>
      <w:r w:rsidR="009A5ED0">
        <w:t>/cooling</w:t>
      </w:r>
      <w:r w:rsidRPr="003E602E">
        <w:t xml:space="preserve"> system options</w:t>
      </w:r>
      <w:r w:rsidR="009A5ED0">
        <w:t xml:space="preserve">, as described in </w:t>
      </w:r>
      <w:r w:rsidR="00D17028">
        <w:t>S</w:t>
      </w:r>
      <w:r w:rsidR="009A5ED0">
        <w:t xml:space="preserve">ection </w:t>
      </w:r>
      <w:r w:rsidR="009A5ED0">
        <w:fldChar w:fldCharType="begin"/>
      </w:r>
      <w:r w:rsidR="009A5ED0">
        <w:instrText xml:space="preserve"> REF _Ref370279652 \r \h </w:instrText>
      </w:r>
      <w:r w:rsidR="009A5ED0">
        <w:fldChar w:fldCharType="separate"/>
      </w:r>
      <w:r w:rsidR="006D6B96">
        <w:t>1.2.5</w:t>
      </w:r>
      <w:r w:rsidR="009A5ED0">
        <w:fldChar w:fldCharType="end"/>
      </w:r>
      <w:r w:rsidRPr="003E602E">
        <w:t>.</w:t>
      </w:r>
    </w:p>
    <w:p w14:paraId="274F19F9" w14:textId="77777777" w:rsidR="00D626A9" w:rsidRDefault="00D626A9" w:rsidP="00DF3823">
      <w:pPr>
        <w:pStyle w:val="Heading3"/>
      </w:pPr>
      <w:bookmarkStart w:id="108" w:name="_Toc385014379"/>
      <w:r>
        <w:t xml:space="preserve">DOE-2 Model </w:t>
      </w:r>
      <w:r w:rsidRPr="00452151">
        <w:t>Results</w:t>
      </w:r>
      <w:bookmarkEnd w:id="108"/>
    </w:p>
    <w:p w14:paraId="20A43901" w14:textId="592F6E33" w:rsidR="00D626A9" w:rsidRPr="00FE40FA" w:rsidRDefault="00D626A9" w:rsidP="00793F3D">
      <w:r w:rsidRPr="00FE40FA">
        <w:t xml:space="preserve">Space cooling and heating impacts were calculated using the </w:t>
      </w:r>
      <w:r w:rsidR="00793F3D">
        <w:t xml:space="preserve">two </w:t>
      </w:r>
      <w:r w:rsidRPr="00FE40FA">
        <w:t>calibrated DOE-</w:t>
      </w:r>
      <w:r w:rsidR="009D5E3F">
        <w:t>2</w:t>
      </w:r>
      <w:r w:rsidRPr="00FE40FA">
        <w:t xml:space="preserve"> </w:t>
      </w:r>
      <w:r w:rsidR="002E0F83">
        <w:t xml:space="preserve">prototype </w:t>
      </w:r>
      <w:r w:rsidRPr="00FE40FA">
        <w:t>models</w:t>
      </w:r>
      <w:r w:rsidR="009A5ED0">
        <w:t xml:space="preserve"> (</w:t>
      </w:r>
      <w:r w:rsidR="001948A5">
        <w:t xml:space="preserve">for </w:t>
      </w:r>
      <w:r w:rsidR="00793F3D">
        <w:t>an existing home and a new construction home</w:t>
      </w:r>
      <w:r w:rsidR="009A5ED0">
        <w:t>)</w:t>
      </w:r>
      <w:r w:rsidR="00922C9B">
        <w:t>,</w:t>
      </w:r>
      <w:r w:rsidRPr="00FE40FA">
        <w:t xml:space="preserve"> </w:t>
      </w:r>
      <w:r w:rsidR="009A5ED0">
        <w:t xml:space="preserve">each with two </w:t>
      </w:r>
      <w:r w:rsidRPr="00FE40FA">
        <w:t xml:space="preserve">baseline </w:t>
      </w:r>
      <w:r w:rsidR="009A5ED0">
        <w:t xml:space="preserve">heating/cooling </w:t>
      </w:r>
      <w:r w:rsidRPr="00FE40FA">
        <w:t>options</w:t>
      </w:r>
      <w:r w:rsidR="00922C9B">
        <w:t>,</w:t>
      </w:r>
      <w:r w:rsidRPr="00FE40FA">
        <w:t xml:space="preserve"> by obtaining hourly kWh usage from the calibration models, modifying those models appropriately to model the baseline cooling and heating system input parameters, running the baseline models</w:t>
      </w:r>
      <w:r w:rsidR="00922C9B">
        <w:t>,</w:t>
      </w:r>
      <w:r w:rsidRPr="00FE40FA">
        <w:t xml:space="preserve"> and subtracting the hourly kWh of the calibrated models from those of the baseline models.</w:t>
      </w:r>
    </w:p>
    <w:p w14:paraId="572BA325" w14:textId="6CFDC2F6" w:rsidR="00D626A9" w:rsidRPr="00FE40FA" w:rsidRDefault="00D626A9" w:rsidP="00DF3823">
      <w:r w:rsidRPr="00FE40FA">
        <w:t>Since DOE-2 cannot model desuperheaters</w:t>
      </w:r>
      <w:r w:rsidR="00922C9B">
        <w:t>,</w:t>
      </w:r>
      <w:r w:rsidRPr="00FE40FA">
        <w:t xml:space="preserve"> it was necessary to calculate the extra savings using a combination of DOE-2 and an hourly spreadsheet analysis. The </w:t>
      </w:r>
      <w:r w:rsidR="002F6C8C">
        <w:t>hot water</w:t>
      </w:r>
      <w:r w:rsidRPr="00FE40FA">
        <w:t xml:space="preserve"> usage was calculated in DOE-2 by simply removing the water heater and subtracting the results from the same model with an electric standalone water heater. This scenario was exercised twice for each house type, once with all the water heater energy going into the conditioned space and again with none of the water heater energy going into the conditioned space. The difference between these two scenarios represents the savings that could be realized if the desuperheaters provided 100% of the </w:t>
      </w:r>
      <w:r w:rsidR="002F6C8C">
        <w:t>hot water</w:t>
      </w:r>
      <w:r w:rsidRPr="00FE40FA">
        <w:t xml:space="preserve"> heating energy.</w:t>
      </w:r>
    </w:p>
    <w:p w14:paraId="401E9CBB" w14:textId="77777777" w:rsidR="00D626A9" w:rsidRPr="00FE40FA" w:rsidRDefault="005D4EBE" w:rsidP="00D1487E">
      <w:r>
        <w:t>It was assumed</w:t>
      </w:r>
      <w:r w:rsidR="0010525A">
        <w:t xml:space="preserve">, based on </w:t>
      </w:r>
      <w:r w:rsidR="00D1487E">
        <w:t>prior engineering analysis</w:t>
      </w:r>
      <w:r w:rsidR="0010525A">
        <w:t xml:space="preserve">, </w:t>
      </w:r>
      <w:r w:rsidR="00D626A9" w:rsidRPr="00FE40FA">
        <w:t xml:space="preserve">that only about 70% of that energy was actually supplied by the desuperheaters, and this amount was added to the cooling and heating savings to obtain the total savings for </w:t>
      </w:r>
      <w:r w:rsidR="009A5ED0">
        <w:t xml:space="preserve">the CEFIA </w:t>
      </w:r>
      <w:r w:rsidR="00D626A9" w:rsidRPr="00FE40FA">
        <w:t xml:space="preserve">baseline scenario. </w:t>
      </w:r>
    </w:p>
    <w:p w14:paraId="716F870D" w14:textId="1A68F82A" w:rsidR="00D626A9" w:rsidRDefault="00D626A9" w:rsidP="00DF3823">
      <w:r w:rsidRPr="00FE40FA">
        <w:t xml:space="preserve">The overall savings per participant were calculated for each baseline option for each </w:t>
      </w:r>
      <w:r w:rsidR="009A5ED0">
        <w:t>home prototype</w:t>
      </w:r>
      <w:r w:rsidR="00922C9B">
        <w:t>,</w:t>
      </w:r>
      <w:r w:rsidRPr="00FE40FA">
        <w:t xml:space="preserve"> and the hourly results were summed or averaged over the 8,760 hours per year</w:t>
      </w:r>
      <w:r w:rsidR="00215EA9">
        <w:t>.</w:t>
      </w:r>
      <w:r w:rsidRPr="00FE40FA">
        <w:t xml:space="preserve"> </w:t>
      </w:r>
      <w:r w:rsidR="00215EA9">
        <w:t>T</w:t>
      </w:r>
      <w:r w:rsidRPr="00FE40FA">
        <w:t xml:space="preserve">he summer and winter coincident demand (kW) were calculated by averaging savings over the hottest </w:t>
      </w:r>
      <w:r w:rsidR="00215EA9">
        <w:t>ten</w:t>
      </w:r>
      <w:r w:rsidRPr="00FE40FA">
        <w:t xml:space="preserve"> summer hours and the coldest ten winter hours, respectively.</w:t>
      </w:r>
    </w:p>
    <w:p w14:paraId="5E9CE4BF" w14:textId="77777777" w:rsidR="0011612C" w:rsidRDefault="00DA75F4" w:rsidP="00DF3823">
      <w:pPr>
        <w:pStyle w:val="Heading4"/>
      </w:pPr>
      <w:bookmarkStart w:id="109" w:name="_Ref368846969"/>
      <w:bookmarkStart w:id="110" w:name="_Ref369722917"/>
      <w:r>
        <w:t xml:space="preserve">Gross </w:t>
      </w:r>
      <w:r w:rsidR="00345CFB">
        <w:t xml:space="preserve">Energy </w:t>
      </w:r>
      <w:r w:rsidR="009E17BB" w:rsidRPr="00DF3823">
        <w:t>and</w:t>
      </w:r>
      <w:r w:rsidR="009E17BB">
        <w:t xml:space="preserve"> Demand </w:t>
      </w:r>
      <w:r w:rsidR="00345CFB">
        <w:t xml:space="preserve">Savings for </w:t>
      </w:r>
      <w:r w:rsidR="002E0F83">
        <w:t xml:space="preserve">a </w:t>
      </w:r>
      <w:r w:rsidR="00910D85">
        <w:t xml:space="preserve">Typical </w:t>
      </w:r>
      <w:r w:rsidR="0011612C" w:rsidRPr="00C63C3E">
        <w:t>Existing</w:t>
      </w:r>
      <w:r w:rsidR="0011612C">
        <w:t xml:space="preserve"> Home</w:t>
      </w:r>
      <w:bookmarkEnd w:id="109"/>
      <w:bookmarkEnd w:id="110"/>
    </w:p>
    <w:p w14:paraId="44006A4C" w14:textId="1FBF71CF" w:rsidR="00A635D4" w:rsidRPr="003E602E" w:rsidRDefault="001C4749" w:rsidP="0059247C">
      <w:r>
        <w:t xml:space="preserve">Based upon the data collected during the on-site visits, the typical </w:t>
      </w:r>
      <w:r w:rsidR="00FD0A20">
        <w:t xml:space="preserve">existing </w:t>
      </w:r>
      <w:r>
        <w:t>home had</w:t>
      </w:r>
      <w:r w:rsidR="006003F7">
        <w:t xml:space="preserve"> 2,665 square feet </w:t>
      </w:r>
      <w:r w:rsidR="00215EA9">
        <w:t xml:space="preserve">of conditioned space </w:t>
      </w:r>
      <w:r w:rsidR="006003F7">
        <w:t>with</w:t>
      </w:r>
      <w:r w:rsidR="00A635D4" w:rsidRPr="003E602E">
        <w:t xml:space="preserve"> 3.43 tons of cooling capacity</w:t>
      </w:r>
      <w:r w:rsidR="006003F7">
        <w:t xml:space="preserve"> and an average </w:t>
      </w:r>
      <w:r w:rsidR="00B0733F">
        <w:t xml:space="preserve">GSHP </w:t>
      </w:r>
      <w:r w:rsidR="00393CE5">
        <w:t>EER</w:t>
      </w:r>
      <w:r w:rsidR="00215EA9">
        <w:t xml:space="preserve"> </w:t>
      </w:r>
      <w:r w:rsidR="00A635D4" w:rsidRPr="003E602E">
        <w:t>of 1</w:t>
      </w:r>
      <w:r w:rsidR="00393CE5">
        <w:t>5.5</w:t>
      </w:r>
      <w:r w:rsidR="00922C9B">
        <w:t>,</w:t>
      </w:r>
      <w:r w:rsidR="00A635D4" w:rsidRPr="003E602E">
        <w:t xml:space="preserve"> based on the model numbers and manufacturers</w:t>
      </w:r>
      <w:r w:rsidR="00922C9B">
        <w:t>’</w:t>
      </w:r>
      <w:r w:rsidR="00A635D4" w:rsidRPr="003E602E">
        <w:t xml:space="preserve"> specifications. </w:t>
      </w:r>
      <w:r>
        <w:t xml:space="preserve">To calculate the savings for the typical existing home in the study sample, </w:t>
      </w:r>
      <w:r w:rsidR="00C0170F">
        <w:t>the evaluation team</w:t>
      </w:r>
      <w:r>
        <w:t xml:space="preserve"> constructed </w:t>
      </w:r>
      <w:r w:rsidR="003872A9">
        <w:t>two</w:t>
      </w:r>
      <w:r w:rsidR="003872A9" w:rsidRPr="003E602E">
        <w:t xml:space="preserve"> </w:t>
      </w:r>
      <w:r w:rsidR="00A635D4" w:rsidRPr="003E602E">
        <w:t>baseline options</w:t>
      </w:r>
      <w:r>
        <w:t>:</w:t>
      </w:r>
    </w:p>
    <w:p w14:paraId="56137EFD" w14:textId="246AF3C0" w:rsidR="00A635D4" w:rsidRPr="00922C9B" w:rsidRDefault="00FD0A20" w:rsidP="005A5D2F">
      <w:pPr>
        <w:pStyle w:val="ListParagraph"/>
        <w:numPr>
          <w:ilvl w:val="0"/>
          <w:numId w:val="131"/>
        </w:numPr>
        <w:spacing w:after="0" w:line="288" w:lineRule="auto"/>
        <w:rPr>
          <w:rFonts w:cs="Times New Roman"/>
          <w:szCs w:val="24"/>
        </w:rPr>
      </w:pPr>
      <w:r w:rsidRPr="00922C9B">
        <w:rPr>
          <w:b/>
        </w:rPr>
        <w:t>CEFIA Baseline:</w:t>
      </w:r>
      <w:r w:rsidR="00883497">
        <w:t xml:space="preserve"> This</w:t>
      </w:r>
      <w:r>
        <w:t xml:space="preserve"> option represents the baseline conditions assumed by CEFIA for </w:t>
      </w:r>
      <w:r w:rsidR="00922C9B">
        <w:t>its</w:t>
      </w:r>
      <w:r>
        <w:t xml:space="preserve"> portion of the GSHP program</w:t>
      </w:r>
      <w:r w:rsidR="00ED0FDF">
        <w:t>.</w:t>
      </w:r>
      <w:r>
        <w:rPr>
          <w:rStyle w:val="FootnoteReference"/>
        </w:rPr>
        <w:footnoteReference w:id="26"/>
      </w:r>
      <w:r w:rsidRPr="001C4749">
        <w:t xml:space="preserve"> </w:t>
      </w:r>
      <w:r w:rsidR="005804DF">
        <w:t xml:space="preserve">Because much of Connecticut does not have access to natural gas, </w:t>
      </w:r>
      <w:r>
        <w:t xml:space="preserve">CEFIA </w:t>
      </w:r>
      <w:r w:rsidR="00A02E67">
        <w:t>assumed participa</w:t>
      </w:r>
      <w:r w:rsidR="00830676">
        <w:t>n</w:t>
      </w:r>
      <w:r w:rsidR="00A02E67">
        <w:t>t</w:t>
      </w:r>
      <w:r w:rsidR="00830676">
        <w:t xml:space="preserve">s </w:t>
      </w:r>
      <w:r w:rsidR="005804DF">
        <w:t xml:space="preserve">would have </w:t>
      </w:r>
      <w:r w:rsidR="00830676">
        <w:t xml:space="preserve">chosen </w:t>
      </w:r>
      <w:r w:rsidR="005804DF">
        <w:t>an oil heating system</w:t>
      </w:r>
      <w:r w:rsidR="00830676">
        <w:t xml:space="preserve"> in the absence of the program</w:t>
      </w:r>
      <w:r w:rsidR="00A02E67">
        <w:t xml:space="preserve">. </w:t>
      </w:r>
      <w:r w:rsidR="00F64FCD">
        <w:t xml:space="preserve">Program tracking data </w:t>
      </w:r>
      <w:r w:rsidR="00830676">
        <w:t xml:space="preserve">tend to </w:t>
      </w:r>
      <w:r w:rsidR="00F64FCD">
        <w:t xml:space="preserve">support this assumption, as 74% of the 266 existing home participants used oil as a heating fuel prior to installing a GSHP. </w:t>
      </w:r>
      <w:r w:rsidR="00830676">
        <w:t>T</w:t>
      </w:r>
      <w:r w:rsidR="00883497">
        <w:t>he participant survey bore out this assumption</w:t>
      </w:r>
      <w:r w:rsidR="00830676">
        <w:t xml:space="preserve"> as well</w:t>
      </w:r>
      <w:r w:rsidR="00883497">
        <w:t>, as most respondents reported that,</w:t>
      </w:r>
      <w:r w:rsidR="00883497" w:rsidRPr="00883497">
        <w:t xml:space="preserve"> </w:t>
      </w:r>
      <w:r w:rsidR="00883497">
        <w:t>in the absence of the GSHP program, they would have kept their existing heating system or purchased a new furnace or boiler</w:t>
      </w:r>
      <w:r w:rsidR="003E7758">
        <w:t xml:space="preserve"> (m</w:t>
      </w:r>
      <w:r w:rsidR="00883497">
        <w:t xml:space="preserve">ost of </w:t>
      </w:r>
      <w:r w:rsidR="003E7758">
        <w:t>which</w:t>
      </w:r>
      <w:r w:rsidR="00883497">
        <w:t xml:space="preserve"> were oil-fired</w:t>
      </w:r>
      <w:r w:rsidR="003E7758">
        <w:t>)</w:t>
      </w:r>
      <w:r w:rsidR="00883497">
        <w:t xml:space="preserve"> </w:t>
      </w:r>
      <w:r w:rsidR="003E7758">
        <w:t xml:space="preserve">and </w:t>
      </w:r>
      <w:r w:rsidR="008267AC">
        <w:t xml:space="preserve">also kept or </w:t>
      </w:r>
      <w:r w:rsidR="003E7758">
        <w:t xml:space="preserve">installed a central AC system </w:t>
      </w:r>
      <w:r w:rsidR="00883497">
        <w:t xml:space="preserve">(see </w:t>
      </w:r>
      <w:r w:rsidR="00883497">
        <w:fldChar w:fldCharType="begin"/>
      </w:r>
      <w:r w:rsidR="00883497">
        <w:instrText xml:space="preserve"> REF _Ref343679837 \h </w:instrText>
      </w:r>
      <w:r w:rsidR="00883497">
        <w:fldChar w:fldCharType="separate"/>
      </w:r>
      <w:r w:rsidR="006D6B96">
        <w:t>Table A</w:t>
      </w:r>
      <w:r w:rsidR="006D6B96">
        <w:noBreakHyphen/>
      </w:r>
      <w:r w:rsidR="006D6B96">
        <w:rPr>
          <w:noProof/>
        </w:rPr>
        <w:t>15</w:t>
      </w:r>
      <w:r w:rsidR="00883497">
        <w:fldChar w:fldCharType="end"/>
      </w:r>
      <w:r w:rsidR="00883497">
        <w:t xml:space="preserve"> for details).</w:t>
      </w:r>
      <w:r w:rsidR="003E7758">
        <w:t xml:space="preserve"> </w:t>
      </w:r>
      <w:r w:rsidR="00FC5899">
        <w:t>T</w:t>
      </w:r>
      <w:r w:rsidR="002E0F83" w:rsidRPr="00922C9B">
        <w:rPr>
          <w:rFonts w:cs="Times New Roman"/>
          <w:szCs w:val="24"/>
        </w:rPr>
        <w:t xml:space="preserve">he evaluation team believes that the oil boiler system represents the majority of program homes and therefore best represents the baseline for a typical </w:t>
      </w:r>
      <w:r w:rsidR="00FC5899" w:rsidRPr="00922C9B">
        <w:rPr>
          <w:rFonts w:cs="Times New Roman"/>
          <w:szCs w:val="24"/>
        </w:rPr>
        <w:t>existing</w:t>
      </w:r>
      <w:r w:rsidR="002E0F83" w:rsidRPr="00922C9B">
        <w:rPr>
          <w:rFonts w:cs="Times New Roman"/>
          <w:szCs w:val="24"/>
        </w:rPr>
        <w:t xml:space="preserve"> home.</w:t>
      </w:r>
      <w:r w:rsidR="00922C9B">
        <w:t xml:space="preserve"> </w:t>
      </w:r>
      <w:r w:rsidR="003E7758">
        <w:t>T</w:t>
      </w:r>
      <w:r w:rsidR="00A02E67">
        <w:t xml:space="preserve">he </w:t>
      </w:r>
      <w:r>
        <w:t xml:space="preserve">baseline AC unit </w:t>
      </w:r>
      <w:r w:rsidR="00830676">
        <w:t xml:space="preserve">was assumed to have </w:t>
      </w:r>
      <w:r>
        <w:t>a manufacturer’s rated SEER of 14.0</w:t>
      </w:r>
      <w:r w:rsidR="00830676">
        <w:t>, which</w:t>
      </w:r>
      <w:r>
        <w:t xml:space="preserve"> </w:t>
      </w:r>
      <w:r w:rsidR="00A02E67">
        <w:t>was derated t</w:t>
      </w:r>
      <w:r>
        <w:t>o an operating efficiency of 13.0 SEER</w:t>
      </w:r>
      <w:r w:rsidR="00A02E67">
        <w:t xml:space="preserve"> for modeling purposes</w:t>
      </w:r>
      <w:r>
        <w:t xml:space="preserve">. Therefore, this </w:t>
      </w:r>
      <w:r w:rsidR="00830676">
        <w:t xml:space="preserve">baseline </w:t>
      </w:r>
      <w:r>
        <w:t>model assumed a</w:t>
      </w:r>
      <w:r w:rsidR="00A635D4" w:rsidRPr="00922C9B">
        <w:rPr>
          <w:rFonts w:cs="Times New Roman"/>
          <w:szCs w:val="24"/>
        </w:rPr>
        <w:t xml:space="preserve"> typical 3.43 ton 13.0 SEER AC </w:t>
      </w:r>
      <w:r w:rsidR="00A02E67" w:rsidRPr="00922C9B">
        <w:rPr>
          <w:rFonts w:cs="Times New Roman"/>
          <w:szCs w:val="24"/>
        </w:rPr>
        <w:t>plus</w:t>
      </w:r>
      <w:r w:rsidR="00A635D4" w:rsidRPr="00922C9B">
        <w:rPr>
          <w:rFonts w:cs="Times New Roman"/>
          <w:szCs w:val="24"/>
        </w:rPr>
        <w:t xml:space="preserve"> an oil</w:t>
      </w:r>
      <w:r w:rsidR="00922C9B">
        <w:rPr>
          <w:rFonts w:cs="Times New Roman"/>
          <w:szCs w:val="24"/>
        </w:rPr>
        <w:t>-</w:t>
      </w:r>
      <w:r w:rsidR="00A635D4" w:rsidRPr="00922C9B">
        <w:rPr>
          <w:rFonts w:cs="Times New Roman"/>
          <w:szCs w:val="24"/>
        </w:rPr>
        <w:t xml:space="preserve">fired hot water boiler </w:t>
      </w:r>
      <w:r w:rsidR="00F54804" w:rsidRPr="00922C9B">
        <w:rPr>
          <w:rFonts w:cs="Times New Roman"/>
          <w:szCs w:val="24"/>
        </w:rPr>
        <w:t>rated at 120,000 BTUh input with a steady state efficiency of 80%</w:t>
      </w:r>
      <w:r w:rsidR="00A635D4" w:rsidRPr="00922C9B">
        <w:rPr>
          <w:rFonts w:cs="Times New Roman"/>
          <w:szCs w:val="24"/>
        </w:rPr>
        <w:t>.</w:t>
      </w:r>
    </w:p>
    <w:p w14:paraId="44FB9C68" w14:textId="3967CA68" w:rsidR="00915E5D" w:rsidRPr="00F54804" w:rsidRDefault="00F54804" w:rsidP="00922C9B">
      <w:pPr>
        <w:pStyle w:val="ListParagraph"/>
        <w:numPr>
          <w:ilvl w:val="0"/>
          <w:numId w:val="131"/>
        </w:numPr>
        <w:spacing w:line="288" w:lineRule="auto"/>
        <w:rPr>
          <w:rFonts w:cs="Times New Roman"/>
          <w:szCs w:val="24"/>
        </w:rPr>
      </w:pPr>
      <w:r w:rsidRPr="00F54804">
        <w:rPr>
          <w:b/>
        </w:rPr>
        <w:t>CEEF baseline:</w:t>
      </w:r>
      <w:r>
        <w:t xml:space="preserve"> </w:t>
      </w:r>
      <w:r w:rsidRPr="001C4749">
        <w:t>Th</w:t>
      </w:r>
      <w:r w:rsidR="008267AC">
        <w:t xml:space="preserve">is </w:t>
      </w:r>
      <w:r w:rsidRPr="001C4749">
        <w:t>option represent</w:t>
      </w:r>
      <w:r>
        <w:t>s</w:t>
      </w:r>
      <w:r w:rsidRPr="001C4749">
        <w:t xml:space="preserve"> the baseline conditions </w:t>
      </w:r>
      <w:r>
        <w:t xml:space="preserve">assumed by CEEF for </w:t>
      </w:r>
      <w:r w:rsidR="00922C9B">
        <w:t>its</w:t>
      </w:r>
      <w:r>
        <w:t xml:space="preserve"> portion of the GSHP program</w:t>
      </w:r>
      <w:r w:rsidR="00922C9B">
        <w:t>—</w:t>
      </w:r>
      <w:r>
        <w:t>an ENERGY STAR Tier 1 water-to-air GSHP</w:t>
      </w:r>
      <w:r w:rsidR="00ED0FDF">
        <w:t>.</w:t>
      </w:r>
      <w:r>
        <w:rPr>
          <w:rStyle w:val="FootnoteReference"/>
        </w:rPr>
        <w:footnoteReference w:id="27"/>
      </w:r>
      <w:r>
        <w:t xml:space="preserve">  </w:t>
      </w:r>
      <w:r>
        <w:rPr>
          <w:rFonts w:cs="Times New Roman"/>
          <w:szCs w:val="24"/>
        </w:rPr>
        <w:t>The EER of this system was also derated to reflec</w:t>
      </w:r>
      <w:r w:rsidR="00F307C1">
        <w:rPr>
          <w:rFonts w:cs="Times New Roman"/>
          <w:szCs w:val="24"/>
        </w:rPr>
        <w:t>t standard operating conditions</w:t>
      </w:r>
      <w:r w:rsidR="00922C9B">
        <w:rPr>
          <w:rFonts w:cs="Times New Roman"/>
          <w:szCs w:val="24"/>
        </w:rPr>
        <w:t>;</w:t>
      </w:r>
      <w:r w:rsidR="00CC6E1B">
        <w:rPr>
          <w:rStyle w:val="FootnoteReference"/>
          <w:rFonts w:cs="Times New Roman"/>
          <w:szCs w:val="24"/>
        </w:rPr>
        <w:footnoteReference w:id="28"/>
      </w:r>
      <w:r w:rsidR="00F307C1">
        <w:rPr>
          <w:rFonts w:cs="Times New Roman"/>
          <w:szCs w:val="24"/>
        </w:rPr>
        <w:t xml:space="preserve"> therefore</w:t>
      </w:r>
      <w:r w:rsidR="00922C9B">
        <w:rPr>
          <w:rFonts w:cs="Times New Roman"/>
          <w:szCs w:val="24"/>
        </w:rPr>
        <w:t>,</w:t>
      </w:r>
      <w:r w:rsidR="00F307C1">
        <w:rPr>
          <w:rFonts w:cs="Times New Roman"/>
          <w:szCs w:val="24"/>
        </w:rPr>
        <w:t xml:space="preserve"> a</w:t>
      </w:r>
      <w:r w:rsidRPr="00F54804">
        <w:rPr>
          <w:rFonts w:cs="Times New Roman"/>
          <w:szCs w:val="24"/>
        </w:rPr>
        <w:t xml:space="preserve"> 3.43</w:t>
      </w:r>
      <w:r w:rsidR="00922C9B">
        <w:rPr>
          <w:rFonts w:cs="Times New Roman"/>
          <w:szCs w:val="24"/>
        </w:rPr>
        <w:t>-</w:t>
      </w:r>
      <w:r w:rsidRPr="00F54804">
        <w:rPr>
          <w:rFonts w:cs="Times New Roman"/>
          <w:szCs w:val="24"/>
        </w:rPr>
        <w:t xml:space="preserve">ton 14.1 EER </w:t>
      </w:r>
      <w:r>
        <w:rPr>
          <w:rFonts w:cs="Times New Roman"/>
          <w:szCs w:val="24"/>
        </w:rPr>
        <w:t>GSHP</w:t>
      </w:r>
      <w:r w:rsidRPr="00F54804">
        <w:rPr>
          <w:rFonts w:cs="Times New Roman"/>
          <w:szCs w:val="24"/>
        </w:rPr>
        <w:t xml:space="preserve"> with no auxiliary heat system</w:t>
      </w:r>
      <w:r>
        <w:rPr>
          <w:rFonts w:cs="Times New Roman"/>
          <w:szCs w:val="24"/>
        </w:rPr>
        <w:t xml:space="preserve"> was modeled.</w:t>
      </w:r>
    </w:p>
    <w:p w14:paraId="7CC37365" w14:textId="5DCCC315" w:rsidR="00A92210" w:rsidRDefault="00F51A82" w:rsidP="00922C9B">
      <w:r>
        <w:t>F</w:t>
      </w:r>
      <w:r w:rsidR="00936F5D" w:rsidRPr="00936F5D">
        <w:t xml:space="preserve">or both the CEFIA baseline scenario and the CEEF baseline scenario, the upgrade case is the </w:t>
      </w:r>
      <w:r w:rsidR="00E353F7">
        <w:t xml:space="preserve">as-observed </w:t>
      </w:r>
      <w:r w:rsidR="00936F5D" w:rsidRPr="00936F5D">
        <w:t>participating program home. This means that</w:t>
      </w:r>
      <w:r w:rsidR="004E3DF5">
        <w:t xml:space="preserve"> the savings between the CEEF baseline (an ENERGY STAR Tier 1 GSHP system) and the participating </w:t>
      </w:r>
      <w:r>
        <w:t xml:space="preserve">program </w:t>
      </w:r>
      <w:r w:rsidR="00FA5853">
        <w:t xml:space="preserve">home </w:t>
      </w:r>
      <w:r w:rsidR="00F749A4">
        <w:t>are</w:t>
      </w:r>
      <w:r w:rsidR="004E3DF5">
        <w:t xml:space="preserve"> counted in both scenarios. </w:t>
      </w:r>
      <w:r w:rsidR="004E3DF5" w:rsidRPr="00E353F7">
        <w:t xml:space="preserve">Our understanding is that CEFIA </w:t>
      </w:r>
      <w:r w:rsidR="00E353F7" w:rsidRPr="00E353F7">
        <w:t xml:space="preserve">does not </w:t>
      </w:r>
      <w:r w:rsidR="004E3DF5" w:rsidRPr="00E353F7">
        <w:t>claim</w:t>
      </w:r>
      <w:r w:rsidR="00E353F7" w:rsidRPr="00E353F7">
        <w:t xml:space="preserve"> any savings</w:t>
      </w:r>
      <w:r w:rsidR="00FA5853" w:rsidRPr="00E353F7">
        <w:t>,</w:t>
      </w:r>
      <w:r w:rsidR="004E3DF5" w:rsidRPr="00E353F7">
        <w:t xml:space="preserve"> wh</w:t>
      </w:r>
      <w:r w:rsidR="004E3DF5">
        <w:t>ile CEEF claims</w:t>
      </w:r>
      <w:r>
        <w:t xml:space="preserve"> only</w:t>
      </w:r>
      <w:r w:rsidR="004E3DF5">
        <w:t xml:space="preserve"> the energy savings</w:t>
      </w:r>
      <w:r w:rsidR="00FA5853">
        <w:t xml:space="preserve"> above an ENERGY STAR Tier 1 GSHP system</w:t>
      </w:r>
      <w:r w:rsidR="004E3DF5">
        <w:t xml:space="preserve">. </w:t>
      </w:r>
      <w:r w:rsidR="00F962F5">
        <w:t xml:space="preserve">While the emission savings are a </w:t>
      </w:r>
      <w:r w:rsidR="0022630F">
        <w:t xml:space="preserve">direct </w:t>
      </w:r>
      <w:r w:rsidR="00F962F5">
        <w:t xml:space="preserve">result of the energy savings, </w:t>
      </w:r>
      <w:r>
        <w:t xml:space="preserve">because CEFIA </w:t>
      </w:r>
      <w:r w:rsidR="00E353F7">
        <w:t>does not</w:t>
      </w:r>
      <w:r>
        <w:t xml:space="preserve"> claim </w:t>
      </w:r>
      <w:r w:rsidR="00E353F7">
        <w:t xml:space="preserve">any </w:t>
      </w:r>
      <w:r>
        <w:t xml:space="preserve">savings, we </w:t>
      </w:r>
      <w:r w:rsidR="00F962F5">
        <w:t xml:space="preserve">utilize the same upgrade case </w:t>
      </w:r>
      <w:r w:rsidR="00E353F7">
        <w:t xml:space="preserve">(the as-observed participating program home) </w:t>
      </w:r>
      <w:r w:rsidR="00F962F5">
        <w:t xml:space="preserve">for </w:t>
      </w:r>
      <w:r w:rsidR="00E353F7">
        <w:t>both the CEFIA and CEEF baseline</w:t>
      </w:r>
      <w:r w:rsidR="00F962F5">
        <w:t xml:space="preserve"> scenario</w:t>
      </w:r>
      <w:r w:rsidR="00E353F7">
        <w:t>s</w:t>
      </w:r>
      <w:r>
        <w:t>.</w:t>
      </w:r>
    </w:p>
    <w:p w14:paraId="712EEED6" w14:textId="77777777" w:rsidR="00FA5853" w:rsidRPr="00936F5D" w:rsidRDefault="00FA5853" w:rsidP="005A5D2F">
      <w:r w:rsidRPr="00936F5D">
        <w:t xml:space="preserve">As discussed earlier, the GSHP program required that new homes meet ENERGY STAR criteria and that existing homes pass HES program testing. However, the team did not </w:t>
      </w:r>
      <w:r>
        <w:t>model</w:t>
      </w:r>
      <w:r w:rsidRPr="00936F5D">
        <w:t xml:space="preserve"> the savings from these </w:t>
      </w:r>
      <w:r>
        <w:t>requirements</w:t>
      </w:r>
      <w:r w:rsidRPr="00936F5D">
        <w:t xml:space="preserve"> in the DOE-2 </w:t>
      </w:r>
      <w:r>
        <w:t>prototypes</w:t>
      </w:r>
      <w:r w:rsidRPr="00936F5D">
        <w:t xml:space="preserve"> because our understanding is that these savings are claimed by the Residential New Construction and HES programs</w:t>
      </w:r>
      <w:r>
        <w:t>, respectively</w:t>
      </w:r>
      <w:r w:rsidRPr="00936F5D">
        <w:t>.</w:t>
      </w:r>
      <w:r>
        <w:t xml:space="preserve"> Therefore, the “as-observed” version</w:t>
      </w:r>
      <w:r w:rsidR="0022630F">
        <w:t>s</w:t>
      </w:r>
      <w:r>
        <w:t xml:space="preserve"> of the sampled homes were modeled in </w:t>
      </w:r>
      <w:r w:rsidR="00FC5899">
        <w:t>the baseline scenarios</w:t>
      </w:r>
      <w:r>
        <w:t>.</w:t>
      </w:r>
    </w:p>
    <w:p w14:paraId="308D7F67" w14:textId="283DEABB" w:rsidR="00A6246A" w:rsidRPr="001C4749" w:rsidRDefault="003D5AD8" w:rsidP="00FC5899">
      <w:pPr>
        <w:keepNext/>
      </w:pPr>
      <w:r>
        <w:t>The CEFIA baseline scenario included</w:t>
      </w:r>
      <w:r w:rsidR="00A6246A" w:rsidRPr="001C4749">
        <w:t xml:space="preserve"> both electric and oil </w:t>
      </w:r>
      <w:r>
        <w:t>savings</w:t>
      </w:r>
      <w:r w:rsidR="0022630F">
        <w:t>; the oil savings</w:t>
      </w:r>
      <w:r w:rsidR="00A6246A" w:rsidRPr="001C4749">
        <w:t xml:space="preserve"> are shown in the last </w:t>
      </w:r>
      <w:r w:rsidR="006535A5">
        <w:t xml:space="preserve">two </w:t>
      </w:r>
      <w:r w:rsidR="00A6246A" w:rsidRPr="001C4749">
        <w:t xml:space="preserve">columns of </w:t>
      </w:r>
      <w:r w:rsidR="00467E6C">
        <w:fldChar w:fldCharType="begin"/>
      </w:r>
      <w:r>
        <w:instrText xml:space="preserve"> REF _Ref366777979 \h </w:instrText>
      </w:r>
      <w:r w:rsidR="00467E6C">
        <w:fldChar w:fldCharType="separate"/>
      </w:r>
      <w:r w:rsidR="006D6B96" w:rsidRPr="00A635D4">
        <w:t xml:space="preserve">Table </w:t>
      </w:r>
      <w:r w:rsidR="006D6B96">
        <w:rPr>
          <w:noProof/>
        </w:rPr>
        <w:t>2</w:t>
      </w:r>
      <w:r w:rsidR="006D6B96">
        <w:noBreakHyphen/>
      </w:r>
      <w:r w:rsidR="006D6B96">
        <w:rPr>
          <w:noProof/>
        </w:rPr>
        <w:t>9</w:t>
      </w:r>
      <w:r w:rsidR="00467E6C">
        <w:fldChar w:fldCharType="end"/>
      </w:r>
      <w:r w:rsidR="00A6246A" w:rsidRPr="001C4749">
        <w:t>.</w:t>
      </w:r>
      <w:r w:rsidR="00C71794" w:rsidRPr="001C4749">
        <w:t xml:space="preserve"> </w:t>
      </w:r>
      <w:r>
        <w:t>E</w:t>
      </w:r>
      <w:r w:rsidR="006535A5">
        <w:t xml:space="preserve">lectricity consumption </w:t>
      </w:r>
      <w:r>
        <w:t>d</w:t>
      </w:r>
      <w:r w:rsidR="006535A5">
        <w:t>uring the heating mode</w:t>
      </w:r>
      <w:r w:rsidR="00747489">
        <w:t xml:space="preserve"> </w:t>
      </w:r>
      <w:r>
        <w:t xml:space="preserve">increased because </w:t>
      </w:r>
      <w:r w:rsidR="00747489">
        <w:t>the baseline</w:t>
      </w:r>
      <w:r w:rsidR="00C71794" w:rsidRPr="001C4749">
        <w:t xml:space="preserve"> oil </w:t>
      </w:r>
      <w:r w:rsidR="002B4EC0">
        <w:t>boiler</w:t>
      </w:r>
      <w:r w:rsidR="00C71794" w:rsidRPr="001C4749">
        <w:t xml:space="preserve"> </w:t>
      </w:r>
      <w:r w:rsidR="00747489">
        <w:t>only used</w:t>
      </w:r>
      <w:r w:rsidR="00747489" w:rsidRPr="001C4749">
        <w:t xml:space="preserve"> </w:t>
      </w:r>
      <w:r w:rsidR="00C71794" w:rsidRPr="001C4749">
        <w:t>a relatively small amount of electricity for the circulating pump, burner motor</w:t>
      </w:r>
      <w:r w:rsidR="004425CC">
        <w:t>,</w:t>
      </w:r>
      <w:r w:rsidR="00C71794" w:rsidRPr="001C4749">
        <w:t xml:space="preserve"> and controls.</w:t>
      </w:r>
    </w:p>
    <w:p w14:paraId="3F5D6F68" w14:textId="1364EB87" w:rsidR="004D3568" w:rsidRPr="001C4749" w:rsidRDefault="003D5AD8" w:rsidP="00FC5899">
      <w:pPr>
        <w:keepNext/>
      </w:pPr>
      <w:r>
        <w:t>In addition, the CEFIA baseline scenario yielded</w:t>
      </w:r>
      <w:r w:rsidR="000F378E">
        <w:t xml:space="preserve"> </w:t>
      </w:r>
      <w:r>
        <w:t xml:space="preserve">slightly </w:t>
      </w:r>
      <w:r w:rsidR="000F378E">
        <w:t>negative electricity savings</w:t>
      </w:r>
      <w:r w:rsidR="000D2784">
        <w:t xml:space="preserve"> </w:t>
      </w:r>
      <w:r>
        <w:t>during</w:t>
      </w:r>
      <w:r w:rsidR="000D2784">
        <w:t xml:space="preserve"> cooling mode</w:t>
      </w:r>
      <w:r w:rsidR="000F378E">
        <w:t>. The baseline system did not include water circulating pumps</w:t>
      </w:r>
      <w:r w:rsidR="004425CC">
        <w:t>;</w:t>
      </w:r>
      <w:r w:rsidR="000F378E">
        <w:t xml:space="preserve"> therefore</w:t>
      </w:r>
      <w:r w:rsidR="004425CC">
        <w:t>,</w:t>
      </w:r>
      <w:r w:rsidR="000F378E">
        <w:t xml:space="preserve"> the addition of the GSHP’s pumps </w:t>
      </w:r>
      <w:r w:rsidR="00A6246A" w:rsidRPr="001C4749">
        <w:t>offset the cooling mode savings during a typical cooling season.</w:t>
      </w:r>
      <w:r w:rsidR="000F378E">
        <w:t xml:space="preserve"> The </w:t>
      </w:r>
      <w:r>
        <w:t xml:space="preserve">CEEF </w:t>
      </w:r>
      <w:r w:rsidR="000F378E">
        <w:t xml:space="preserve">baseline </w:t>
      </w:r>
      <w:r w:rsidR="00B96D03">
        <w:t>(an ENERGY STAR Tier 1 GSHP)</w:t>
      </w:r>
      <w:r w:rsidR="00A6246A" w:rsidRPr="001C4749">
        <w:t xml:space="preserve"> </w:t>
      </w:r>
      <w:r w:rsidR="000F378E">
        <w:t>included circulating pumps and</w:t>
      </w:r>
      <w:r w:rsidR="004425CC">
        <w:t>,</w:t>
      </w:r>
      <w:r w:rsidR="000F378E">
        <w:t xml:space="preserve"> subsequently</w:t>
      </w:r>
      <w:r w:rsidR="004425CC">
        <w:t>,</w:t>
      </w:r>
      <w:r w:rsidR="000F378E">
        <w:t xml:space="preserve"> did not result in an increase in electri</w:t>
      </w:r>
      <w:r>
        <w:t>city consumption in either heating or cooling mode</w:t>
      </w:r>
      <w:r w:rsidR="000F378E">
        <w:t>.</w:t>
      </w:r>
    </w:p>
    <w:p w14:paraId="7E87AC37" w14:textId="7CD19A58" w:rsidR="00A635D4" w:rsidRPr="00A635D4" w:rsidRDefault="004D3568" w:rsidP="00FC5899">
      <w:pPr>
        <w:pStyle w:val="Caption"/>
        <w:keepLines/>
      </w:pPr>
      <w:r>
        <w:tab/>
      </w:r>
      <w:bookmarkStart w:id="111" w:name="_Ref366777979"/>
      <w:bookmarkStart w:id="112" w:name="_Toc385015000"/>
      <w:r w:rsidR="00A635D4" w:rsidRPr="00A635D4">
        <w:t xml:space="preserve">Table </w:t>
      </w:r>
      <w:fldSimple w:instr=" STYLEREF 1 \s ">
        <w:r w:rsidR="006D6B96">
          <w:rPr>
            <w:noProof/>
          </w:rPr>
          <w:t>2</w:t>
        </w:r>
      </w:fldSimple>
      <w:r w:rsidR="006D6B96">
        <w:noBreakHyphen/>
      </w:r>
      <w:fldSimple w:instr=" SEQ Table \* ARABIC \s 1 ">
        <w:r w:rsidR="006D6B96">
          <w:rPr>
            <w:noProof/>
          </w:rPr>
          <w:t>9</w:t>
        </w:r>
      </w:fldSimple>
      <w:bookmarkEnd w:id="111"/>
      <w:r w:rsidR="00A635D4" w:rsidRPr="00A635D4">
        <w:t xml:space="preserve">: </w:t>
      </w:r>
      <w:r w:rsidR="00D626A9">
        <w:t>DOE-2</w:t>
      </w:r>
      <w:r w:rsidR="00F307C1">
        <w:t xml:space="preserve"> </w:t>
      </w:r>
      <w:r w:rsidR="00DA75F4">
        <w:t xml:space="preserve">Gross </w:t>
      </w:r>
      <w:r w:rsidR="00F307C1">
        <w:t xml:space="preserve">Annual </w:t>
      </w:r>
      <w:r w:rsidR="00C345E5">
        <w:t>Electric and Oil</w:t>
      </w:r>
      <w:r w:rsidR="00F307C1">
        <w:t xml:space="preserve"> </w:t>
      </w:r>
      <w:r w:rsidR="00535D8E">
        <w:t xml:space="preserve">Usage &amp; </w:t>
      </w:r>
      <w:r w:rsidR="00F307C1">
        <w:t>Savings per</w:t>
      </w:r>
      <w:r w:rsidR="00A635D4" w:rsidRPr="00A635D4">
        <w:t xml:space="preserve"> </w:t>
      </w:r>
      <w:r w:rsidR="00815DC3">
        <w:t>Existing</w:t>
      </w:r>
      <w:r w:rsidR="00A635D4" w:rsidRPr="00A635D4">
        <w:t xml:space="preserve"> Home</w:t>
      </w:r>
      <w:bookmarkEnd w:id="112"/>
    </w:p>
    <w:tbl>
      <w:tblPr>
        <w:tblW w:w="9576" w:type="dxa"/>
        <w:jc w:val="center"/>
        <w:tblLook w:val="04A0" w:firstRow="1" w:lastRow="0" w:firstColumn="1" w:lastColumn="0" w:noHBand="0" w:noVBand="1"/>
      </w:tblPr>
      <w:tblGrid>
        <w:gridCol w:w="2358"/>
        <w:gridCol w:w="880"/>
        <w:gridCol w:w="1031"/>
        <w:gridCol w:w="1089"/>
        <w:gridCol w:w="2070"/>
        <w:gridCol w:w="1074"/>
        <w:gridCol w:w="1074"/>
      </w:tblGrid>
      <w:tr w:rsidR="006515CE" w:rsidRPr="003B4A16" w14:paraId="58EDDDBF" w14:textId="77777777" w:rsidTr="006515CE">
        <w:trPr>
          <w:trHeight w:val="255"/>
          <w:jc w:val="center"/>
        </w:trPr>
        <w:tc>
          <w:tcPr>
            <w:tcW w:w="2358" w:type="dxa"/>
            <w:vMerge w:val="restart"/>
            <w:tcBorders>
              <w:top w:val="single" w:sz="12" w:space="0" w:color="auto"/>
              <w:left w:val="single" w:sz="12" w:space="0" w:color="auto"/>
              <w:right w:val="single" w:sz="4" w:space="0" w:color="auto"/>
            </w:tcBorders>
            <w:shd w:val="clear" w:color="auto" w:fill="auto"/>
            <w:noWrap/>
            <w:vAlign w:val="center"/>
          </w:tcPr>
          <w:p w14:paraId="0080D9B5" w14:textId="07318906" w:rsidR="006515CE" w:rsidRPr="002C4DF0" w:rsidRDefault="006515CE" w:rsidP="00FC5899">
            <w:pPr>
              <w:keepNext/>
              <w:keepLines/>
              <w:spacing w:after="0" w:line="240" w:lineRule="auto"/>
              <w:jc w:val="left"/>
              <w:rPr>
                <w:rFonts w:eastAsia="Times New Roman" w:cs="Times New Roman"/>
                <w:b/>
                <w:bCs/>
                <w:sz w:val="20"/>
                <w:szCs w:val="20"/>
                <w:lang w:bidi="ar-SA"/>
              </w:rPr>
            </w:pPr>
            <w:r w:rsidRPr="002C4DF0">
              <w:rPr>
                <w:rFonts w:eastAsia="Times New Roman" w:cs="Times New Roman"/>
                <w:b/>
                <w:bCs/>
                <w:sz w:val="20"/>
                <w:szCs w:val="20"/>
                <w:lang w:bidi="ar-SA"/>
              </w:rPr>
              <w:t>Metric for Electric</w:t>
            </w:r>
          </w:p>
        </w:tc>
        <w:tc>
          <w:tcPr>
            <w:tcW w:w="880" w:type="dxa"/>
            <w:vMerge w:val="restart"/>
            <w:tcBorders>
              <w:top w:val="single" w:sz="12" w:space="0" w:color="auto"/>
              <w:left w:val="nil"/>
              <w:right w:val="single" w:sz="4" w:space="0" w:color="auto"/>
            </w:tcBorders>
            <w:vAlign w:val="center"/>
          </w:tcPr>
          <w:p w14:paraId="735F13DC" w14:textId="704AAAB8" w:rsidR="006515CE" w:rsidRDefault="006515CE" w:rsidP="00535D8E">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Usage</w:t>
            </w:r>
          </w:p>
        </w:tc>
        <w:tc>
          <w:tcPr>
            <w:tcW w:w="2120" w:type="dxa"/>
            <w:gridSpan w:val="2"/>
            <w:tcBorders>
              <w:top w:val="single" w:sz="12" w:space="0" w:color="auto"/>
              <w:left w:val="single" w:sz="4" w:space="0" w:color="auto"/>
              <w:bottom w:val="double" w:sz="4" w:space="0" w:color="auto"/>
              <w:right w:val="single" w:sz="4" w:space="0" w:color="auto"/>
            </w:tcBorders>
            <w:shd w:val="clear" w:color="auto" w:fill="auto"/>
            <w:noWrap/>
            <w:vAlign w:val="center"/>
          </w:tcPr>
          <w:p w14:paraId="4DCE9626" w14:textId="5B5ABD37" w:rsidR="006515CE" w:rsidRDefault="006515CE" w:rsidP="00FC5899">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Savings</w:t>
            </w:r>
          </w:p>
        </w:tc>
        <w:tc>
          <w:tcPr>
            <w:tcW w:w="2070" w:type="dxa"/>
            <w:vMerge w:val="restart"/>
            <w:tcBorders>
              <w:top w:val="single" w:sz="12" w:space="0" w:color="auto"/>
              <w:left w:val="single" w:sz="4" w:space="0" w:color="auto"/>
              <w:right w:val="single" w:sz="4" w:space="0" w:color="auto"/>
            </w:tcBorders>
            <w:shd w:val="clear" w:color="auto" w:fill="auto"/>
            <w:noWrap/>
            <w:vAlign w:val="center"/>
          </w:tcPr>
          <w:p w14:paraId="09631BEE" w14:textId="70E404E0" w:rsidR="006515CE" w:rsidRPr="002C4DF0" w:rsidRDefault="006515CE" w:rsidP="00FC5899">
            <w:pPr>
              <w:keepNext/>
              <w:keepLines/>
              <w:spacing w:after="0" w:line="240" w:lineRule="auto"/>
              <w:jc w:val="left"/>
              <w:rPr>
                <w:rFonts w:eastAsia="Times New Roman" w:cs="Times New Roman"/>
                <w:b/>
                <w:bCs/>
                <w:sz w:val="20"/>
                <w:szCs w:val="20"/>
                <w:lang w:bidi="ar-SA"/>
              </w:rPr>
            </w:pPr>
            <w:r w:rsidRPr="002C4DF0">
              <w:rPr>
                <w:rFonts w:eastAsia="Times New Roman" w:cs="Times New Roman"/>
                <w:b/>
                <w:bCs/>
                <w:sz w:val="20"/>
                <w:szCs w:val="20"/>
                <w:lang w:bidi="ar-SA"/>
              </w:rPr>
              <w:t>Metric for Oil</w:t>
            </w:r>
          </w:p>
        </w:tc>
        <w:tc>
          <w:tcPr>
            <w:tcW w:w="1074" w:type="dxa"/>
            <w:vMerge w:val="restart"/>
            <w:tcBorders>
              <w:top w:val="single" w:sz="12" w:space="0" w:color="auto"/>
              <w:left w:val="nil"/>
              <w:right w:val="single" w:sz="4" w:space="0" w:color="auto"/>
            </w:tcBorders>
            <w:vAlign w:val="center"/>
          </w:tcPr>
          <w:p w14:paraId="11ACFD3A" w14:textId="1CE25494" w:rsidR="006515CE" w:rsidRDefault="006515CE" w:rsidP="00FC5899">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Usage</w:t>
            </w:r>
          </w:p>
        </w:tc>
        <w:tc>
          <w:tcPr>
            <w:tcW w:w="1074" w:type="dxa"/>
            <w:tcBorders>
              <w:top w:val="single" w:sz="12" w:space="0" w:color="auto"/>
              <w:left w:val="single" w:sz="4" w:space="0" w:color="auto"/>
              <w:bottom w:val="double" w:sz="4" w:space="0" w:color="auto"/>
              <w:right w:val="single" w:sz="12" w:space="0" w:color="auto"/>
            </w:tcBorders>
            <w:shd w:val="clear" w:color="auto" w:fill="auto"/>
            <w:noWrap/>
            <w:vAlign w:val="center"/>
          </w:tcPr>
          <w:p w14:paraId="3A33310F" w14:textId="31D36564" w:rsidR="006515CE" w:rsidRDefault="006515CE" w:rsidP="00FC5899">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Savings</w:t>
            </w:r>
          </w:p>
        </w:tc>
      </w:tr>
      <w:tr w:rsidR="006515CE" w:rsidRPr="003B4A16" w14:paraId="47C276BE" w14:textId="77777777" w:rsidTr="006515CE">
        <w:trPr>
          <w:trHeight w:val="255"/>
          <w:jc w:val="center"/>
        </w:trPr>
        <w:tc>
          <w:tcPr>
            <w:tcW w:w="2358" w:type="dxa"/>
            <w:vMerge/>
            <w:tcBorders>
              <w:left w:val="single" w:sz="12" w:space="0" w:color="auto"/>
              <w:bottom w:val="double" w:sz="4" w:space="0" w:color="auto"/>
              <w:right w:val="single" w:sz="4" w:space="0" w:color="auto"/>
            </w:tcBorders>
            <w:shd w:val="clear" w:color="auto" w:fill="auto"/>
            <w:noWrap/>
            <w:vAlign w:val="center"/>
            <w:hideMark/>
          </w:tcPr>
          <w:p w14:paraId="35E6A61A" w14:textId="115F1190" w:rsidR="006515CE" w:rsidRPr="002C4DF0" w:rsidRDefault="006515CE" w:rsidP="00FC5899">
            <w:pPr>
              <w:keepNext/>
              <w:keepLines/>
              <w:spacing w:after="0" w:line="240" w:lineRule="auto"/>
              <w:jc w:val="left"/>
              <w:rPr>
                <w:rFonts w:eastAsia="Times New Roman" w:cs="Times New Roman"/>
                <w:b/>
                <w:bCs/>
                <w:sz w:val="20"/>
                <w:szCs w:val="20"/>
                <w:lang w:bidi="ar-SA"/>
              </w:rPr>
            </w:pPr>
          </w:p>
        </w:tc>
        <w:tc>
          <w:tcPr>
            <w:tcW w:w="880" w:type="dxa"/>
            <w:vMerge/>
            <w:tcBorders>
              <w:left w:val="nil"/>
              <w:bottom w:val="double" w:sz="4" w:space="0" w:color="auto"/>
              <w:right w:val="single" w:sz="4" w:space="0" w:color="auto"/>
            </w:tcBorders>
            <w:vAlign w:val="center"/>
          </w:tcPr>
          <w:p w14:paraId="425593F5" w14:textId="77777777" w:rsidR="006515CE" w:rsidRDefault="006515CE" w:rsidP="00FC5899">
            <w:pPr>
              <w:keepNext/>
              <w:keepLines/>
              <w:spacing w:after="0" w:line="240" w:lineRule="auto"/>
              <w:jc w:val="center"/>
              <w:rPr>
                <w:rFonts w:eastAsia="Times New Roman" w:cs="Times New Roman"/>
                <w:b/>
                <w:bCs/>
                <w:sz w:val="20"/>
                <w:szCs w:val="20"/>
                <w:lang w:bidi="ar-SA"/>
              </w:rPr>
            </w:pPr>
          </w:p>
        </w:tc>
        <w:tc>
          <w:tcPr>
            <w:tcW w:w="1031" w:type="dxa"/>
            <w:tcBorders>
              <w:top w:val="single" w:sz="12" w:space="0" w:color="auto"/>
              <w:left w:val="single" w:sz="4" w:space="0" w:color="auto"/>
              <w:bottom w:val="double" w:sz="4" w:space="0" w:color="auto"/>
              <w:right w:val="single" w:sz="4" w:space="0" w:color="auto"/>
            </w:tcBorders>
            <w:shd w:val="clear" w:color="auto" w:fill="auto"/>
            <w:noWrap/>
            <w:vAlign w:val="center"/>
            <w:hideMark/>
          </w:tcPr>
          <w:p w14:paraId="6C7F117A" w14:textId="2189E652" w:rsidR="006515CE" w:rsidRPr="002C4DF0" w:rsidRDefault="006515CE" w:rsidP="00FC5899">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CEFIA Baseline</w:t>
            </w:r>
          </w:p>
        </w:tc>
        <w:tc>
          <w:tcPr>
            <w:tcW w:w="1089" w:type="dxa"/>
            <w:tcBorders>
              <w:top w:val="single" w:sz="12" w:space="0" w:color="auto"/>
              <w:left w:val="nil"/>
              <w:bottom w:val="double" w:sz="4" w:space="0" w:color="auto"/>
              <w:right w:val="single" w:sz="4" w:space="0" w:color="auto"/>
            </w:tcBorders>
            <w:shd w:val="clear" w:color="auto" w:fill="auto"/>
            <w:noWrap/>
            <w:vAlign w:val="center"/>
            <w:hideMark/>
          </w:tcPr>
          <w:p w14:paraId="61CE73F3" w14:textId="77777777" w:rsidR="006515CE" w:rsidRPr="002C4DF0" w:rsidRDefault="006515CE" w:rsidP="00FC5899">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CEEF Baseline</w:t>
            </w:r>
          </w:p>
        </w:tc>
        <w:tc>
          <w:tcPr>
            <w:tcW w:w="2070" w:type="dxa"/>
            <w:vMerge/>
            <w:tcBorders>
              <w:left w:val="single" w:sz="4" w:space="0" w:color="auto"/>
              <w:bottom w:val="double" w:sz="4" w:space="0" w:color="auto"/>
              <w:right w:val="single" w:sz="4" w:space="0" w:color="auto"/>
            </w:tcBorders>
            <w:shd w:val="clear" w:color="auto" w:fill="auto"/>
            <w:noWrap/>
            <w:vAlign w:val="center"/>
            <w:hideMark/>
          </w:tcPr>
          <w:p w14:paraId="48430A38" w14:textId="1D917937" w:rsidR="006515CE" w:rsidRPr="002C4DF0" w:rsidRDefault="006515CE" w:rsidP="00FC5899">
            <w:pPr>
              <w:keepNext/>
              <w:keepLines/>
              <w:spacing w:after="0" w:line="240" w:lineRule="auto"/>
              <w:jc w:val="left"/>
              <w:rPr>
                <w:rFonts w:eastAsia="Times New Roman" w:cs="Times New Roman"/>
                <w:b/>
                <w:bCs/>
                <w:sz w:val="20"/>
                <w:szCs w:val="20"/>
                <w:lang w:bidi="ar-SA"/>
              </w:rPr>
            </w:pPr>
          </w:p>
        </w:tc>
        <w:tc>
          <w:tcPr>
            <w:tcW w:w="1074" w:type="dxa"/>
            <w:vMerge/>
            <w:tcBorders>
              <w:left w:val="nil"/>
              <w:bottom w:val="double" w:sz="4" w:space="0" w:color="auto"/>
              <w:right w:val="single" w:sz="4" w:space="0" w:color="auto"/>
            </w:tcBorders>
            <w:vAlign w:val="center"/>
          </w:tcPr>
          <w:p w14:paraId="779499F6" w14:textId="77777777" w:rsidR="006515CE" w:rsidRDefault="006515CE" w:rsidP="00FC5899">
            <w:pPr>
              <w:keepNext/>
              <w:keepLines/>
              <w:spacing w:after="0" w:line="240" w:lineRule="auto"/>
              <w:jc w:val="center"/>
              <w:rPr>
                <w:rFonts w:eastAsia="Times New Roman" w:cs="Times New Roman"/>
                <w:b/>
                <w:bCs/>
                <w:sz w:val="20"/>
                <w:szCs w:val="20"/>
                <w:lang w:bidi="ar-SA"/>
              </w:rPr>
            </w:pPr>
          </w:p>
        </w:tc>
        <w:tc>
          <w:tcPr>
            <w:tcW w:w="1074" w:type="dxa"/>
            <w:tcBorders>
              <w:top w:val="single" w:sz="12" w:space="0" w:color="auto"/>
              <w:left w:val="single" w:sz="4" w:space="0" w:color="auto"/>
              <w:bottom w:val="double" w:sz="4" w:space="0" w:color="auto"/>
              <w:right w:val="single" w:sz="12" w:space="0" w:color="auto"/>
            </w:tcBorders>
            <w:shd w:val="clear" w:color="auto" w:fill="auto"/>
            <w:noWrap/>
            <w:vAlign w:val="center"/>
            <w:hideMark/>
          </w:tcPr>
          <w:p w14:paraId="4EEBD11F" w14:textId="347B41B5" w:rsidR="006515CE" w:rsidRPr="002C4DF0" w:rsidRDefault="006515CE" w:rsidP="00FC5899">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CEFIA Baseline</w:t>
            </w:r>
          </w:p>
        </w:tc>
      </w:tr>
      <w:tr w:rsidR="006515CE" w:rsidRPr="003B4A16" w14:paraId="4CA94CB8" w14:textId="77777777" w:rsidTr="006515CE">
        <w:trPr>
          <w:trHeight w:val="255"/>
          <w:jc w:val="center"/>
        </w:trPr>
        <w:tc>
          <w:tcPr>
            <w:tcW w:w="2358"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0A5220C2" w14:textId="77777777" w:rsidR="006515CE" w:rsidRPr="002C4DF0" w:rsidRDefault="006515CE" w:rsidP="00FC5899">
            <w:pPr>
              <w:keepNext/>
              <w:keepLine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Summer Coinc. Dmd. kW</w:t>
            </w:r>
          </w:p>
        </w:tc>
        <w:tc>
          <w:tcPr>
            <w:tcW w:w="880" w:type="dxa"/>
            <w:tcBorders>
              <w:top w:val="double" w:sz="4" w:space="0" w:color="auto"/>
              <w:left w:val="nil"/>
              <w:bottom w:val="single" w:sz="4" w:space="0" w:color="auto"/>
              <w:right w:val="single" w:sz="4" w:space="0" w:color="auto"/>
            </w:tcBorders>
            <w:vAlign w:val="center"/>
          </w:tcPr>
          <w:p w14:paraId="46741495" w14:textId="59CFDF4C" w:rsidR="006515CE" w:rsidRPr="006515CE" w:rsidRDefault="006515CE" w:rsidP="00535D8E">
            <w:pPr>
              <w:keepNext/>
              <w:keepLines/>
              <w:spacing w:after="0" w:line="240" w:lineRule="auto"/>
              <w:jc w:val="center"/>
              <w:rPr>
                <w:rFonts w:eastAsia="Times New Roman" w:cs="Times New Roman"/>
                <w:b/>
                <w:bCs/>
                <w:sz w:val="20"/>
                <w:szCs w:val="20"/>
                <w:lang w:bidi="ar-SA"/>
              </w:rPr>
            </w:pPr>
            <w:r w:rsidRPr="006515CE">
              <w:rPr>
                <w:rFonts w:eastAsia="Times New Roman" w:cs="Times New Roman"/>
                <w:sz w:val="20"/>
                <w:szCs w:val="20"/>
                <w:lang w:bidi="ar-SA"/>
              </w:rPr>
              <w:t>2.06</w:t>
            </w:r>
          </w:p>
        </w:tc>
        <w:tc>
          <w:tcPr>
            <w:tcW w:w="1031"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0BBF5BC4" w14:textId="6819F25F" w:rsidR="006515CE" w:rsidRPr="006515CE" w:rsidRDefault="006515CE" w:rsidP="00FC5899">
            <w:pPr>
              <w:keepNext/>
              <w:keepLines/>
              <w:tabs>
                <w:tab w:val="decimal" w:pos="565"/>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0.66</w:t>
            </w:r>
          </w:p>
        </w:tc>
        <w:tc>
          <w:tcPr>
            <w:tcW w:w="1089" w:type="dxa"/>
            <w:tcBorders>
              <w:top w:val="double" w:sz="4" w:space="0" w:color="auto"/>
              <w:left w:val="nil"/>
              <w:bottom w:val="single" w:sz="4" w:space="0" w:color="auto"/>
              <w:right w:val="single" w:sz="4" w:space="0" w:color="auto"/>
            </w:tcBorders>
            <w:shd w:val="clear" w:color="auto" w:fill="auto"/>
            <w:noWrap/>
            <w:vAlign w:val="center"/>
            <w:hideMark/>
          </w:tcPr>
          <w:p w14:paraId="473024E7" w14:textId="77777777" w:rsidR="006515CE" w:rsidRPr="006515CE" w:rsidRDefault="006515CE" w:rsidP="00FC5899">
            <w:pPr>
              <w:keepNext/>
              <w:keepLines/>
              <w:tabs>
                <w:tab w:val="decimal" w:pos="522"/>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0.34</w:t>
            </w:r>
          </w:p>
        </w:tc>
        <w:tc>
          <w:tcPr>
            <w:tcW w:w="20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1D047C53" w14:textId="0184A0D2" w:rsidR="006515CE" w:rsidRPr="006515CE" w:rsidRDefault="006515CE" w:rsidP="00FC5899">
            <w:pPr>
              <w:keepNext/>
              <w:keepLine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Annual Gallons</w:t>
            </w:r>
          </w:p>
        </w:tc>
        <w:tc>
          <w:tcPr>
            <w:tcW w:w="1074" w:type="dxa"/>
            <w:tcBorders>
              <w:top w:val="double" w:sz="4" w:space="0" w:color="auto"/>
              <w:left w:val="nil"/>
              <w:bottom w:val="single" w:sz="4" w:space="0" w:color="auto"/>
              <w:right w:val="single" w:sz="4" w:space="0" w:color="auto"/>
            </w:tcBorders>
            <w:vAlign w:val="center"/>
          </w:tcPr>
          <w:p w14:paraId="22759F60" w14:textId="430019A3" w:rsidR="006515CE" w:rsidRPr="006515CE" w:rsidRDefault="006515CE" w:rsidP="00FC5899">
            <w:pPr>
              <w:keepNext/>
              <w:keepLines/>
              <w:tabs>
                <w:tab w:val="decimal" w:pos="608"/>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877</w:t>
            </w:r>
          </w:p>
        </w:tc>
        <w:tc>
          <w:tcPr>
            <w:tcW w:w="1074" w:type="dxa"/>
            <w:tcBorders>
              <w:top w:val="double" w:sz="4" w:space="0" w:color="auto"/>
              <w:left w:val="single" w:sz="4" w:space="0" w:color="auto"/>
              <w:bottom w:val="single" w:sz="4" w:space="0" w:color="auto"/>
              <w:right w:val="single" w:sz="12" w:space="0" w:color="auto"/>
            </w:tcBorders>
            <w:shd w:val="clear" w:color="auto" w:fill="auto"/>
            <w:noWrap/>
            <w:vAlign w:val="center"/>
            <w:hideMark/>
          </w:tcPr>
          <w:p w14:paraId="50223DCA" w14:textId="1AE37113" w:rsidR="006515CE" w:rsidRPr="006515CE" w:rsidRDefault="006515CE" w:rsidP="00FC5899">
            <w:pPr>
              <w:keepNext/>
              <w:keepLines/>
              <w:tabs>
                <w:tab w:val="decimal" w:pos="608"/>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804</w:t>
            </w:r>
          </w:p>
        </w:tc>
      </w:tr>
      <w:tr w:rsidR="006515CE" w:rsidRPr="003B4A16" w14:paraId="7D836F13" w14:textId="77777777" w:rsidTr="006515CE">
        <w:trPr>
          <w:trHeight w:val="255"/>
          <w:jc w:val="center"/>
        </w:trPr>
        <w:tc>
          <w:tcPr>
            <w:tcW w:w="2358" w:type="dxa"/>
            <w:tcBorders>
              <w:top w:val="nil"/>
              <w:left w:val="single" w:sz="12" w:space="0" w:color="auto"/>
              <w:bottom w:val="single" w:sz="4" w:space="0" w:color="auto"/>
              <w:right w:val="single" w:sz="4" w:space="0" w:color="auto"/>
            </w:tcBorders>
            <w:shd w:val="clear" w:color="auto" w:fill="auto"/>
            <w:noWrap/>
            <w:vAlign w:val="center"/>
            <w:hideMark/>
          </w:tcPr>
          <w:p w14:paraId="15F0FC9F" w14:textId="77777777" w:rsidR="006515CE" w:rsidRPr="002C4DF0" w:rsidRDefault="006515CE" w:rsidP="00FC5899">
            <w:pPr>
              <w:keepNext/>
              <w:keepLine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Winter Coinc. Dmd. kW</w:t>
            </w:r>
          </w:p>
        </w:tc>
        <w:tc>
          <w:tcPr>
            <w:tcW w:w="880" w:type="dxa"/>
            <w:tcBorders>
              <w:top w:val="nil"/>
              <w:left w:val="nil"/>
              <w:bottom w:val="single" w:sz="4" w:space="0" w:color="auto"/>
              <w:right w:val="single" w:sz="4" w:space="0" w:color="auto"/>
            </w:tcBorders>
            <w:vAlign w:val="center"/>
          </w:tcPr>
          <w:p w14:paraId="1E94F405" w14:textId="17D75E7F" w:rsidR="006515CE" w:rsidRPr="006515CE" w:rsidRDefault="006515CE" w:rsidP="00535D8E">
            <w:pPr>
              <w:keepNext/>
              <w:keepLines/>
              <w:spacing w:after="0" w:line="240" w:lineRule="auto"/>
              <w:jc w:val="center"/>
              <w:rPr>
                <w:rFonts w:eastAsia="Times New Roman" w:cs="Times New Roman"/>
                <w:b/>
                <w:bCs/>
                <w:sz w:val="20"/>
                <w:szCs w:val="20"/>
                <w:lang w:bidi="ar-SA"/>
              </w:rPr>
            </w:pPr>
            <w:r w:rsidRPr="006515CE">
              <w:rPr>
                <w:rFonts w:eastAsia="Times New Roman" w:cs="Times New Roman"/>
                <w:sz w:val="20"/>
                <w:szCs w:val="20"/>
                <w:lang w:bidi="ar-SA"/>
              </w:rPr>
              <w:t>4.2</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9182811" w14:textId="6E466B72" w:rsidR="006515CE" w:rsidRPr="006515CE" w:rsidRDefault="006515CE" w:rsidP="00FC5899">
            <w:pPr>
              <w:keepNext/>
              <w:keepLines/>
              <w:tabs>
                <w:tab w:val="decimal" w:pos="565"/>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-2.9</w:t>
            </w:r>
          </w:p>
        </w:tc>
        <w:tc>
          <w:tcPr>
            <w:tcW w:w="1089" w:type="dxa"/>
            <w:tcBorders>
              <w:top w:val="nil"/>
              <w:left w:val="nil"/>
              <w:bottom w:val="single" w:sz="4" w:space="0" w:color="auto"/>
              <w:right w:val="single" w:sz="4" w:space="0" w:color="auto"/>
            </w:tcBorders>
            <w:shd w:val="clear" w:color="auto" w:fill="auto"/>
            <w:noWrap/>
            <w:vAlign w:val="center"/>
            <w:hideMark/>
          </w:tcPr>
          <w:p w14:paraId="0EC5F8E2" w14:textId="77777777" w:rsidR="006515CE" w:rsidRPr="006515CE" w:rsidRDefault="006515CE" w:rsidP="00FC5899">
            <w:pPr>
              <w:keepNext/>
              <w:keepLines/>
              <w:tabs>
                <w:tab w:val="decimal" w:pos="522"/>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0.5</w:t>
            </w:r>
          </w:p>
        </w:tc>
        <w:tc>
          <w:tcPr>
            <w:tcW w:w="2070" w:type="dxa"/>
            <w:tcBorders>
              <w:top w:val="nil"/>
              <w:left w:val="single" w:sz="4" w:space="0" w:color="auto"/>
              <w:bottom w:val="single" w:sz="4" w:space="0" w:color="auto"/>
              <w:right w:val="single" w:sz="4" w:space="0" w:color="auto"/>
            </w:tcBorders>
            <w:shd w:val="clear" w:color="auto" w:fill="auto"/>
            <w:noWrap/>
            <w:vAlign w:val="center"/>
            <w:hideMark/>
          </w:tcPr>
          <w:p w14:paraId="5BE9AE5F" w14:textId="3E25A2A4" w:rsidR="006515CE" w:rsidRPr="006515CE" w:rsidRDefault="006515CE" w:rsidP="00FC5899">
            <w:pPr>
              <w:keepNext/>
              <w:keepLine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Heating Mode Gallons</w:t>
            </w:r>
          </w:p>
        </w:tc>
        <w:tc>
          <w:tcPr>
            <w:tcW w:w="1074" w:type="dxa"/>
            <w:tcBorders>
              <w:top w:val="nil"/>
              <w:left w:val="nil"/>
              <w:bottom w:val="single" w:sz="4" w:space="0" w:color="auto"/>
              <w:right w:val="single" w:sz="4" w:space="0" w:color="auto"/>
            </w:tcBorders>
            <w:vAlign w:val="center"/>
          </w:tcPr>
          <w:p w14:paraId="00C6AE4B" w14:textId="75E44AF8" w:rsidR="006515CE" w:rsidRPr="006515CE" w:rsidRDefault="006515CE" w:rsidP="00FC5899">
            <w:pPr>
              <w:keepNext/>
              <w:keepLines/>
              <w:tabs>
                <w:tab w:val="decimal" w:pos="608"/>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877</w:t>
            </w:r>
          </w:p>
        </w:tc>
        <w:tc>
          <w:tcPr>
            <w:tcW w:w="1074" w:type="dxa"/>
            <w:tcBorders>
              <w:top w:val="nil"/>
              <w:left w:val="single" w:sz="4" w:space="0" w:color="auto"/>
              <w:bottom w:val="single" w:sz="4" w:space="0" w:color="auto"/>
              <w:right w:val="single" w:sz="12" w:space="0" w:color="auto"/>
            </w:tcBorders>
            <w:shd w:val="clear" w:color="auto" w:fill="auto"/>
            <w:noWrap/>
            <w:vAlign w:val="center"/>
            <w:hideMark/>
          </w:tcPr>
          <w:p w14:paraId="2ED35C29" w14:textId="156FE591" w:rsidR="006515CE" w:rsidRPr="006515CE" w:rsidRDefault="006515CE" w:rsidP="00FC5899">
            <w:pPr>
              <w:keepNext/>
              <w:keepLines/>
              <w:tabs>
                <w:tab w:val="decimal" w:pos="608"/>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804</w:t>
            </w:r>
          </w:p>
        </w:tc>
      </w:tr>
      <w:tr w:rsidR="006515CE" w:rsidRPr="003B4A16" w14:paraId="5AC39D6F" w14:textId="77777777" w:rsidTr="006515CE">
        <w:trPr>
          <w:trHeight w:val="255"/>
          <w:jc w:val="center"/>
        </w:trPr>
        <w:tc>
          <w:tcPr>
            <w:tcW w:w="2358" w:type="dxa"/>
            <w:tcBorders>
              <w:top w:val="nil"/>
              <w:left w:val="single" w:sz="12" w:space="0" w:color="auto"/>
              <w:bottom w:val="single" w:sz="4" w:space="0" w:color="auto"/>
              <w:right w:val="single" w:sz="4" w:space="0" w:color="auto"/>
            </w:tcBorders>
            <w:shd w:val="clear" w:color="auto" w:fill="auto"/>
            <w:noWrap/>
            <w:vAlign w:val="center"/>
            <w:hideMark/>
          </w:tcPr>
          <w:p w14:paraId="36493878" w14:textId="77777777" w:rsidR="006515CE" w:rsidRPr="002C4DF0" w:rsidRDefault="006515CE" w:rsidP="00FC5899">
            <w:pPr>
              <w:keepNext/>
              <w:keepLine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Annual kWh</w:t>
            </w:r>
          </w:p>
        </w:tc>
        <w:tc>
          <w:tcPr>
            <w:tcW w:w="880" w:type="dxa"/>
            <w:tcBorders>
              <w:top w:val="nil"/>
              <w:left w:val="nil"/>
              <w:bottom w:val="single" w:sz="4" w:space="0" w:color="auto"/>
              <w:right w:val="single" w:sz="4" w:space="0" w:color="auto"/>
            </w:tcBorders>
            <w:vAlign w:val="center"/>
          </w:tcPr>
          <w:p w14:paraId="7712D3AC" w14:textId="1E0EB09C" w:rsidR="006515CE" w:rsidRPr="006515CE" w:rsidRDefault="006515CE" w:rsidP="00535D8E">
            <w:pPr>
              <w:keepNext/>
              <w:keepLines/>
              <w:spacing w:after="0" w:line="240" w:lineRule="auto"/>
              <w:jc w:val="center"/>
              <w:rPr>
                <w:rFonts w:eastAsia="Times New Roman" w:cs="Times New Roman"/>
                <w:b/>
                <w:bCs/>
                <w:sz w:val="20"/>
                <w:szCs w:val="20"/>
                <w:lang w:bidi="ar-SA"/>
              </w:rPr>
            </w:pPr>
            <w:r w:rsidRPr="006515CE">
              <w:rPr>
                <w:rFonts w:eastAsia="Times New Roman" w:cs="Times New Roman"/>
                <w:sz w:val="20"/>
                <w:szCs w:val="20"/>
                <w:lang w:bidi="ar-SA"/>
              </w:rPr>
              <w:t>17,513</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32082425" w14:textId="5362242E" w:rsidR="006515CE" w:rsidRPr="006515CE" w:rsidRDefault="006515CE" w:rsidP="00FC5899">
            <w:pPr>
              <w:keepNext/>
              <w:keepLines/>
              <w:tabs>
                <w:tab w:val="decimal" w:pos="565"/>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-6,554</w:t>
            </w:r>
          </w:p>
        </w:tc>
        <w:tc>
          <w:tcPr>
            <w:tcW w:w="1089" w:type="dxa"/>
            <w:tcBorders>
              <w:top w:val="nil"/>
              <w:left w:val="nil"/>
              <w:bottom w:val="single" w:sz="4" w:space="0" w:color="auto"/>
              <w:right w:val="single" w:sz="4" w:space="0" w:color="auto"/>
            </w:tcBorders>
            <w:shd w:val="clear" w:color="auto" w:fill="auto"/>
            <w:noWrap/>
            <w:vAlign w:val="center"/>
            <w:hideMark/>
          </w:tcPr>
          <w:p w14:paraId="7D5F5D07" w14:textId="77777777" w:rsidR="006515CE" w:rsidRPr="006515CE" w:rsidRDefault="006515CE" w:rsidP="00FC5899">
            <w:pPr>
              <w:keepNext/>
              <w:keepLines/>
              <w:tabs>
                <w:tab w:val="decimal" w:pos="522"/>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2,206</w:t>
            </w:r>
          </w:p>
        </w:tc>
        <w:tc>
          <w:tcPr>
            <w:tcW w:w="2070" w:type="dxa"/>
            <w:tcBorders>
              <w:top w:val="nil"/>
              <w:left w:val="single" w:sz="4" w:space="0" w:color="auto"/>
              <w:bottom w:val="single" w:sz="4" w:space="0" w:color="auto"/>
              <w:right w:val="single" w:sz="4" w:space="0" w:color="auto"/>
            </w:tcBorders>
            <w:shd w:val="clear" w:color="auto" w:fill="auto"/>
            <w:noWrap/>
            <w:vAlign w:val="center"/>
            <w:hideMark/>
          </w:tcPr>
          <w:p w14:paraId="4E80E195" w14:textId="3C97DD2C" w:rsidR="006515CE" w:rsidRPr="006515CE" w:rsidRDefault="006515CE" w:rsidP="00FC5899">
            <w:pPr>
              <w:keepNext/>
              <w:keepLine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Cooling Mode Gallons</w:t>
            </w:r>
          </w:p>
        </w:tc>
        <w:tc>
          <w:tcPr>
            <w:tcW w:w="1074" w:type="dxa"/>
            <w:tcBorders>
              <w:top w:val="nil"/>
              <w:left w:val="nil"/>
              <w:bottom w:val="single" w:sz="4" w:space="0" w:color="auto"/>
              <w:right w:val="single" w:sz="4" w:space="0" w:color="auto"/>
            </w:tcBorders>
            <w:vAlign w:val="center"/>
          </w:tcPr>
          <w:p w14:paraId="19EFDB6A" w14:textId="521CF43E" w:rsidR="006515CE" w:rsidRPr="006515CE" w:rsidRDefault="006515CE" w:rsidP="00FC5899">
            <w:pPr>
              <w:keepNext/>
              <w:keepLines/>
              <w:tabs>
                <w:tab w:val="decimal" w:pos="608"/>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0</w:t>
            </w:r>
          </w:p>
        </w:tc>
        <w:tc>
          <w:tcPr>
            <w:tcW w:w="1074" w:type="dxa"/>
            <w:tcBorders>
              <w:top w:val="nil"/>
              <w:left w:val="single" w:sz="4" w:space="0" w:color="auto"/>
              <w:bottom w:val="single" w:sz="4" w:space="0" w:color="auto"/>
              <w:right w:val="single" w:sz="12" w:space="0" w:color="auto"/>
            </w:tcBorders>
            <w:shd w:val="clear" w:color="auto" w:fill="auto"/>
            <w:noWrap/>
            <w:vAlign w:val="center"/>
            <w:hideMark/>
          </w:tcPr>
          <w:p w14:paraId="415AFDB3" w14:textId="611912B7" w:rsidR="006515CE" w:rsidRPr="006515CE" w:rsidRDefault="006515CE" w:rsidP="00FC5899">
            <w:pPr>
              <w:keepNext/>
              <w:keepLines/>
              <w:tabs>
                <w:tab w:val="decimal" w:pos="608"/>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0</w:t>
            </w:r>
          </w:p>
        </w:tc>
      </w:tr>
      <w:tr w:rsidR="006515CE" w:rsidRPr="003B4A16" w14:paraId="4636DA86" w14:textId="77777777" w:rsidTr="006515CE">
        <w:trPr>
          <w:trHeight w:val="255"/>
          <w:jc w:val="center"/>
        </w:trPr>
        <w:tc>
          <w:tcPr>
            <w:tcW w:w="2358" w:type="dxa"/>
            <w:tcBorders>
              <w:top w:val="nil"/>
              <w:left w:val="single" w:sz="12" w:space="0" w:color="auto"/>
              <w:bottom w:val="single" w:sz="4" w:space="0" w:color="auto"/>
              <w:right w:val="single" w:sz="4" w:space="0" w:color="auto"/>
            </w:tcBorders>
            <w:shd w:val="clear" w:color="auto" w:fill="auto"/>
            <w:noWrap/>
            <w:vAlign w:val="center"/>
            <w:hideMark/>
          </w:tcPr>
          <w:p w14:paraId="1D7B8A43" w14:textId="77777777" w:rsidR="006515CE" w:rsidRPr="002C4DF0" w:rsidRDefault="006515CE" w:rsidP="00FC5899">
            <w:pPr>
              <w:keepNext/>
              <w:keepLine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Heating Mode kWh</w:t>
            </w:r>
          </w:p>
        </w:tc>
        <w:tc>
          <w:tcPr>
            <w:tcW w:w="880" w:type="dxa"/>
            <w:tcBorders>
              <w:top w:val="nil"/>
              <w:left w:val="nil"/>
              <w:bottom w:val="single" w:sz="4" w:space="0" w:color="auto"/>
              <w:right w:val="single" w:sz="4" w:space="0" w:color="auto"/>
            </w:tcBorders>
            <w:vAlign w:val="center"/>
          </w:tcPr>
          <w:p w14:paraId="07612B05" w14:textId="349A0353" w:rsidR="006515CE" w:rsidRPr="006515CE" w:rsidRDefault="006515CE" w:rsidP="00535D8E">
            <w:pPr>
              <w:keepNext/>
              <w:keepLines/>
              <w:spacing w:after="0" w:line="240" w:lineRule="auto"/>
              <w:jc w:val="center"/>
              <w:rPr>
                <w:rFonts w:eastAsia="Times New Roman" w:cs="Times New Roman"/>
                <w:b/>
                <w:bCs/>
                <w:sz w:val="20"/>
                <w:szCs w:val="20"/>
                <w:lang w:bidi="ar-SA"/>
              </w:rPr>
            </w:pPr>
            <w:r w:rsidRPr="006515CE">
              <w:rPr>
                <w:rFonts w:eastAsia="Times New Roman" w:cs="Times New Roman"/>
                <w:sz w:val="20"/>
                <w:szCs w:val="20"/>
                <w:lang w:bidi="ar-SA"/>
              </w:rPr>
              <w:t>13,434</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2773E523" w14:textId="284F5AF5" w:rsidR="006515CE" w:rsidRPr="006515CE" w:rsidRDefault="006515CE" w:rsidP="00FC5899">
            <w:pPr>
              <w:keepNext/>
              <w:keepLines/>
              <w:tabs>
                <w:tab w:val="decimal" w:pos="565"/>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-6,412</w:t>
            </w:r>
          </w:p>
        </w:tc>
        <w:tc>
          <w:tcPr>
            <w:tcW w:w="1089" w:type="dxa"/>
            <w:tcBorders>
              <w:top w:val="nil"/>
              <w:left w:val="nil"/>
              <w:bottom w:val="single" w:sz="4" w:space="0" w:color="auto"/>
              <w:right w:val="single" w:sz="4" w:space="0" w:color="auto"/>
            </w:tcBorders>
            <w:shd w:val="clear" w:color="auto" w:fill="auto"/>
            <w:noWrap/>
            <w:vAlign w:val="center"/>
            <w:hideMark/>
          </w:tcPr>
          <w:p w14:paraId="242A3D6B" w14:textId="77777777" w:rsidR="006515CE" w:rsidRPr="006515CE" w:rsidRDefault="006515CE" w:rsidP="00FC5899">
            <w:pPr>
              <w:keepNext/>
              <w:keepLines/>
              <w:tabs>
                <w:tab w:val="decimal" w:pos="522"/>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1,641</w:t>
            </w:r>
          </w:p>
        </w:tc>
        <w:tc>
          <w:tcPr>
            <w:tcW w:w="2070" w:type="dxa"/>
            <w:tcBorders>
              <w:top w:val="nil"/>
              <w:left w:val="single" w:sz="4" w:space="0" w:color="auto"/>
              <w:bottom w:val="single" w:sz="4" w:space="0" w:color="auto"/>
              <w:right w:val="single" w:sz="4" w:space="0" w:color="auto"/>
            </w:tcBorders>
            <w:shd w:val="clear" w:color="auto" w:fill="auto"/>
            <w:noWrap/>
            <w:vAlign w:val="center"/>
            <w:hideMark/>
          </w:tcPr>
          <w:p w14:paraId="0382F336" w14:textId="3ED0476B" w:rsidR="006515CE" w:rsidRPr="006515CE" w:rsidRDefault="006515CE" w:rsidP="00FC5899">
            <w:pPr>
              <w:keepNext/>
              <w:keepLine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Heating Gal/SF</w:t>
            </w:r>
          </w:p>
        </w:tc>
        <w:tc>
          <w:tcPr>
            <w:tcW w:w="1074" w:type="dxa"/>
            <w:tcBorders>
              <w:top w:val="nil"/>
              <w:left w:val="nil"/>
              <w:bottom w:val="single" w:sz="4" w:space="0" w:color="auto"/>
              <w:right w:val="single" w:sz="4" w:space="0" w:color="auto"/>
            </w:tcBorders>
            <w:vAlign w:val="center"/>
          </w:tcPr>
          <w:p w14:paraId="0986AB4B" w14:textId="3BD2DACC" w:rsidR="006515CE" w:rsidRPr="006515CE" w:rsidRDefault="006515CE" w:rsidP="00FC5899">
            <w:pPr>
              <w:keepNext/>
              <w:keepLines/>
              <w:tabs>
                <w:tab w:val="decimal" w:pos="608"/>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0.33</w:t>
            </w:r>
          </w:p>
        </w:tc>
        <w:tc>
          <w:tcPr>
            <w:tcW w:w="1074" w:type="dxa"/>
            <w:tcBorders>
              <w:top w:val="nil"/>
              <w:left w:val="single" w:sz="4" w:space="0" w:color="auto"/>
              <w:bottom w:val="single" w:sz="4" w:space="0" w:color="auto"/>
              <w:right w:val="single" w:sz="12" w:space="0" w:color="auto"/>
            </w:tcBorders>
            <w:shd w:val="clear" w:color="auto" w:fill="auto"/>
            <w:noWrap/>
            <w:vAlign w:val="center"/>
            <w:hideMark/>
          </w:tcPr>
          <w:p w14:paraId="51B92114" w14:textId="21C123C9" w:rsidR="006515CE" w:rsidRPr="006515CE" w:rsidRDefault="006515CE" w:rsidP="00FC5899">
            <w:pPr>
              <w:keepNext/>
              <w:keepLines/>
              <w:tabs>
                <w:tab w:val="decimal" w:pos="608"/>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0.30</w:t>
            </w:r>
          </w:p>
        </w:tc>
      </w:tr>
      <w:tr w:rsidR="006515CE" w:rsidRPr="003B4A16" w14:paraId="32F329FF" w14:textId="77777777" w:rsidTr="006515CE">
        <w:trPr>
          <w:trHeight w:val="255"/>
          <w:jc w:val="center"/>
        </w:trPr>
        <w:tc>
          <w:tcPr>
            <w:tcW w:w="2358" w:type="dxa"/>
            <w:tcBorders>
              <w:top w:val="nil"/>
              <w:left w:val="single" w:sz="12" w:space="0" w:color="auto"/>
              <w:bottom w:val="single" w:sz="4" w:space="0" w:color="auto"/>
              <w:right w:val="single" w:sz="4" w:space="0" w:color="auto"/>
            </w:tcBorders>
            <w:shd w:val="clear" w:color="auto" w:fill="auto"/>
            <w:noWrap/>
            <w:vAlign w:val="center"/>
            <w:hideMark/>
          </w:tcPr>
          <w:p w14:paraId="416A33DA" w14:textId="77777777" w:rsidR="006515CE" w:rsidRPr="002C4DF0" w:rsidRDefault="006515CE" w:rsidP="00FC5899">
            <w:pPr>
              <w:keepNext/>
              <w:keepLine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Cooling Mode kWh</w:t>
            </w:r>
          </w:p>
        </w:tc>
        <w:tc>
          <w:tcPr>
            <w:tcW w:w="880" w:type="dxa"/>
            <w:tcBorders>
              <w:top w:val="nil"/>
              <w:left w:val="nil"/>
              <w:bottom w:val="single" w:sz="4" w:space="0" w:color="auto"/>
              <w:right w:val="single" w:sz="4" w:space="0" w:color="auto"/>
            </w:tcBorders>
            <w:vAlign w:val="center"/>
          </w:tcPr>
          <w:p w14:paraId="0B3BF73E" w14:textId="137E58E7" w:rsidR="006515CE" w:rsidRPr="006515CE" w:rsidRDefault="006515CE" w:rsidP="00535D8E">
            <w:pPr>
              <w:keepNext/>
              <w:keepLines/>
              <w:spacing w:after="0" w:line="240" w:lineRule="auto"/>
              <w:jc w:val="center"/>
              <w:rPr>
                <w:rFonts w:eastAsia="Times New Roman" w:cs="Times New Roman"/>
                <w:b/>
                <w:bCs/>
                <w:sz w:val="20"/>
                <w:szCs w:val="20"/>
                <w:lang w:bidi="ar-SA"/>
              </w:rPr>
            </w:pPr>
            <w:r w:rsidRPr="006515CE">
              <w:rPr>
                <w:rFonts w:eastAsia="Times New Roman" w:cs="Times New Roman"/>
                <w:sz w:val="20"/>
                <w:szCs w:val="20"/>
                <w:lang w:bidi="ar-SA"/>
              </w:rPr>
              <w:t>4,049</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2253FEA0" w14:textId="35BC1344" w:rsidR="006515CE" w:rsidRPr="006515CE" w:rsidRDefault="006515CE" w:rsidP="00FC5899">
            <w:pPr>
              <w:keepNext/>
              <w:keepLines/>
              <w:tabs>
                <w:tab w:val="decimal" w:pos="565"/>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-142</w:t>
            </w:r>
          </w:p>
        </w:tc>
        <w:tc>
          <w:tcPr>
            <w:tcW w:w="1089" w:type="dxa"/>
            <w:tcBorders>
              <w:top w:val="nil"/>
              <w:left w:val="nil"/>
              <w:bottom w:val="single" w:sz="4" w:space="0" w:color="auto"/>
              <w:right w:val="single" w:sz="4" w:space="0" w:color="auto"/>
            </w:tcBorders>
            <w:shd w:val="clear" w:color="auto" w:fill="auto"/>
            <w:noWrap/>
            <w:vAlign w:val="center"/>
            <w:hideMark/>
          </w:tcPr>
          <w:p w14:paraId="0B5BFE18" w14:textId="77777777" w:rsidR="006515CE" w:rsidRPr="006515CE" w:rsidRDefault="006515CE" w:rsidP="00FC5899">
            <w:pPr>
              <w:keepNext/>
              <w:keepLines/>
              <w:tabs>
                <w:tab w:val="decimal" w:pos="522"/>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566</w:t>
            </w:r>
          </w:p>
        </w:tc>
        <w:tc>
          <w:tcPr>
            <w:tcW w:w="2070" w:type="dxa"/>
            <w:tcBorders>
              <w:top w:val="nil"/>
              <w:left w:val="single" w:sz="4" w:space="0" w:color="auto"/>
              <w:bottom w:val="single" w:sz="4" w:space="0" w:color="auto"/>
              <w:right w:val="single" w:sz="4" w:space="0" w:color="auto"/>
            </w:tcBorders>
            <w:shd w:val="clear" w:color="auto" w:fill="auto"/>
            <w:noWrap/>
            <w:vAlign w:val="center"/>
            <w:hideMark/>
          </w:tcPr>
          <w:p w14:paraId="632F9A82" w14:textId="791CBBDB" w:rsidR="006515CE" w:rsidRPr="006515CE" w:rsidRDefault="006515CE" w:rsidP="00FC5899">
            <w:pPr>
              <w:keepNext/>
              <w:keepLine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Cooling Gal/SF</w:t>
            </w:r>
          </w:p>
        </w:tc>
        <w:tc>
          <w:tcPr>
            <w:tcW w:w="1074" w:type="dxa"/>
            <w:tcBorders>
              <w:top w:val="nil"/>
              <w:left w:val="nil"/>
              <w:bottom w:val="single" w:sz="4" w:space="0" w:color="auto"/>
              <w:right w:val="single" w:sz="4" w:space="0" w:color="auto"/>
            </w:tcBorders>
            <w:vAlign w:val="center"/>
          </w:tcPr>
          <w:p w14:paraId="7AC6D146" w14:textId="200D4C71" w:rsidR="006515CE" w:rsidRPr="006515CE" w:rsidRDefault="006515CE" w:rsidP="00FC5899">
            <w:pPr>
              <w:keepNext/>
              <w:keepLines/>
              <w:tabs>
                <w:tab w:val="decimal" w:pos="608"/>
              </w:tabs>
              <w:spacing w:after="0" w:line="240" w:lineRule="auto"/>
              <w:jc w:val="left"/>
              <w:rPr>
                <w:rFonts w:eastAsia="Times New Roman" w:cs="Times New Roman"/>
                <w:sz w:val="20"/>
                <w:szCs w:val="20"/>
                <w:lang w:bidi="ar-SA"/>
              </w:rPr>
            </w:pPr>
            <w:r>
              <w:rPr>
                <w:rFonts w:eastAsia="Times New Roman" w:cs="Times New Roman"/>
                <w:sz w:val="20"/>
                <w:szCs w:val="20"/>
                <w:lang w:bidi="ar-SA"/>
              </w:rPr>
              <w:t>0</w:t>
            </w:r>
          </w:p>
        </w:tc>
        <w:tc>
          <w:tcPr>
            <w:tcW w:w="1074" w:type="dxa"/>
            <w:tcBorders>
              <w:top w:val="nil"/>
              <w:left w:val="single" w:sz="4" w:space="0" w:color="auto"/>
              <w:bottom w:val="single" w:sz="4" w:space="0" w:color="auto"/>
              <w:right w:val="single" w:sz="12" w:space="0" w:color="auto"/>
            </w:tcBorders>
            <w:shd w:val="clear" w:color="auto" w:fill="auto"/>
            <w:noWrap/>
            <w:vAlign w:val="center"/>
            <w:hideMark/>
          </w:tcPr>
          <w:p w14:paraId="34476B7B" w14:textId="0E66047C" w:rsidR="006515CE" w:rsidRPr="006515CE" w:rsidRDefault="006515CE" w:rsidP="00FC5899">
            <w:pPr>
              <w:keepNext/>
              <w:keepLines/>
              <w:tabs>
                <w:tab w:val="decimal" w:pos="608"/>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0</w:t>
            </w:r>
          </w:p>
        </w:tc>
      </w:tr>
      <w:tr w:rsidR="006515CE" w:rsidRPr="003B4A16" w14:paraId="63F9896D" w14:textId="77777777" w:rsidTr="006515CE">
        <w:trPr>
          <w:trHeight w:val="255"/>
          <w:jc w:val="center"/>
        </w:trPr>
        <w:tc>
          <w:tcPr>
            <w:tcW w:w="2358" w:type="dxa"/>
            <w:tcBorders>
              <w:top w:val="nil"/>
              <w:left w:val="single" w:sz="12" w:space="0" w:color="auto"/>
              <w:bottom w:val="single" w:sz="4" w:space="0" w:color="auto"/>
              <w:right w:val="single" w:sz="4" w:space="0" w:color="auto"/>
            </w:tcBorders>
            <w:shd w:val="clear" w:color="auto" w:fill="auto"/>
            <w:noWrap/>
            <w:vAlign w:val="center"/>
            <w:hideMark/>
          </w:tcPr>
          <w:p w14:paraId="359EED16" w14:textId="77777777" w:rsidR="006515CE" w:rsidRPr="002C4DF0" w:rsidRDefault="006515CE" w:rsidP="00FC5899">
            <w:pPr>
              <w:keepNext/>
              <w:keepLine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Heating kWh/SF</w:t>
            </w:r>
          </w:p>
        </w:tc>
        <w:tc>
          <w:tcPr>
            <w:tcW w:w="880" w:type="dxa"/>
            <w:tcBorders>
              <w:top w:val="nil"/>
              <w:left w:val="nil"/>
              <w:bottom w:val="single" w:sz="4" w:space="0" w:color="auto"/>
              <w:right w:val="single" w:sz="4" w:space="0" w:color="auto"/>
            </w:tcBorders>
            <w:vAlign w:val="center"/>
          </w:tcPr>
          <w:p w14:paraId="13D541B4" w14:textId="09E5A7EE" w:rsidR="006515CE" w:rsidRPr="006515CE" w:rsidRDefault="006515CE" w:rsidP="00535D8E">
            <w:pPr>
              <w:keepNext/>
              <w:keepLines/>
              <w:spacing w:after="0" w:line="240" w:lineRule="auto"/>
              <w:jc w:val="center"/>
              <w:rPr>
                <w:rFonts w:eastAsia="Times New Roman" w:cs="Times New Roman"/>
                <w:b/>
                <w:bCs/>
                <w:sz w:val="20"/>
                <w:szCs w:val="20"/>
                <w:lang w:bidi="ar-SA"/>
              </w:rPr>
            </w:pPr>
            <w:r w:rsidRPr="006515CE">
              <w:rPr>
                <w:rFonts w:eastAsia="Times New Roman" w:cs="Times New Roman"/>
                <w:sz w:val="20"/>
                <w:szCs w:val="20"/>
                <w:lang w:bidi="ar-SA"/>
              </w:rPr>
              <w:t>5.0</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2CFA297A" w14:textId="1688A958" w:rsidR="006515CE" w:rsidRPr="006515CE" w:rsidRDefault="006515CE" w:rsidP="00FC5899">
            <w:pPr>
              <w:keepNext/>
              <w:keepLines/>
              <w:tabs>
                <w:tab w:val="decimal" w:pos="565"/>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-2.4</w:t>
            </w:r>
          </w:p>
        </w:tc>
        <w:tc>
          <w:tcPr>
            <w:tcW w:w="1089" w:type="dxa"/>
            <w:tcBorders>
              <w:top w:val="nil"/>
              <w:left w:val="nil"/>
              <w:bottom w:val="single" w:sz="4" w:space="0" w:color="auto"/>
              <w:right w:val="single" w:sz="4" w:space="0" w:color="auto"/>
            </w:tcBorders>
            <w:shd w:val="clear" w:color="auto" w:fill="auto"/>
            <w:noWrap/>
            <w:vAlign w:val="center"/>
            <w:hideMark/>
          </w:tcPr>
          <w:p w14:paraId="141607E9" w14:textId="77777777" w:rsidR="006515CE" w:rsidRPr="006515CE" w:rsidRDefault="006515CE" w:rsidP="00FC5899">
            <w:pPr>
              <w:keepNext/>
              <w:keepLines/>
              <w:tabs>
                <w:tab w:val="decimal" w:pos="522"/>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0.62</w:t>
            </w:r>
          </w:p>
        </w:tc>
        <w:tc>
          <w:tcPr>
            <w:tcW w:w="2070" w:type="dxa"/>
            <w:tcBorders>
              <w:top w:val="nil"/>
              <w:left w:val="single" w:sz="4" w:space="0" w:color="auto"/>
              <w:bottom w:val="single" w:sz="4" w:space="0" w:color="auto"/>
              <w:right w:val="single" w:sz="4" w:space="0" w:color="auto"/>
            </w:tcBorders>
            <w:shd w:val="clear" w:color="auto" w:fill="auto"/>
            <w:noWrap/>
            <w:vAlign w:val="center"/>
          </w:tcPr>
          <w:p w14:paraId="2C3A4046" w14:textId="1B29C4CF" w:rsidR="006515CE" w:rsidRPr="006515CE" w:rsidRDefault="006515CE" w:rsidP="00FC5899">
            <w:pPr>
              <w:keepNext/>
              <w:keepLines/>
              <w:spacing w:after="0" w:line="240" w:lineRule="auto"/>
              <w:jc w:val="left"/>
              <w:rPr>
                <w:rFonts w:eastAsia="Times New Roman" w:cs="Times New Roman"/>
                <w:sz w:val="20"/>
                <w:szCs w:val="20"/>
                <w:lang w:bidi="ar-SA"/>
              </w:rPr>
            </w:pPr>
          </w:p>
        </w:tc>
        <w:tc>
          <w:tcPr>
            <w:tcW w:w="1074" w:type="dxa"/>
            <w:tcBorders>
              <w:top w:val="nil"/>
              <w:left w:val="nil"/>
              <w:bottom w:val="single" w:sz="4" w:space="0" w:color="auto"/>
              <w:right w:val="single" w:sz="4" w:space="0" w:color="auto"/>
            </w:tcBorders>
            <w:vAlign w:val="center"/>
          </w:tcPr>
          <w:p w14:paraId="0D3813E0" w14:textId="77777777" w:rsidR="006515CE" w:rsidRPr="006515CE" w:rsidRDefault="006515CE" w:rsidP="00FC5899">
            <w:pPr>
              <w:keepNext/>
              <w:keepLines/>
              <w:tabs>
                <w:tab w:val="decimal" w:pos="608"/>
              </w:tabs>
              <w:spacing w:after="0" w:line="240" w:lineRule="auto"/>
              <w:jc w:val="left"/>
              <w:rPr>
                <w:rFonts w:eastAsia="Times New Roman" w:cs="Times New Roman"/>
                <w:sz w:val="20"/>
                <w:szCs w:val="20"/>
                <w:lang w:bidi="ar-SA"/>
              </w:rPr>
            </w:pPr>
          </w:p>
        </w:tc>
        <w:tc>
          <w:tcPr>
            <w:tcW w:w="1074" w:type="dxa"/>
            <w:tcBorders>
              <w:top w:val="nil"/>
              <w:left w:val="single" w:sz="4" w:space="0" w:color="auto"/>
              <w:bottom w:val="single" w:sz="4" w:space="0" w:color="auto"/>
              <w:right w:val="single" w:sz="12" w:space="0" w:color="auto"/>
            </w:tcBorders>
            <w:shd w:val="clear" w:color="auto" w:fill="auto"/>
            <w:noWrap/>
            <w:vAlign w:val="center"/>
          </w:tcPr>
          <w:p w14:paraId="51C093F9" w14:textId="38576E87" w:rsidR="006515CE" w:rsidRPr="006515CE" w:rsidRDefault="006515CE" w:rsidP="00FC5899">
            <w:pPr>
              <w:keepNext/>
              <w:keepLines/>
              <w:tabs>
                <w:tab w:val="decimal" w:pos="608"/>
              </w:tabs>
              <w:spacing w:after="0" w:line="240" w:lineRule="auto"/>
              <w:jc w:val="left"/>
              <w:rPr>
                <w:rFonts w:eastAsia="Times New Roman" w:cs="Times New Roman"/>
                <w:sz w:val="20"/>
                <w:szCs w:val="20"/>
                <w:lang w:bidi="ar-SA"/>
              </w:rPr>
            </w:pPr>
          </w:p>
        </w:tc>
      </w:tr>
      <w:tr w:rsidR="006515CE" w:rsidRPr="003B4A16" w14:paraId="46392873" w14:textId="77777777" w:rsidTr="006515CE">
        <w:trPr>
          <w:trHeight w:val="255"/>
          <w:jc w:val="center"/>
        </w:trPr>
        <w:tc>
          <w:tcPr>
            <w:tcW w:w="2358" w:type="dxa"/>
            <w:tcBorders>
              <w:top w:val="nil"/>
              <w:left w:val="single" w:sz="12" w:space="0" w:color="auto"/>
              <w:bottom w:val="single" w:sz="12" w:space="0" w:color="auto"/>
              <w:right w:val="single" w:sz="4" w:space="0" w:color="auto"/>
            </w:tcBorders>
            <w:shd w:val="clear" w:color="auto" w:fill="auto"/>
            <w:noWrap/>
            <w:vAlign w:val="center"/>
            <w:hideMark/>
          </w:tcPr>
          <w:p w14:paraId="771A0FDB" w14:textId="77777777" w:rsidR="006515CE" w:rsidRPr="002C4DF0" w:rsidRDefault="006515CE" w:rsidP="00FC5899">
            <w:pPr>
              <w:keepNext/>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Cooling kWh/SF</w:t>
            </w:r>
          </w:p>
        </w:tc>
        <w:tc>
          <w:tcPr>
            <w:tcW w:w="880" w:type="dxa"/>
            <w:tcBorders>
              <w:top w:val="nil"/>
              <w:left w:val="nil"/>
              <w:bottom w:val="single" w:sz="12" w:space="0" w:color="auto"/>
              <w:right w:val="single" w:sz="4" w:space="0" w:color="auto"/>
            </w:tcBorders>
            <w:vAlign w:val="center"/>
          </w:tcPr>
          <w:p w14:paraId="61135E38" w14:textId="3F778E1D" w:rsidR="006515CE" w:rsidRPr="006515CE" w:rsidRDefault="006515CE" w:rsidP="00535D8E">
            <w:pPr>
              <w:keepNext/>
              <w:keepLines/>
              <w:spacing w:after="0" w:line="240" w:lineRule="auto"/>
              <w:jc w:val="center"/>
              <w:rPr>
                <w:rFonts w:eastAsia="Times New Roman" w:cs="Times New Roman"/>
                <w:b/>
                <w:bCs/>
                <w:sz w:val="20"/>
                <w:szCs w:val="20"/>
                <w:lang w:bidi="ar-SA"/>
              </w:rPr>
            </w:pPr>
            <w:r w:rsidRPr="006515CE">
              <w:rPr>
                <w:rFonts w:eastAsia="Times New Roman" w:cs="Times New Roman"/>
                <w:sz w:val="20"/>
                <w:szCs w:val="20"/>
                <w:lang w:bidi="ar-SA"/>
              </w:rPr>
              <w:t>1.53</w:t>
            </w:r>
          </w:p>
        </w:tc>
        <w:tc>
          <w:tcPr>
            <w:tcW w:w="1031" w:type="dxa"/>
            <w:tcBorders>
              <w:top w:val="nil"/>
              <w:left w:val="single" w:sz="4" w:space="0" w:color="auto"/>
              <w:bottom w:val="single" w:sz="12" w:space="0" w:color="auto"/>
              <w:right w:val="single" w:sz="4" w:space="0" w:color="auto"/>
            </w:tcBorders>
            <w:shd w:val="clear" w:color="auto" w:fill="auto"/>
            <w:noWrap/>
            <w:vAlign w:val="center"/>
            <w:hideMark/>
          </w:tcPr>
          <w:p w14:paraId="3DDF4F07" w14:textId="77465AB9" w:rsidR="006515CE" w:rsidRPr="006515CE" w:rsidRDefault="006515CE" w:rsidP="00FC5899">
            <w:pPr>
              <w:keepNext/>
              <w:tabs>
                <w:tab w:val="decimal" w:pos="565"/>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-0.053</w:t>
            </w:r>
          </w:p>
        </w:tc>
        <w:tc>
          <w:tcPr>
            <w:tcW w:w="1089" w:type="dxa"/>
            <w:tcBorders>
              <w:top w:val="nil"/>
              <w:left w:val="nil"/>
              <w:bottom w:val="single" w:sz="12" w:space="0" w:color="auto"/>
              <w:right w:val="single" w:sz="4" w:space="0" w:color="auto"/>
            </w:tcBorders>
            <w:shd w:val="clear" w:color="auto" w:fill="auto"/>
            <w:noWrap/>
            <w:vAlign w:val="center"/>
            <w:hideMark/>
          </w:tcPr>
          <w:p w14:paraId="3AE78CCB" w14:textId="77777777" w:rsidR="006515CE" w:rsidRPr="006515CE" w:rsidRDefault="006515CE" w:rsidP="00FC5899">
            <w:pPr>
              <w:keepNext/>
              <w:tabs>
                <w:tab w:val="decimal" w:pos="522"/>
              </w:tab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0.212</w:t>
            </w:r>
          </w:p>
        </w:tc>
        <w:tc>
          <w:tcPr>
            <w:tcW w:w="2070" w:type="dxa"/>
            <w:tcBorders>
              <w:top w:val="nil"/>
              <w:left w:val="single" w:sz="4" w:space="0" w:color="auto"/>
              <w:bottom w:val="single" w:sz="12" w:space="0" w:color="auto"/>
              <w:right w:val="single" w:sz="4" w:space="0" w:color="auto"/>
            </w:tcBorders>
            <w:shd w:val="clear" w:color="auto" w:fill="auto"/>
            <w:noWrap/>
            <w:vAlign w:val="center"/>
          </w:tcPr>
          <w:p w14:paraId="60112C00" w14:textId="5FA05A72" w:rsidR="006515CE" w:rsidRPr="006515CE" w:rsidRDefault="006515CE" w:rsidP="00FC5899">
            <w:pPr>
              <w:keepNext/>
              <w:spacing w:after="0" w:line="240" w:lineRule="auto"/>
              <w:jc w:val="left"/>
              <w:rPr>
                <w:rFonts w:eastAsia="Times New Roman" w:cs="Times New Roman"/>
                <w:sz w:val="20"/>
                <w:szCs w:val="20"/>
                <w:lang w:bidi="ar-SA"/>
              </w:rPr>
            </w:pPr>
          </w:p>
        </w:tc>
        <w:tc>
          <w:tcPr>
            <w:tcW w:w="1074" w:type="dxa"/>
            <w:tcBorders>
              <w:top w:val="nil"/>
              <w:left w:val="nil"/>
              <w:bottom w:val="single" w:sz="12" w:space="0" w:color="auto"/>
              <w:right w:val="single" w:sz="4" w:space="0" w:color="auto"/>
            </w:tcBorders>
            <w:vAlign w:val="center"/>
          </w:tcPr>
          <w:p w14:paraId="507D9533" w14:textId="77777777" w:rsidR="006515CE" w:rsidRPr="006515CE" w:rsidRDefault="006515CE" w:rsidP="00FC5899">
            <w:pPr>
              <w:keepNext/>
              <w:tabs>
                <w:tab w:val="decimal" w:pos="608"/>
              </w:tabs>
              <w:spacing w:after="0" w:line="240" w:lineRule="auto"/>
              <w:jc w:val="left"/>
              <w:rPr>
                <w:rFonts w:eastAsia="Times New Roman" w:cs="Times New Roman"/>
                <w:sz w:val="20"/>
                <w:szCs w:val="20"/>
                <w:lang w:bidi="ar-SA"/>
              </w:rPr>
            </w:pPr>
          </w:p>
        </w:tc>
        <w:tc>
          <w:tcPr>
            <w:tcW w:w="1074" w:type="dxa"/>
            <w:tcBorders>
              <w:top w:val="nil"/>
              <w:left w:val="single" w:sz="4" w:space="0" w:color="auto"/>
              <w:bottom w:val="single" w:sz="12" w:space="0" w:color="auto"/>
              <w:right w:val="single" w:sz="12" w:space="0" w:color="auto"/>
            </w:tcBorders>
            <w:shd w:val="clear" w:color="auto" w:fill="auto"/>
            <w:noWrap/>
            <w:vAlign w:val="center"/>
          </w:tcPr>
          <w:p w14:paraId="0DD1D731" w14:textId="3B5F4241" w:rsidR="006515CE" w:rsidRPr="006515CE" w:rsidRDefault="006515CE" w:rsidP="00FC5899">
            <w:pPr>
              <w:keepNext/>
              <w:tabs>
                <w:tab w:val="decimal" w:pos="608"/>
              </w:tabs>
              <w:spacing w:after="0" w:line="240" w:lineRule="auto"/>
              <w:jc w:val="left"/>
              <w:rPr>
                <w:rFonts w:eastAsia="Times New Roman" w:cs="Times New Roman"/>
                <w:sz w:val="20"/>
                <w:szCs w:val="20"/>
                <w:lang w:bidi="ar-SA"/>
              </w:rPr>
            </w:pPr>
          </w:p>
        </w:tc>
      </w:tr>
    </w:tbl>
    <w:p w14:paraId="19D19FB8" w14:textId="77777777" w:rsidR="003B4A16" w:rsidRDefault="003B4A16" w:rsidP="00747489"/>
    <w:p w14:paraId="19E90474" w14:textId="21AC46ED" w:rsidR="00A44BD1" w:rsidRDefault="00EE6DFF" w:rsidP="00C30E03">
      <w:r w:rsidRPr="002F6C8C">
        <w:rPr>
          <w:rFonts w:asciiTheme="majorBidi" w:hAnsiTheme="majorBidi" w:cstheme="majorBidi"/>
        </w:rPr>
        <w:fldChar w:fldCharType="begin"/>
      </w:r>
      <w:r w:rsidRPr="002F6C8C">
        <w:rPr>
          <w:rFonts w:asciiTheme="majorBidi" w:hAnsiTheme="majorBidi" w:cstheme="majorBidi"/>
        </w:rPr>
        <w:instrText xml:space="preserve"> REF _Ref373999593 \h </w:instrText>
      </w:r>
      <w:r w:rsidR="002F6C8C" w:rsidRPr="002F6C8C">
        <w:rPr>
          <w:rFonts w:asciiTheme="majorBidi" w:hAnsiTheme="majorBidi" w:cstheme="majorBidi"/>
        </w:rPr>
        <w:instrText xml:space="preserve"> \* MERGEFORMAT </w:instrText>
      </w:r>
      <w:r w:rsidRPr="002F6C8C">
        <w:rPr>
          <w:rFonts w:asciiTheme="majorBidi" w:hAnsiTheme="majorBidi" w:cstheme="majorBidi"/>
        </w:rPr>
      </w:r>
      <w:r w:rsidRPr="002F6C8C">
        <w:rPr>
          <w:rFonts w:asciiTheme="majorBidi" w:hAnsiTheme="majorBidi" w:cstheme="majorBidi"/>
        </w:rPr>
        <w:fldChar w:fldCharType="separate"/>
      </w:r>
      <w:r w:rsidR="006D6B96" w:rsidRPr="006D6B96">
        <w:rPr>
          <w:rFonts w:asciiTheme="majorBidi" w:hAnsiTheme="majorBidi" w:cstheme="majorBidi"/>
          <w:sz w:val="22"/>
        </w:rPr>
        <w:t xml:space="preserve">Table </w:t>
      </w:r>
      <w:r w:rsidR="006D6B96" w:rsidRPr="006D6B96">
        <w:rPr>
          <w:rFonts w:asciiTheme="majorBidi" w:hAnsiTheme="majorBidi" w:cstheme="majorBidi"/>
          <w:noProof/>
          <w:sz w:val="22"/>
        </w:rPr>
        <w:t>2</w:t>
      </w:r>
      <w:r w:rsidR="006D6B96" w:rsidRPr="006D6B96">
        <w:rPr>
          <w:rFonts w:asciiTheme="majorBidi" w:hAnsiTheme="majorBidi" w:cstheme="majorBidi"/>
          <w:noProof/>
          <w:sz w:val="22"/>
        </w:rPr>
        <w:noBreakHyphen/>
        <w:t>10</w:t>
      </w:r>
      <w:r w:rsidRPr="002F6C8C">
        <w:rPr>
          <w:rFonts w:asciiTheme="majorBidi" w:hAnsiTheme="majorBidi" w:cstheme="majorBidi"/>
        </w:rPr>
        <w:fldChar w:fldCharType="end"/>
      </w:r>
      <w:r w:rsidR="003A6D4E" w:rsidRPr="00363F1D">
        <w:rPr>
          <w:rFonts w:asciiTheme="majorBidi" w:hAnsiTheme="majorBidi"/>
        </w:rPr>
        <w:t xml:space="preserve"> s</w:t>
      </w:r>
      <w:r w:rsidR="003A6D4E">
        <w:t>hows the realization rates for electricity savings</w:t>
      </w:r>
      <w:r w:rsidR="00846274">
        <w:t xml:space="preserve"> </w:t>
      </w:r>
      <w:r w:rsidR="00056EB8">
        <w:t xml:space="preserve">for </w:t>
      </w:r>
      <w:r w:rsidR="00846274">
        <w:t>existing homes</w:t>
      </w:r>
      <w:r w:rsidR="00A44BD1">
        <w:t xml:space="preserve"> using the CEEF baseline</w:t>
      </w:r>
      <w:r w:rsidR="003A6D4E">
        <w:t xml:space="preserve">. </w:t>
      </w:r>
      <w:r w:rsidR="00822582">
        <w:t xml:space="preserve">Savings estimates from the program tracking database </w:t>
      </w:r>
      <w:r w:rsidR="00C30E03">
        <w:t>were</w:t>
      </w:r>
      <w:r w:rsidR="00822582">
        <w:t xml:space="preserve"> provided </w:t>
      </w:r>
      <w:r w:rsidR="00056EB8">
        <w:t xml:space="preserve">by CL&amp;P </w:t>
      </w:r>
      <w:r w:rsidR="00822582">
        <w:t>for 18 of the 21 existing homes in the study. The savings estimates for the</w:t>
      </w:r>
      <w:r w:rsidR="00A44BD1">
        <w:t>se</w:t>
      </w:r>
      <w:r w:rsidR="00822582">
        <w:t xml:space="preserve"> 18 sites were averaged to create annual and seasonal savings estimates. </w:t>
      </w:r>
      <w:r w:rsidR="00A44BD1">
        <w:t>Because the characteristics from all 21 sites were used to develop the DOE-2 models, this analysis assume</w:t>
      </w:r>
      <w:r w:rsidR="004425CC">
        <w:t>s</w:t>
      </w:r>
      <w:r w:rsidR="00A44BD1">
        <w:t xml:space="preserve"> that the three sites without program savings data are similar to the 18 </w:t>
      </w:r>
      <w:r w:rsidR="00E5400A">
        <w:t xml:space="preserve">sites </w:t>
      </w:r>
      <w:r w:rsidR="00A44BD1">
        <w:t>with program savings data.</w:t>
      </w:r>
    </w:p>
    <w:p w14:paraId="1B5C88DF" w14:textId="5AC7AAD2" w:rsidR="004425CC" w:rsidRDefault="00822582" w:rsidP="00FC5899">
      <w:pPr>
        <w:rPr>
          <w:rFonts w:cs="Times New Roman"/>
          <w:szCs w:val="24"/>
        </w:rPr>
      </w:pPr>
      <w:r>
        <w:t xml:space="preserve">Based on the </w:t>
      </w:r>
      <w:r w:rsidR="00CC6E1B">
        <w:t xml:space="preserve">program </w:t>
      </w:r>
      <w:r>
        <w:t xml:space="preserve">tracking data, the total annual </w:t>
      </w:r>
      <w:r w:rsidR="00DF21D3">
        <w:t xml:space="preserve">electric </w:t>
      </w:r>
      <w:r>
        <w:t>savings for each participant w</w:t>
      </w:r>
      <w:r w:rsidR="004425CC">
        <w:t>ere</w:t>
      </w:r>
      <w:r>
        <w:t xml:space="preserve"> </w:t>
      </w:r>
      <w:r w:rsidR="00DF21D3">
        <w:t>1,454</w:t>
      </w:r>
      <w:r>
        <w:t xml:space="preserve"> kWh. </w:t>
      </w:r>
      <w:r w:rsidR="00C710AB">
        <w:t>T</w:t>
      </w:r>
      <w:r w:rsidR="00846274">
        <w:t xml:space="preserve">he tracking system savings underestimated the </w:t>
      </w:r>
      <w:r w:rsidR="00C710AB">
        <w:t xml:space="preserve">evaluated CEEF </w:t>
      </w:r>
      <w:r w:rsidR="00846274">
        <w:t>electricity savings</w:t>
      </w:r>
      <w:r w:rsidR="00CC6E1B">
        <w:t>,</w:t>
      </w:r>
      <w:r w:rsidR="00846274">
        <w:t xml:space="preserve"> yield</w:t>
      </w:r>
      <w:r w:rsidR="00C710AB">
        <w:t>ing</w:t>
      </w:r>
      <w:r w:rsidR="00846274">
        <w:t xml:space="preserve"> a realization rate for annual savings of </w:t>
      </w:r>
      <w:r w:rsidR="00C710AB">
        <w:t>1.52</w:t>
      </w:r>
      <w:r w:rsidR="00846274">
        <w:t>.</w:t>
      </w:r>
      <w:r w:rsidR="0058798D">
        <w:t xml:space="preserve"> </w:t>
      </w:r>
      <w:r w:rsidR="0058798D">
        <w:rPr>
          <w:rFonts w:cs="Times New Roman"/>
          <w:szCs w:val="24"/>
        </w:rPr>
        <w:t xml:space="preserve">While a detailed review of the CEEF program tracking estimates is not part of this study, the </w:t>
      </w:r>
      <w:r w:rsidR="00540CF0">
        <w:rPr>
          <w:rFonts w:cs="Times New Roman"/>
          <w:szCs w:val="24"/>
        </w:rPr>
        <w:t>evaluation</w:t>
      </w:r>
      <w:r w:rsidR="0058798D">
        <w:rPr>
          <w:rFonts w:cs="Times New Roman"/>
          <w:szCs w:val="24"/>
        </w:rPr>
        <w:t xml:space="preserve"> team did complete a high</w:t>
      </w:r>
      <w:r w:rsidR="004425CC">
        <w:rPr>
          <w:rFonts w:cs="Times New Roman"/>
          <w:szCs w:val="24"/>
        </w:rPr>
        <w:t>-</w:t>
      </w:r>
      <w:r w:rsidR="0058798D">
        <w:rPr>
          <w:rFonts w:cs="Times New Roman"/>
          <w:szCs w:val="24"/>
        </w:rPr>
        <w:t>level review of the savings estimates. Based upon our review, it appears that the hours of operation for the GSHP units assumed in the tracking system were lower than those observed in the field by the evaluation team.</w:t>
      </w:r>
      <w:r w:rsidR="004425CC">
        <w:rPr>
          <w:rFonts w:cs="Times New Roman"/>
          <w:szCs w:val="24"/>
        </w:rPr>
        <w:br w:type="page"/>
      </w:r>
    </w:p>
    <w:p w14:paraId="47FB855D" w14:textId="4670F132" w:rsidR="00471B8F" w:rsidRPr="00A74F39" w:rsidRDefault="0051733A" w:rsidP="00363F1D">
      <w:pPr>
        <w:pStyle w:val="Caption"/>
      </w:pPr>
      <w:bookmarkStart w:id="113" w:name="_Ref373999593"/>
      <w:bookmarkStart w:id="114" w:name="_Toc385015001"/>
      <w:r w:rsidRPr="00A74F39">
        <w:t xml:space="preserve">Table </w:t>
      </w:r>
      <w:fldSimple w:instr=" STYLEREF 1 \s ">
        <w:r w:rsidR="006D6B96">
          <w:rPr>
            <w:noProof/>
          </w:rPr>
          <w:t>2</w:t>
        </w:r>
      </w:fldSimple>
      <w:r w:rsidR="006D6B96">
        <w:noBreakHyphen/>
      </w:r>
      <w:fldSimple w:instr=" SEQ Table \* ARABIC \s 1 ">
        <w:r w:rsidR="006D6B96">
          <w:rPr>
            <w:noProof/>
          </w:rPr>
          <w:t>10</w:t>
        </w:r>
      </w:fldSimple>
      <w:bookmarkEnd w:id="113"/>
      <w:r w:rsidRPr="00A74F39">
        <w:t xml:space="preserve">: </w:t>
      </w:r>
      <w:r w:rsidR="002657DA">
        <w:t xml:space="preserve">Gross </w:t>
      </w:r>
      <w:r w:rsidR="002761CA">
        <w:t xml:space="preserve">CEEF </w:t>
      </w:r>
      <w:r w:rsidRPr="00A74F39">
        <w:t>Electric Savings Realization Rates</w:t>
      </w:r>
      <w:r w:rsidR="003A6D4E" w:rsidRPr="00A74F39">
        <w:t xml:space="preserve"> for Existing Homes</w:t>
      </w:r>
      <w:bookmarkEnd w:id="114"/>
    </w:p>
    <w:tbl>
      <w:tblPr>
        <w:tblW w:w="8404" w:type="dxa"/>
        <w:jc w:val="center"/>
        <w:tblLook w:val="04A0" w:firstRow="1" w:lastRow="0" w:firstColumn="1" w:lastColumn="0" w:noHBand="0" w:noVBand="1"/>
      </w:tblPr>
      <w:tblGrid>
        <w:gridCol w:w="2104"/>
        <w:gridCol w:w="2998"/>
        <w:gridCol w:w="1625"/>
        <w:gridCol w:w="1677"/>
      </w:tblGrid>
      <w:tr w:rsidR="00DF21D3" w:rsidRPr="00DF21D3" w14:paraId="1FF35722" w14:textId="77777777" w:rsidTr="0014402A">
        <w:trPr>
          <w:jc w:val="center"/>
        </w:trPr>
        <w:tc>
          <w:tcPr>
            <w:tcW w:w="2104" w:type="dxa"/>
            <w:tcBorders>
              <w:top w:val="single" w:sz="12" w:space="0" w:color="auto"/>
              <w:left w:val="single" w:sz="12" w:space="0" w:color="auto"/>
              <w:bottom w:val="double" w:sz="4" w:space="0" w:color="auto"/>
              <w:right w:val="single" w:sz="4" w:space="0" w:color="auto"/>
            </w:tcBorders>
            <w:shd w:val="clear" w:color="auto" w:fill="auto"/>
            <w:vAlign w:val="bottom"/>
            <w:hideMark/>
          </w:tcPr>
          <w:p w14:paraId="17381D06" w14:textId="77777777" w:rsidR="00E5400A" w:rsidRPr="00DF21D3" w:rsidRDefault="00E5400A" w:rsidP="00FC5899">
            <w:pPr>
              <w:spacing w:after="0" w:line="240" w:lineRule="auto"/>
              <w:jc w:val="left"/>
              <w:rPr>
                <w:rFonts w:eastAsia="Times New Roman" w:cs="Times New Roman"/>
                <w:b/>
                <w:bCs/>
                <w:sz w:val="20"/>
                <w:szCs w:val="20"/>
                <w:lang w:eastAsia="zh-CN" w:bidi="ar-SA"/>
              </w:rPr>
            </w:pPr>
            <w:r w:rsidRPr="00DF21D3">
              <w:rPr>
                <w:rFonts w:eastAsia="Times New Roman" w:cs="Times New Roman"/>
                <w:b/>
                <w:bCs/>
                <w:sz w:val="20"/>
                <w:szCs w:val="20"/>
                <w:lang w:eastAsia="zh-CN" w:bidi="ar-SA"/>
              </w:rPr>
              <w:t xml:space="preserve">Metric </w:t>
            </w:r>
          </w:p>
        </w:tc>
        <w:tc>
          <w:tcPr>
            <w:tcW w:w="2998" w:type="dxa"/>
            <w:tcBorders>
              <w:top w:val="single" w:sz="12" w:space="0" w:color="auto"/>
              <w:left w:val="single" w:sz="4" w:space="0" w:color="auto"/>
              <w:bottom w:val="double" w:sz="4" w:space="0" w:color="auto"/>
              <w:right w:val="nil"/>
            </w:tcBorders>
            <w:shd w:val="clear" w:color="auto" w:fill="auto"/>
            <w:vAlign w:val="bottom"/>
            <w:hideMark/>
          </w:tcPr>
          <w:p w14:paraId="5EBE39A8" w14:textId="77777777" w:rsidR="00E5400A" w:rsidRPr="00DF21D3" w:rsidRDefault="009E4993" w:rsidP="00FC5899">
            <w:pPr>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Evaluated</w:t>
            </w:r>
            <w:r w:rsidRPr="00DF21D3">
              <w:rPr>
                <w:rFonts w:eastAsia="Times New Roman" w:cs="Times New Roman"/>
                <w:b/>
                <w:bCs/>
                <w:sz w:val="20"/>
                <w:szCs w:val="20"/>
                <w:lang w:eastAsia="zh-CN" w:bidi="ar-SA"/>
              </w:rPr>
              <w:t xml:space="preserve"> </w:t>
            </w:r>
            <w:r w:rsidR="00E5400A" w:rsidRPr="00DF21D3">
              <w:rPr>
                <w:rFonts w:eastAsia="Times New Roman" w:cs="Times New Roman"/>
                <w:b/>
                <w:bCs/>
                <w:sz w:val="20"/>
                <w:szCs w:val="20"/>
                <w:lang w:eastAsia="zh-CN" w:bidi="ar-SA"/>
              </w:rPr>
              <w:t>CEEF Baseline Savings Per Participant</w:t>
            </w:r>
          </w:p>
        </w:tc>
        <w:tc>
          <w:tcPr>
            <w:tcW w:w="1625" w:type="dxa"/>
            <w:tcBorders>
              <w:top w:val="single" w:sz="12" w:space="0" w:color="auto"/>
              <w:left w:val="single" w:sz="4" w:space="0" w:color="auto"/>
              <w:bottom w:val="double" w:sz="4" w:space="0" w:color="auto"/>
              <w:right w:val="single" w:sz="4" w:space="0" w:color="auto"/>
            </w:tcBorders>
            <w:shd w:val="clear" w:color="auto" w:fill="auto"/>
            <w:vAlign w:val="bottom"/>
            <w:hideMark/>
          </w:tcPr>
          <w:p w14:paraId="42B6D100" w14:textId="77777777" w:rsidR="00E5400A" w:rsidRPr="00DF21D3" w:rsidRDefault="00E5400A" w:rsidP="00FC5899">
            <w:pPr>
              <w:spacing w:after="0" w:line="240" w:lineRule="auto"/>
              <w:jc w:val="center"/>
              <w:rPr>
                <w:rFonts w:eastAsia="Times New Roman" w:cs="Times New Roman"/>
                <w:b/>
                <w:bCs/>
                <w:sz w:val="20"/>
                <w:szCs w:val="20"/>
                <w:lang w:eastAsia="zh-CN" w:bidi="ar-SA"/>
              </w:rPr>
            </w:pPr>
            <w:r w:rsidRPr="00DF21D3">
              <w:rPr>
                <w:rFonts w:eastAsia="Times New Roman" w:cs="Times New Roman"/>
                <w:b/>
                <w:bCs/>
                <w:sz w:val="20"/>
                <w:szCs w:val="20"/>
                <w:lang w:eastAsia="zh-CN" w:bidi="ar-SA"/>
              </w:rPr>
              <w:t>CL&amp;P Tracking System Savings Per Participant</w:t>
            </w:r>
            <w:r w:rsidRPr="00DF21D3">
              <w:rPr>
                <w:rFonts w:eastAsia="Times New Roman" w:cs="Times New Roman"/>
                <w:b/>
                <w:bCs/>
                <w:sz w:val="20"/>
                <w:szCs w:val="20"/>
                <w:vertAlign w:val="superscript"/>
                <w:lang w:eastAsia="zh-CN" w:bidi="ar-SA"/>
              </w:rPr>
              <w:t xml:space="preserve">1 </w:t>
            </w:r>
          </w:p>
        </w:tc>
        <w:tc>
          <w:tcPr>
            <w:tcW w:w="1677" w:type="dxa"/>
            <w:tcBorders>
              <w:top w:val="single" w:sz="12" w:space="0" w:color="auto"/>
              <w:left w:val="nil"/>
              <w:bottom w:val="double" w:sz="4" w:space="0" w:color="auto"/>
              <w:right w:val="single" w:sz="12" w:space="0" w:color="auto"/>
            </w:tcBorders>
            <w:shd w:val="clear" w:color="auto" w:fill="auto"/>
            <w:vAlign w:val="bottom"/>
            <w:hideMark/>
          </w:tcPr>
          <w:p w14:paraId="7A7CC736" w14:textId="77777777" w:rsidR="00E5400A" w:rsidRPr="00DF21D3" w:rsidRDefault="005C1DD5" w:rsidP="00FC5899">
            <w:pPr>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 xml:space="preserve">Gross </w:t>
            </w:r>
            <w:r w:rsidR="00E5400A" w:rsidRPr="00DF21D3">
              <w:rPr>
                <w:rFonts w:eastAsia="Times New Roman" w:cs="Times New Roman"/>
                <w:b/>
                <w:bCs/>
                <w:sz w:val="20"/>
                <w:szCs w:val="20"/>
                <w:lang w:eastAsia="zh-CN" w:bidi="ar-SA"/>
              </w:rPr>
              <w:t>CEEF Realization Rate</w:t>
            </w:r>
          </w:p>
        </w:tc>
      </w:tr>
      <w:tr w:rsidR="00E5400A" w:rsidRPr="003A6D4E" w14:paraId="134CBB63" w14:textId="77777777" w:rsidTr="0014402A">
        <w:trPr>
          <w:trHeight w:val="300"/>
          <w:jc w:val="center"/>
        </w:trPr>
        <w:tc>
          <w:tcPr>
            <w:tcW w:w="2104"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55627836" w14:textId="77777777" w:rsidR="00E5400A" w:rsidRPr="00E5400A" w:rsidRDefault="00E5400A" w:rsidP="00FC5899">
            <w:pPr>
              <w:spacing w:after="0" w:line="240" w:lineRule="auto"/>
              <w:jc w:val="left"/>
              <w:rPr>
                <w:rFonts w:eastAsia="Times New Roman" w:cs="Times New Roman"/>
                <w:sz w:val="20"/>
                <w:szCs w:val="20"/>
                <w:lang w:eastAsia="zh-CN" w:bidi="ar-SA"/>
              </w:rPr>
            </w:pPr>
            <w:r w:rsidRPr="00E5400A">
              <w:rPr>
                <w:rFonts w:eastAsia="Times New Roman" w:cs="Times New Roman"/>
                <w:sz w:val="20"/>
                <w:szCs w:val="20"/>
                <w:lang w:eastAsia="zh-CN" w:bidi="ar-SA"/>
              </w:rPr>
              <w:t>Summer</w:t>
            </w:r>
            <w:r w:rsidR="00DF21D3">
              <w:rPr>
                <w:rFonts w:eastAsia="Times New Roman" w:cs="Times New Roman"/>
                <w:sz w:val="20"/>
                <w:szCs w:val="20"/>
                <w:lang w:eastAsia="zh-CN" w:bidi="ar-SA"/>
              </w:rPr>
              <w:t>/Cooling</w:t>
            </w:r>
            <w:r w:rsidRPr="00E5400A">
              <w:rPr>
                <w:rFonts w:eastAsia="Times New Roman" w:cs="Times New Roman"/>
                <w:sz w:val="20"/>
                <w:szCs w:val="20"/>
                <w:lang w:eastAsia="zh-CN" w:bidi="ar-SA"/>
              </w:rPr>
              <w:t xml:space="preserve"> kWh</w:t>
            </w:r>
          </w:p>
        </w:tc>
        <w:tc>
          <w:tcPr>
            <w:tcW w:w="2998" w:type="dxa"/>
            <w:tcBorders>
              <w:top w:val="double" w:sz="4" w:space="0" w:color="auto"/>
              <w:left w:val="nil"/>
              <w:bottom w:val="single" w:sz="4" w:space="0" w:color="auto"/>
              <w:right w:val="nil"/>
            </w:tcBorders>
            <w:shd w:val="clear" w:color="auto" w:fill="auto"/>
            <w:noWrap/>
            <w:vAlign w:val="center"/>
            <w:hideMark/>
          </w:tcPr>
          <w:p w14:paraId="2ACEDB42" w14:textId="77777777" w:rsidR="006515CE" w:rsidRPr="006515CE" w:rsidRDefault="00E5400A" w:rsidP="00FC5899">
            <w:pPr>
              <w:spacing w:after="0" w:line="240" w:lineRule="auto"/>
              <w:jc w:val="center"/>
              <w:rPr>
                <w:rFonts w:eastAsia="Times New Roman" w:cs="Times New Roman"/>
                <w:sz w:val="20"/>
                <w:szCs w:val="20"/>
                <w:lang w:eastAsia="zh-CN" w:bidi="ar-SA"/>
              </w:rPr>
            </w:pPr>
            <w:r w:rsidRPr="006515CE">
              <w:rPr>
                <w:rFonts w:eastAsia="Times New Roman" w:cs="Times New Roman"/>
                <w:sz w:val="20"/>
                <w:szCs w:val="20"/>
                <w:lang w:eastAsia="zh-CN" w:bidi="ar-SA"/>
              </w:rPr>
              <w:t>566</w:t>
            </w:r>
            <w:r w:rsidR="006515CE" w:rsidRPr="006515CE">
              <w:rPr>
                <w:rFonts w:eastAsia="Times New Roman" w:cs="Times New Roman"/>
                <w:sz w:val="20"/>
                <w:szCs w:val="20"/>
                <w:lang w:eastAsia="zh-CN" w:bidi="ar-SA"/>
              </w:rPr>
              <w:t xml:space="preserve"> </w:t>
            </w:r>
          </w:p>
          <w:p w14:paraId="3DAA86AF" w14:textId="75178573" w:rsidR="00E5400A" w:rsidRPr="006515CE" w:rsidRDefault="006515CE" w:rsidP="00FC5899">
            <w:pPr>
              <w:spacing w:after="0" w:line="240" w:lineRule="auto"/>
              <w:jc w:val="center"/>
              <w:rPr>
                <w:rFonts w:eastAsia="Times New Roman" w:cs="Times New Roman"/>
                <w:sz w:val="20"/>
                <w:szCs w:val="20"/>
                <w:lang w:eastAsia="zh-CN" w:bidi="ar-SA"/>
              </w:rPr>
            </w:pPr>
            <w:r w:rsidRPr="006515CE">
              <w:rPr>
                <w:rFonts w:eastAsia="Times New Roman" w:cs="Times New Roman"/>
                <w:sz w:val="20"/>
                <w:szCs w:val="20"/>
                <w:lang w:eastAsia="zh-CN" w:bidi="ar-SA"/>
              </w:rPr>
              <w:t>(14</w:t>
            </w:r>
            <w:r>
              <w:rPr>
                <w:rFonts w:eastAsia="Times New Roman" w:cs="Times New Roman"/>
                <w:sz w:val="20"/>
                <w:szCs w:val="20"/>
                <w:lang w:eastAsia="zh-CN" w:bidi="ar-SA"/>
              </w:rPr>
              <w:t>.0</w:t>
            </w:r>
            <w:r w:rsidRPr="006515CE">
              <w:rPr>
                <w:rFonts w:eastAsia="Times New Roman" w:cs="Times New Roman"/>
                <w:sz w:val="20"/>
                <w:szCs w:val="20"/>
                <w:lang w:eastAsia="zh-CN" w:bidi="ar-SA"/>
              </w:rPr>
              <w:t>% of cooling usage)</w:t>
            </w:r>
          </w:p>
        </w:tc>
        <w:tc>
          <w:tcPr>
            <w:tcW w:w="162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1FDC3F6" w14:textId="77777777" w:rsidR="00E5400A" w:rsidRPr="00E5400A" w:rsidRDefault="00E5400A" w:rsidP="00FC5899">
            <w:pPr>
              <w:spacing w:after="0" w:line="240" w:lineRule="auto"/>
              <w:jc w:val="center"/>
              <w:rPr>
                <w:rFonts w:eastAsia="Times New Roman" w:cs="Times New Roman"/>
                <w:color w:val="000000"/>
                <w:sz w:val="20"/>
                <w:szCs w:val="20"/>
                <w:lang w:eastAsia="zh-CN" w:bidi="ar-SA"/>
              </w:rPr>
            </w:pPr>
            <w:r w:rsidRPr="00E5400A">
              <w:rPr>
                <w:rFonts w:eastAsia="Times New Roman" w:cs="Times New Roman"/>
                <w:color w:val="000000"/>
                <w:sz w:val="20"/>
                <w:szCs w:val="20"/>
                <w:lang w:eastAsia="zh-CN" w:bidi="ar-SA"/>
              </w:rPr>
              <w:t>301</w:t>
            </w:r>
          </w:p>
        </w:tc>
        <w:tc>
          <w:tcPr>
            <w:tcW w:w="1677" w:type="dxa"/>
            <w:tcBorders>
              <w:top w:val="double" w:sz="4" w:space="0" w:color="auto"/>
              <w:left w:val="nil"/>
              <w:bottom w:val="single" w:sz="4" w:space="0" w:color="auto"/>
              <w:right w:val="single" w:sz="12" w:space="0" w:color="auto"/>
            </w:tcBorders>
            <w:shd w:val="clear" w:color="auto" w:fill="auto"/>
            <w:noWrap/>
            <w:vAlign w:val="center"/>
          </w:tcPr>
          <w:p w14:paraId="0F538CC9" w14:textId="77777777" w:rsidR="00E5400A" w:rsidRPr="00E5400A" w:rsidRDefault="00DF21D3" w:rsidP="00FC5899">
            <w:pPr>
              <w:spacing w:after="0" w:line="240" w:lineRule="auto"/>
              <w:jc w:val="center"/>
              <w:rPr>
                <w:rFonts w:eastAsia="Times New Roman" w:cs="Times New Roman"/>
                <w:color w:val="000000"/>
                <w:sz w:val="20"/>
                <w:szCs w:val="20"/>
                <w:lang w:eastAsia="zh-CN" w:bidi="ar-SA"/>
              </w:rPr>
            </w:pPr>
            <w:r>
              <w:rPr>
                <w:rFonts w:cs="Times New Roman"/>
                <w:color w:val="000000"/>
                <w:sz w:val="20"/>
                <w:szCs w:val="20"/>
              </w:rPr>
              <w:t>1.88</w:t>
            </w:r>
          </w:p>
        </w:tc>
      </w:tr>
      <w:tr w:rsidR="00E5400A" w:rsidRPr="003A6D4E" w14:paraId="0CF830C9" w14:textId="77777777" w:rsidTr="0014402A">
        <w:trPr>
          <w:trHeight w:val="300"/>
          <w:jc w:val="center"/>
        </w:trPr>
        <w:tc>
          <w:tcPr>
            <w:tcW w:w="2104" w:type="dxa"/>
            <w:tcBorders>
              <w:top w:val="nil"/>
              <w:left w:val="single" w:sz="12" w:space="0" w:color="auto"/>
              <w:bottom w:val="single" w:sz="4" w:space="0" w:color="auto"/>
              <w:right w:val="single" w:sz="4" w:space="0" w:color="auto"/>
            </w:tcBorders>
            <w:shd w:val="clear" w:color="auto" w:fill="auto"/>
            <w:noWrap/>
            <w:vAlign w:val="center"/>
            <w:hideMark/>
          </w:tcPr>
          <w:p w14:paraId="01BD7992" w14:textId="77777777" w:rsidR="00E5400A" w:rsidRPr="00E5400A" w:rsidRDefault="00E5400A" w:rsidP="00FC5899">
            <w:pPr>
              <w:spacing w:after="0" w:line="240" w:lineRule="auto"/>
              <w:jc w:val="left"/>
              <w:rPr>
                <w:rFonts w:eastAsia="Times New Roman" w:cs="Times New Roman"/>
                <w:sz w:val="20"/>
                <w:szCs w:val="20"/>
                <w:lang w:eastAsia="zh-CN" w:bidi="ar-SA"/>
              </w:rPr>
            </w:pPr>
            <w:r w:rsidRPr="00E5400A">
              <w:rPr>
                <w:rFonts w:eastAsia="Times New Roman" w:cs="Times New Roman"/>
                <w:sz w:val="20"/>
                <w:szCs w:val="20"/>
                <w:lang w:eastAsia="zh-CN" w:bidi="ar-SA"/>
              </w:rPr>
              <w:t>Winter</w:t>
            </w:r>
            <w:r w:rsidR="00DF21D3">
              <w:rPr>
                <w:rFonts w:eastAsia="Times New Roman" w:cs="Times New Roman"/>
                <w:sz w:val="20"/>
                <w:szCs w:val="20"/>
                <w:lang w:eastAsia="zh-CN" w:bidi="ar-SA"/>
              </w:rPr>
              <w:t>/Heating</w:t>
            </w:r>
            <w:r w:rsidRPr="00E5400A">
              <w:rPr>
                <w:rFonts w:eastAsia="Times New Roman" w:cs="Times New Roman"/>
                <w:sz w:val="20"/>
                <w:szCs w:val="20"/>
                <w:lang w:eastAsia="zh-CN" w:bidi="ar-SA"/>
              </w:rPr>
              <w:t xml:space="preserve"> kWh</w:t>
            </w:r>
          </w:p>
        </w:tc>
        <w:tc>
          <w:tcPr>
            <w:tcW w:w="2998" w:type="dxa"/>
            <w:tcBorders>
              <w:top w:val="nil"/>
              <w:left w:val="nil"/>
              <w:bottom w:val="single" w:sz="4" w:space="0" w:color="auto"/>
              <w:right w:val="nil"/>
            </w:tcBorders>
            <w:shd w:val="clear" w:color="auto" w:fill="auto"/>
            <w:noWrap/>
            <w:vAlign w:val="center"/>
            <w:hideMark/>
          </w:tcPr>
          <w:p w14:paraId="37918DDB" w14:textId="77777777" w:rsidR="006515CE" w:rsidRPr="006515CE" w:rsidRDefault="00E5400A" w:rsidP="00FC5899">
            <w:pPr>
              <w:spacing w:after="0" w:line="240" w:lineRule="auto"/>
              <w:jc w:val="center"/>
              <w:rPr>
                <w:rFonts w:eastAsia="Times New Roman" w:cs="Times New Roman"/>
                <w:sz w:val="20"/>
                <w:szCs w:val="20"/>
                <w:lang w:eastAsia="zh-CN" w:bidi="ar-SA"/>
              </w:rPr>
            </w:pPr>
            <w:r w:rsidRPr="006515CE">
              <w:rPr>
                <w:rFonts w:eastAsia="Times New Roman" w:cs="Times New Roman"/>
                <w:sz w:val="20"/>
                <w:szCs w:val="20"/>
                <w:lang w:eastAsia="zh-CN" w:bidi="ar-SA"/>
              </w:rPr>
              <w:t>1,641</w:t>
            </w:r>
            <w:r w:rsidR="006515CE" w:rsidRPr="006515CE">
              <w:rPr>
                <w:rFonts w:eastAsia="Times New Roman" w:cs="Times New Roman"/>
                <w:sz w:val="20"/>
                <w:szCs w:val="20"/>
                <w:lang w:eastAsia="zh-CN" w:bidi="ar-SA"/>
              </w:rPr>
              <w:t xml:space="preserve"> </w:t>
            </w:r>
          </w:p>
          <w:p w14:paraId="5CED76C8" w14:textId="20F86A6C" w:rsidR="00E5400A" w:rsidRPr="006515CE" w:rsidRDefault="006515CE" w:rsidP="00FC5899">
            <w:pPr>
              <w:spacing w:after="0" w:line="240" w:lineRule="auto"/>
              <w:jc w:val="center"/>
              <w:rPr>
                <w:rFonts w:eastAsia="Times New Roman" w:cs="Times New Roman"/>
                <w:sz w:val="20"/>
                <w:szCs w:val="20"/>
                <w:lang w:eastAsia="zh-CN" w:bidi="ar-SA"/>
              </w:rPr>
            </w:pPr>
            <w:r w:rsidRPr="006515CE">
              <w:rPr>
                <w:rFonts w:eastAsia="Times New Roman" w:cs="Times New Roman"/>
                <w:sz w:val="20"/>
                <w:szCs w:val="20"/>
                <w:lang w:eastAsia="zh-CN" w:bidi="ar-SA"/>
              </w:rPr>
              <w:t>(12</w:t>
            </w:r>
            <w:r>
              <w:rPr>
                <w:rFonts w:eastAsia="Times New Roman" w:cs="Times New Roman"/>
                <w:sz w:val="20"/>
                <w:szCs w:val="20"/>
                <w:lang w:eastAsia="zh-CN" w:bidi="ar-SA"/>
              </w:rPr>
              <w:t>.2</w:t>
            </w:r>
            <w:r w:rsidRPr="006515CE">
              <w:rPr>
                <w:rFonts w:eastAsia="Times New Roman" w:cs="Times New Roman"/>
                <w:sz w:val="20"/>
                <w:szCs w:val="20"/>
                <w:lang w:eastAsia="zh-CN" w:bidi="ar-SA"/>
              </w:rPr>
              <w:t>% of heating usage)</w:t>
            </w:r>
          </w:p>
        </w:tc>
        <w:tc>
          <w:tcPr>
            <w:tcW w:w="1625" w:type="dxa"/>
            <w:tcBorders>
              <w:top w:val="nil"/>
              <w:left w:val="single" w:sz="4" w:space="0" w:color="auto"/>
              <w:bottom w:val="single" w:sz="4" w:space="0" w:color="auto"/>
              <w:right w:val="single" w:sz="4" w:space="0" w:color="auto"/>
            </w:tcBorders>
            <w:shd w:val="clear" w:color="auto" w:fill="auto"/>
            <w:noWrap/>
            <w:vAlign w:val="center"/>
          </w:tcPr>
          <w:p w14:paraId="1CF2BEF6" w14:textId="77777777" w:rsidR="00E5400A" w:rsidRPr="00E5400A" w:rsidRDefault="00E5400A" w:rsidP="00FC5899">
            <w:pPr>
              <w:spacing w:after="0" w:line="240" w:lineRule="auto"/>
              <w:jc w:val="center"/>
              <w:rPr>
                <w:rFonts w:eastAsia="Times New Roman" w:cs="Times New Roman"/>
                <w:color w:val="000000"/>
                <w:sz w:val="20"/>
                <w:szCs w:val="20"/>
                <w:lang w:eastAsia="zh-CN" w:bidi="ar-SA"/>
              </w:rPr>
            </w:pPr>
            <w:r w:rsidRPr="00E5400A">
              <w:rPr>
                <w:rFonts w:eastAsia="Times New Roman" w:cs="Times New Roman"/>
                <w:color w:val="000000"/>
                <w:sz w:val="20"/>
                <w:szCs w:val="20"/>
                <w:lang w:eastAsia="zh-CN" w:bidi="ar-SA"/>
              </w:rPr>
              <w:t>1,153</w:t>
            </w:r>
          </w:p>
        </w:tc>
        <w:tc>
          <w:tcPr>
            <w:tcW w:w="1677" w:type="dxa"/>
            <w:tcBorders>
              <w:top w:val="nil"/>
              <w:left w:val="nil"/>
              <w:bottom w:val="single" w:sz="4" w:space="0" w:color="auto"/>
              <w:right w:val="single" w:sz="12" w:space="0" w:color="auto"/>
            </w:tcBorders>
            <w:shd w:val="clear" w:color="auto" w:fill="auto"/>
            <w:noWrap/>
            <w:vAlign w:val="center"/>
          </w:tcPr>
          <w:p w14:paraId="2794A7DA" w14:textId="77777777" w:rsidR="00E5400A" w:rsidRPr="00E5400A" w:rsidRDefault="00DF21D3" w:rsidP="00FC5899">
            <w:pPr>
              <w:spacing w:after="0" w:line="240" w:lineRule="auto"/>
              <w:jc w:val="center"/>
              <w:rPr>
                <w:rFonts w:eastAsia="Times New Roman" w:cs="Times New Roman"/>
                <w:color w:val="000000"/>
                <w:sz w:val="20"/>
                <w:szCs w:val="20"/>
                <w:lang w:eastAsia="zh-CN" w:bidi="ar-SA"/>
              </w:rPr>
            </w:pPr>
            <w:r>
              <w:rPr>
                <w:rFonts w:cs="Times New Roman"/>
                <w:color w:val="000000"/>
                <w:sz w:val="20"/>
                <w:szCs w:val="20"/>
              </w:rPr>
              <w:t>1.42</w:t>
            </w:r>
          </w:p>
        </w:tc>
      </w:tr>
      <w:tr w:rsidR="00E5400A" w:rsidRPr="003A6D4E" w14:paraId="6583A666" w14:textId="77777777" w:rsidTr="0014402A">
        <w:trPr>
          <w:trHeight w:val="300"/>
          <w:jc w:val="center"/>
        </w:trPr>
        <w:tc>
          <w:tcPr>
            <w:tcW w:w="2104"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287459A6" w14:textId="77777777" w:rsidR="00E5400A" w:rsidRPr="00E5400A" w:rsidRDefault="00E5400A" w:rsidP="00FC5899">
            <w:pPr>
              <w:spacing w:after="0" w:line="240" w:lineRule="auto"/>
              <w:jc w:val="left"/>
              <w:rPr>
                <w:rFonts w:eastAsia="Times New Roman" w:cs="Times New Roman"/>
                <w:sz w:val="20"/>
                <w:szCs w:val="20"/>
                <w:lang w:eastAsia="zh-CN" w:bidi="ar-SA"/>
              </w:rPr>
            </w:pPr>
            <w:r w:rsidRPr="00E5400A">
              <w:rPr>
                <w:rFonts w:eastAsia="Times New Roman" w:cs="Times New Roman"/>
                <w:sz w:val="20"/>
                <w:szCs w:val="20"/>
                <w:lang w:eastAsia="zh-CN" w:bidi="ar-SA"/>
              </w:rPr>
              <w:t>Annual kWh</w:t>
            </w:r>
          </w:p>
        </w:tc>
        <w:tc>
          <w:tcPr>
            <w:tcW w:w="2998" w:type="dxa"/>
            <w:tcBorders>
              <w:top w:val="single" w:sz="4" w:space="0" w:color="auto"/>
              <w:left w:val="nil"/>
              <w:bottom w:val="single" w:sz="12" w:space="0" w:color="auto"/>
              <w:right w:val="nil"/>
            </w:tcBorders>
            <w:shd w:val="clear" w:color="auto" w:fill="auto"/>
            <w:noWrap/>
            <w:vAlign w:val="center"/>
            <w:hideMark/>
          </w:tcPr>
          <w:p w14:paraId="0784FC20" w14:textId="77777777" w:rsidR="006515CE" w:rsidRPr="006515CE" w:rsidRDefault="00E5400A" w:rsidP="00FC5899">
            <w:pPr>
              <w:spacing w:after="0" w:line="240" w:lineRule="auto"/>
              <w:jc w:val="center"/>
              <w:rPr>
                <w:rFonts w:eastAsia="Times New Roman" w:cs="Times New Roman"/>
                <w:sz w:val="20"/>
                <w:szCs w:val="20"/>
                <w:lang w:eastAsia="zh-CN" w:bidi="ar-SA"/>
              </w:rPr>
            </w:pPr>
            <w:r w:rsidRPr="006515CE">
              <w:rPr>
                <w:rFonts w:eastAsia="Times New Roman" w:cs="Times New Roman"/>
                <w:sz w:val="20"/>
                <w:szCs w:val="20"/>
                <w:lang w:eastAsia="zh-CN" w:bidi="ar-SA"/>
              </w:rPr>
              <w:t>2,206</w:t>
            </w:r>
            <w:r w:rsidR="006515CE" w:rsidRPr="006515CE">
              <w:rPr>
                <w:rFonts w:eastAsia="Times New Roman" w:cs="Times New Roman"/>
                <w:sz w:val="20"/>
                <w:szCs w:val="20"/>
                <w:lang w:eastAsia="zh-CN" w:bidi="ar-SA"/>
              </w:rPr>
              <w:t xml:space="preserve"> </w:t>
            </w:r>
          </w:p>
          <w:p w14:paraId="12A00BDA" w14:textId="13C8FF57" w:rsidR="00E5400A" w:rsidRPr="006515CE" w:rsidRDefault="006515CE" w:rsidP="00FC5899">
            <w:pPr>
              <w:spacing w:after="0" w:line="240" w:lineRule="auto"/>
              <w:jc w:val="center"/>
              <w:rPr>
                <w:rFonts w:eastAsia="Times New Roman" w:cs="Times New Roman"/>
                <w:sz w:val="20"/>
                <w:szCs w:val="20"/>
                <w:lang w:eastAsia="zh-CN" w:bidi="ar-SA"/>
              </w:rPr>
            </w:pPr>
            <w:r w:rsidRPr="006515CE">
              <w:rPr>
                <w:rFonts w:eastAsia="Times New Roman" w:cs="Times New Roman"/>
                <w:sz w:val="20"/>
                <w:szCs w:val="20"/>
                <w:lang w:eastAsia="zh-CN" w:bidi="ar-SA"/>
              </w:rPr>
              <w:t>(12.6% of annual usage)</w:t>
            </w:r>
          </w:p>
        </w:tc>
        <w:tc>
          <w:tcPr>
            <w:tcW w:w="1625"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20F355CE" w14:textId="77777777" w:rsidR="00E5400A" w:rsidRPr="00E5400A" w:rsidRDefault="00DF21D3" w:rsidP="00FC5899">
            <w:pPr>
              <w:spacing w:after="0" w:line="240" w:lineRule="auto"/>
              <w:jc w:val="center"/>
              <w:rPr>
                <w:rFonts w:eastAsia="Times New Roman" w:cs="Times New Roman"/>
                <w:color w:val="000000"/>
                <w:sz w:val="20"/>
                <w:szCs w:val="20"/>
                <w:lang w:eastAsia="zh-CN" w:bidi="ar-SA"/>
              </w:rPr>
            </w:pPr>
            <w:r>
              <w:rPr>
                <w:rFonts w:eastAsia="Times New Roman" w:cs="Times New Roman"/>
                <w:color w:val="000000"/>
                <w:sz w:val="20"/>
                <w:szCs w:val="20"/>
                <w:lang w:eastAsia="zh-CN" w:bidi="ar-SA"/>
              </w:rPr>
              <w:t>1,454</w:t>
            </w:r>
          </w:p>
        </w:tc>
        <w:tc>
          <w:tcPr>
            <w:tcW w:w="1677" w:type="dxa"/>
            <w:tcBorders>
              <w:top w:val="single" w:sz="4" w:space="0" w:color="auto"/>
              <w:left w:val="nil"/>
              <w:bottom w:val="single" w:sz="12" w:space="0" w:color="auto"/>
              <w:right w:val="single" w:sz="12" w:space="0" w:color="auto"/>
            </w:tcBorders>
            <w:shd w:val="clear" w:color="auto" w:fill="auto"/>
            <w:noWrap/>
            <w:vAlign w:val="center"/>
          </w:tcPr>
          <w:p w14:paraId="322F8EBD" w14:textId="77777777" w:rsidR="00E5400A" w:rsidRPr="00E5400A" w:rsidRDefault="00DF21D3" w:rsidP="00FC5899">
            <w:pPr>
              <w:spacing w:after="0" w:line="240" w:lineRule="auto"/>
              <w:jc w:val="center"/>
              <w:rPr>
                <w:rFonts w:eastAsia="Times New Roman" w:cs="Times New Roman"/>
                <w:color w:val="000000"/>
                <w:sz w:val="20"/>
                <w:szCs w:val="20"/>
                <w:lang w:eastAsia="zh-CN" w:bidi="ar-SA"/>
              </w:rPr>
            </w:pPr>
            <w:r>
              <w:rPr>
                <w:rFonts w:cs="Times New Roman"/>
                <w:color w:val="000000"/>
                <w:sz w:val="20"/>
                <w:szCs w:val="20"/>
              </w:rPr>
              <w:t>1.52</w:t>
            </w:r>
          </w:p>
        </w:tc>
      </w:tr>
    </w:tbl>
    <w:p w14:paraId="06938AAC" w14:textId="77777777" w:rsidR="00471B8F" w:rsidRPr="00E5400A" w:rsidRDefault="00E5400A" w:rsidP="003E2E47">
      <w:pPr>
        <w:ind w:left="810" w:right="810"/>
        <w:rPr>
          <w:sz w:val="20"/>
          <w:szCs w:val="20"/>
        </w:rPr>
      </w:pPr>
      <w:r w:rsidRPr="00E5400A">
        <w:rPr>
          <w:rFonts w:eastAsia="Times New Roman" w:cs="Times New Roman"/>
          <w:sz w:val="20"/>
          <w:szCs w:val="20"/>
          <w:vertAlign w:val="superscript"/>
          <w:lang w:eastAsia="zh-CN" w:bidi="ar-SA"/>
        </w:rPr>
        <w:t>1</w:t>
      </w:r>
      <w:r w:rsidRPr="00E5400A">
        <w:rPr>
          <w:rFonts w:eastAsia="Times New Roman" w:cs="Times New Roman"/>
          <w:sz w:val="20"/>
          <w:szCs w:val="20"/>
          <w:lang w:eastAsia="zh-CN" w:bidi="ar-SA"/>
        </w:rPr>
        <w:t xml:space="preserve"> </w:t>
      </w:r>
      <w:r w:rsidR="00DF21D3">
        <w:rPr>
          <w:rFonts w:eastAsia="Times New Roman" w:cs="Times New Roman"/>
          <w:sz w:val="20"/>
          <w:szCs w:val="20"/>
          <w:lang w:eastAsia="zh-CN" w:bidi="ar-SA"/>
        </w:rPr>
        <w:t>Average s</w:t>
      </w:r>
      <w:r w:rsidRPr="00E5400A">
        <w:rPr>
          <w:rFonts w:eastAsia="Times New Roman" w:cs="Times New Roman"/>
          <w:sz w:val="20"/>
          <w:szCs w:val="20"/>
          <w:lang w:eastAsia="zh-CN" w:bidi="ar-SA"/>
        </w:rPr>
        <w:t xml:space="preserve">avings based on </w:t>
      </w:r>
      <w:r w:rsidR="00DF21D3">
        <w:rPr>
          <w:rFonts w:eastAsia="Times New Roman" w:cs="Times New Roman"/>
          <w:sz w:val="20"/>
          <w:szCs w:val="20"/>
          <w:lang w:eastAsia="zh-CN" w:bidi="ar-SA"/>
        </w:rPr>
        <w:t>program tracking savings</w:t>
      </w:r>
      <w:r w:rsidRPr="00E5400A">
        <w:rPr>
          <w:rFonts w:eastAsia="Times New Roman" w:cs="Times New Roman"/>
          <w:sz w:val="20"/>
          <w:szCs w:val="20"/>
          <w:lang w:eastAsia="zh-CN" w:bidi="ar-SA"/>
        </w:rPr>
        <w:t xml:space="preserve"> for 18 of 21 on-site participants</w:t>
      </w:r>
    </w:p>
    <w:p w14:paraId="3C6A8C10" w14:textId="77777777" w:rsidR="00F06683" w:rsidRPr="003E602E" w:rsidRDefault="00A635D4" w:rsidP="003D5AD8">
      <w:pPr>
        <w:keepNext/>
      </w:pPr>
      <w:r w:rsidRPr="003E602E">
        <w:t xml:space="preserve">A summary of the annual energy savings in terms of thousands of BTUs (MBTU) for the existing homes is shown in </w:t>
      </w:r>
      <w:r w:rsidR="00E0212A">
        <w:fldChar w:fldCharType="begin"/>
      </w:r>
      <w:r w:rsidR="00E0212A">
        <w:instrText xml:space="preserve"> REF _Ref365288413 \h  \* MERGEFORMAT </w:instrText>
      </w:r>
      <w:r w:rsidR="00E0212A">
        <w:fldChar w:fldCharType="separate"/>
      </w:r>
      <w:r w:rsidR="006D6B96" w:rsidRPr="00A635D4">
        <w:t xml:space="preserve">Table </w:t>
      </w:r>
      <w:r w:rsidR="006D6B96">
        <w:t>2</w:t>
      </w:r>
      <w:r w:rsidR="006D6B96">
        <w:noBreakHyphen/>
        <w:t>11</w:t>
      </w:r>
      <w:r w:rsidR="00E0212A">
        <w:fldChar w:fldCharType="end"/>
      </w:r>
      <w:r w:rsidRPr="003E602E">
        <w:t>, where both electric kWh savings and oil savings in gallons have been converted to the common</w:t>
      </w:r>
      <w:r w:rsidR="003D5AD8">
        <w:t xml:space="preserve"> BTU</w:t>
      </w:r>
      <w:r w:rsidR="0022630F">
        <w:t xml:space="preserve"> energy metric</w:t>
      </w:r>
      <w:r w:rsidRPr="003E602E">
        <w:t>. Except for the cooling mode</w:t>
      </w:r>
      <w:r w:rsidR="00471B0F">
        <w:t xml:space="preserve"> of the </w:t>
      </w:r>
      <w:r w:rsidR="003D5AD8">
        <w:t>CEFIA baseline</w:t>
      </w:r>
      <w:r w:rsidR="00471B0F">
        <w:t xml:space="preserve"> option</w:t>
      </w:r>
      <w:r w:rsidRPr="003E602E">
        <w:t xml:space="preserve">, the </w:t>
      </w:r>
      <w:r w:rsidR="003D5AD8">
        <w:t xml:space="preserve">energy </w:t>
      </w:r>
      <w:r w:rsidRPr="003E602E">
        <w:t xml:space="preserve">savings </w:t>
      </w:r>
      <w:r w:rsidR="003D5AD8">
        <w:t>are all</w:t>
      </w:r>
      <w:r w:rsidR="00747489" w:rsidRPr="003E602E">
        <w:t xml:space="preserve"> </w:t>
      </w:r>
      <w:r w:rsidRPr="003E602E">
        <w:t>positive.</w:t>
      </w:r>
      <w:r w:rsidR="004D3568">
        <w:t xml:space="preserve">  </w:t>
      </w:r>
    </w:p>
    <w:p w14:paraId="5E8C1DD3" w14:textId="5232FE61" w:rsidR="00747489" w:rsidRDefault="00A635D4" w:rsidP="003D5AD8">
      <w:pPr>
        <w:pStyle w:val="Caption"/>
        <w:rPr>
          <w:rFonts w:cs="Times New Roman"/>
        </w:rPr>
      </w:pPr>
      <w:bookmarkStart w:id="115" w:name="_Ref365288413"/>
      <w:bookmarkStart w:id="116" w:name="_Toc385015002"/>
      <w:r w:rsidRPr="00A635D4">
        <w:t xml:space="preserve">Table </w:t>
      </w:r>
      <w:fldSimple w:instr=" STYLEREF 1 \s ">
        <w:r w:rsidR="006D6B96">
          <w:rPr>
            <w:noProof/>
          </w:rPr>
          <w:t>2</w:t>
        </w:r>
      </w:fldSimple>
      <w:r w:rsidR="006D6B96">
        <w:noBreakHyphen/>
      </w:r>
      <w:fldSimple w:instr=" SEQ Table \* ARABIC \s 1 ">
        <w:r w:rsidR="006D6B96">
          <w:rPr>
            <w:noProof/>
          </w:rPr>
          <w:t>11</w:t>
        </w:r>
      </w:fldSimple>
      <w:bookmarkEnd w:id="115"/>
      <w:r w:rsidRPr="00A635D4">
        <w:t xml:space="preserve">: DOE-2 </w:t>
      </w:r>
      <w:r w:rsidR="00DA75F4">
        <w:t xml:space="preserve">Gross </w:t>
      </w:r>
      <w:r w:rsidR="00F307C1">
        <w:t xml:space="preserve">Annual </w:t>
      </w:r>
      <w:r w:rsidRPr="00960128">
        <w:t>Savings</w:t>
      </w:r>
      <w:r w:rsidRPr="00A635D4">
        <w:t xml:space="preserve"> </w:t>
      </w:r>
      <w:r w:rsidR="003B377F">
        <w:t>Per</w:t>
      </w:r>
      <w:r w:rsidR="003B377F" w:rsidRPr="00A635D4">
        <w:t xml:space="preserve"> </w:t>
      </w:r>
      <w:r w:rsidR="00815DC3">
        <w:t>Existing</w:t>
      </w:r>
      <w:r w:rsidRPr="00A635D4">
        <w:t xml:space="preserve"> Home</w:t>
      </w:r>
      <w:bookmarkEnd w:id="116"/>
      <w:r w:rsidR="00471B0F" w:rsidRPr="00471B0F">
        <w:rPr>
          <w:rFonts w:cs="Times New Roman"/>
        </w:rPr>
        <w:t xml:space="preserve"> </w:t>
      </w:r>
    </w:p>
    <w:tbl>
      <w:tblPr>
        <w:tblW w:w="5215" w:type="dxa"/>
        <w:jc w:val="center"/>
        <w:tblLook w:val="04A0" w:firstRow="1" w:lastRow="0" w:firstColumn="1" w:lastColumn="0" w:noHBand="0" w:noVBand="1"/>
      </w:tblPr>
      <w:tblGrid>
        <w:gridCol w:w="2428"/>
        <w:gridCol w:w="1440"/>
        <w:gridCol w:w="1347"/>
      </w:tblGrid>
      <w:tr w:rsidR="003B4A16" w:rsidRPr="003B4A16" w14:paraId="22CE53BF" w14:textId="77777777" w:rsidTr="00E11B18">
        <w:trPr>
          <w:trHeight w:val="315"/>
          <w:jc w:val="center"/>
        </w:trPr>
        <w:tc>
          <w:tcPr>
            <w:tcW w:w="2428" w:type="dxa"/>
            <w:tcBorders>
              <w:top w:val="single" w:sz="12" w:space="0" w:color="auto"/>
              <w:left w:val="single" w:sz="12" w:space="0" w:color="auto"/>
              <w:bottom w:val="double" w:sz="4" w:space="0" w:color="auto"/>
              <w:right w:val="single" w:sz="4" w:space="0" w:color="auto"/>
            </w:tcBorders>
            <w:shd w:val="clear" w:color="auto" w:fill="auto"/>
            <w:noWrap/>
            <w:vAlign w:val="center"/>
            <w:hideMark/>
          </w:tcPr>
          <w:p w14:paraId="40610397" w14:textId="77777777" w:rsidR="003B4A16" w:rsidRPr="002C4DF0" w:rsidRDefault="003B4A16" w:rsidP="003D5AD8">
            <w:pPr>
              <w:keepNext/>
              <w:spacing w:after="0" w:line="240" w:lineRule="auto"/>
              <w:jc w:val="left"/>
              <w:rPr>
                <w:rFonts w:eastAsia="Times New Roman" w:cs="Times New Roman"/>
                <w:sz w:val="20"/>
                <w:szCs w:val="20"/>
                <w:lang w:bidi="ar-SA"/>
              </w:rPr>
            </w:pPr>
          </w:p>
        </w:tc>
        <w:tc>
          <w:tcPr>
            <w:tcW w:w="2787" w:type="dxa"/>
            <w:gridSpan w:val="2"/>
            <w:tcBorders>
              <w:top w:val="single" w:sz="12" w:space="0" w:color="auto"/>
              <w:left w:val="nil"/>
              <w:bottom w:val="single" w:sz="4" w:space="0" w:color="auto"/>
              <w:right w:val="single" w:sz="12" w:space="0" w:color="auto"/>
            </w:tcBorders>
            <w:shd w:val="clear" w:color="auto" w:fill="auto"/>
            <w:noWrap/>
            <w:vAlign w:val="center"/>
            <w:hideMark/>
          </w:tcPr>
          <w:p w14:paraId="64D38CD2" w14:textId="77777777" w:rsidR="003B4A16" w:rsidRPr="002C4DF0" w:rsidRDefault="003B4A16" w:rsidP="003D5AD8">
            <w:pPr>
              <w:keepNext/>
              <w:spacing w:after="0" w:line="240" w:lineRule="auto"/>
              <w:jc w:val="center"/>
              <w:rPr>
                <w:rFonts w:eastAsia="Times New Roman" w:cs="Times New Roman"/>
                <w:b/>
                <w:bCs/>
                <w:sz w:val="20"/>
                <w:szCs w:val="20"/>
                <w:lang w:bidi="ar-SA"/>
              </w:rPr>
            </w:pPr>
            <w:r w:rsidRPr="002C4DF0">
              <w:rPr>
                <w:rFonts w:eastAsia="Times New Roman" w:cs="Times New Roman"/>
                <w:b/>
                <w:bCs/>
                <w:sz w:val="20"/>
                <w:szCs w:val="20"/>
                <w:lang w:bidi="ar-SA"/>
              </w:rPr>
              <w:t>Total Savings MBTU/Yr</w:t>
            </w:r>
          </w:p>
        </w:tc>
      </w:tr>
      <w:tr w:rsidR="003B4A16" w:rsidRPr="003B4A16" w14:paraId="6B3D91DF" w14:textId="77777777" w:rsidTr="00E11B18">
        <w:trPr>
          <w:trHeight w:val="255"/>
          <w:jc w:val="center"/>
        </w:trPr>
        <w:tc>
          <w:tcPr>
            <w:tcW w:w="2428" w:type="dxa"/>
            <w:tcBorders>
              <w:top w:val="double" w:sz="4" w:space="0" w:color="auto"/>
              <w:left w:val="single" w:sz="12" w:space="0" w:color="auto"/>
              <w:bottom w:val="double" w:sz="4" w:space="0" w:color="auto"/>
              <w:right w:val="single" w:sz="4" w:space="0" w:color="auto"/>
            </w:tcBorders>
            <w:shd w:val="clear" w:color="auto" w:fill="auto"/>
            <w:noWrap/>
            <w:vAlign w:val="center"/>
            <w:hideMark/>
          </w:tcPr>
          <w:p w14:paraId="606F78BD" w14:textId="77777777" w:rsidR="003B4A16" w:rsidRPr="002C4DF0" w:rsidRDefault="003B4A16" w:rsidP="003D5AD8">
            <w:pPr>
              <w:keepNext/>
              <w:spacing w:after="0" w:line="240" w:lineRule="auto"/>
              <w:jc w:val="left"/>
              <w:rPr>
                <w:rFonts w:eastAsia="Times New Roman" w:cs="Times New Roman"/>
                <w:b/>
                <w:bCs/>
                <w:sz w:val="20"/>
                <w:szCs w:val="20"/>
                <w:lang w:bidi="ar-SA"/>
              </w:rPr>
            </w:pPr>
            <w:r w:rsidRPr="002C4DF0">
              <w:rPr>
                <w:rFonts w:eastAsia="Times New Roman" w:cs="Times New Roman"/>
                <w:b/>
                <w:bCs/>
                <w:sz w:val="20"/>
                <w:szCs w:val="20"/>
                <w:lang w:bidi="ar-SA"/>
              </w:rPr>
              <w:t>Metric</w:t>
            </w:r>
          </w:p>
        </w:tc>
        <w:tc>
          <w:tcPr>
            <w:tcW w:w="1440" w:type="dxa"/>
            <w:tcBorders>
              <w:top w:val="double" w:sz="4" w:space="0" w:color="auto"/>
              <w:left w:val="nil"/>
              <w:bottom w:val="double" w:sz="4" w:space="0" w:color="auto"/>
              <w:right w:val="single" w:sz="4" w:space="0" w:color="auto"/>
            </w:tcBorders>
            <w:shd w:val="clear" w:color="auto" w:fill="auto"/>
            <w:noWrap/>
            <w:vAlign w:val="center"/>
            <w:hideMark/>
          </w:tcPr>
          <w:p w14:paraId="2F77C6E6" w14:textId="77777777" w:rsidR="003B4A16" w:rsidRPr="002C4DF0" w:rsidRDefault="002C4DF0" w:rsidP="003D5AD8">
            <w:pPr>
              <w:keepNext/>
              <w:spacing w:after="0" w:line="240" w:lineRule="auto"/>
              <w:jc w:val="center"/>
              <w:rPr>
                <w:rFonts w:eastAsia="Times New Roman" w:cs="Times New Roman"/>
                <w:b/>
                <w:bCs/>
                <w:sz w:val="20"/>
                <w:szCs w:val="20"/>
                <w:lang w:bidi="ar-SA"/>
              </w:rPr>
            </w:pPr>
            <w:r w:rsidRPr="002C4DF0">
              <w:rPr>
                <w:rFonts w:eastAsia="Times New Roman" w:cs="Times New Roman"/>
                <w:b/>
                <w:bCs/>
                <w:sz w:val="20"/>
                <w:szCs w:val="20"/>
                <w:lang w:bidi="ar-SA"/>
              </w:rPr>
              <w:t>CEFIA Baseline</w:t>
            </w:r>
          </w:p>
        </w:tc>
        <w:tc>
          <w:tcPr>
            <w:tcW w:w="1347" w:type="dxa"/>
            <w:tcBorders>
              <w:top w:val="double" w:sz="4" w:space="0" w:color="auto"/>
              <w:left w:val="nil"/>
              <w:bottom w:val="double" w:sz="4" w:space="0" w:color="auto"/>
              <w:right w:val="single" w:sz="12" w:space="0" w:color="auto"/>
            </w:tcBorders>
            <w:shd w:val="clear" w:color="auto" w:fill="auto"/>
            <w:noWrap/>
            <w:vAlign w:val="center"/>
            <w:hideMark/>
          </w:tcPr>
          <w:p w14:paraId="21163009" w14:textId="77777777" w:rsidR="003B4A16" w:rsidRPr="002C4DF0" w:rsidRDefault="002C4DF0" w:rsidP="003D5AD8">
            <w:pPr>
              <w:keepNext/>
              <w:spacing w:after="0" w:line="240" w:lineRule="auto"/>
              <w:jc w:val="center"/>
              <w:rPr>
                <w:rFonts w:eastAsia="Times New Roman" w:cs="Times New Roman"/>
                <w:b/>
                <w:bCs/>
                <w:sz w:val="20"/>
                <w:szCs w:val="20"/>
                <w:lang w:bidi="ar-SA"/>
              </w:rPr>
            </w:pPr>
            <w:r w:rsidRPr="002C4DF0">
              <w:rPr>
                <w:rFonts w:eastAsia="Times New Roman" w:cs="Times New Roman"/>
                <w:b/>
                <w:bCs/>
                <w:sz w:val="20"/>
                <w:szCs w:val="20"/>
                <w:lang w:bidi="ar-SA"/>
              </w:rPr>
              <w:t>CEEF Baseline</w:t>
            </w:r>
          </w:p>
        </w:tc>
      </w:tr>
      <w:tr w:rsidR="003B4A16" w:rsidRPr="003B4A16" w14:paraId="17453DB1" w14:textId="77777777" w:rsidTr="00E11B18">
        <w:trPr>
          <w:trHeight w:val="255"/>
          <w:jc w:val="center"/>
        </w:trPr>
        <w:tc>
          <w:tcPr>
            <w:tcW w:w="2428"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34121897" w14:textId="77777777" w:rsidR="003B4A16" w:rsidRPr="002C4DF0" w:rsidRDefault="003B4A16" w:rsidP="003D5AD8">
            <w:pPr>
              <w:keepNext/>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Annual MBTU</w:t>
            </w:r>
          </w:p>
        </w:tc>
        <w:tc>
          <w:tcPr>
            <w:tcW w:w="1440" w:type="dxa"/>
            <w:tcBorders>
              <w:top w:val="double" w:sz="4" w:space="0" w:color="auto"/>
              <w:left w:val="nil"/>
              <w:bottom w:val="single" w:sz="4" w:space="0" w:color="auto"/>
              <w:right w:val="single" w:sz="4" w:space="0" w:color="auto"/>
            </w:tcBorders>
            <w:shd w:val="clear" w:color="auto" w:fill="auto"/>
            <w:noWrap/>
            <w:vAlign w:val="center"/>
            <w:hideMark/>
          </w:tcPr>
          <w:p w14:paraId="35462702" w14:textId="77777777" w:rsidR="003B4A16" w:rsidRPr="002C4DF0" w:rsidRDefault="003B4A16" w:rsidP="003D5AD8">
            <w:pPr>
              <w:keepNext/>
              <w:tabs>
                <w:tab w:val="decimal" w:pos="792"/>
              </w:tab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90,616</w:t>
            </w:r>
          </w:p>
        </w:tc>
        <w:tc>
          <w:tcPr>
            <w:tcW w:w="1347" w:type="dxa"/>
            <w:tcBorders>
              <w:top w:val="double" w:sz="4" w:space="0" w:color="auto"/>
              <w:left w:val="nil"/>
              <w:bottom w:val="single" w:sz="4" w:space="0" w:color="auto"/>
              <w:right w:val="single" w:sz="12" w:space="0" w:color="auto"/>
            </w:tcBorders>
            <w:shd w:val="clear" w:color="auto" w:fill="auto"/>
            <w:noWrap/>
            <w:vAlign w:val="center"/>
            <w:hideMark/>
          </w:tcPr>
          <w:p w14:paraId="5F533C82" w14:textId="77777777" w:rsidR="003B4A16" w:rsidRPr="002C4DF0" w:rsidRDefault="003B4A16" w:rsidP="003D5AD8">
            <w:pPr>
              <w:keepNext/>
              <w:tabs>
                <w:tab w:val="decimal" w:pos="702"/>
              </w:tab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7,528</w:t>
            </w:r>
          </w:p>
        </w:tc>
      </w:tr>
      <w:tr w:rsidR="003B4A16" w:rsidRPr="003B4A16" w14:paraId="16B38389" w14:textId="77777777" w:rsidTr="00E11B18">
        <w:trPr>
          <w:trHeight w:val="255"/>
          <w:jc w:val="center"/>
        </w:trPr>
        <w:tc>
          <w:tcPr>
            <w:tcW w:w="2428" w:type="dxa"/>
            <w:tcBorders>
              <w:top w:val="nil"/>
              <w:left w:val="single" w:sz="12" w:space="0" w:color="auto"/>
              <w:bottom w:val="single" w:sz="4" w:space="0" w:color="auto"/>
              <w:right w:val="single" w:sz="4" w:space="0" w:color="auto"/>
            </w:tcBorders>
            <w:shd w:val="clear" w:color="auto" w:fill="auto"/>
            <w:noWrap/>
            <w:vAlign w:val="center"/>
            <w:hideMark/>
          </w:tcPr>
          <w:p w14:paraId="565C6972" w14:textId="77777777" w:rsidR="003B4A16" w:rsidRPr="002C4DF0" w:rsidRDefault="003B4A16" w:rsidP="003D5AD8">
            <w:pPr>
              <w:keepNext/>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Heating Mode MBTU</w:t>
            </w:r>
          </w:p>
        </w:tc>
        <w:tc>
          <w:tcPr>
            <w:tcW w:w="1440" w:type="dxa"/>
            <w:tcBorders>
              <w:top w:val="nil"/>
              <w:left w:val="nil"/>
              <w:bottom w:val="single" w:sz="4" w:space="0" w:color="auto"/>
              <w:right w:val="single" w:sz="4" w:space="0" w:color="auto"/>
            </w:tcBorders>
            <w:shd w:val="clear" w:color="auto" w:fill="auto"/>
            <w:noWrap/>
            <w:vAlign w:val="center"/>
            <w:hideMark/>
          </w:tcPr>
          <w:p w14:paraId="32461275" w14:textId="77777777" w:rsidR="003B4A16" w:rsidRPr="002C4DF0" w:rsidRDefault="003B4A16" w:rsidP="003D5AD8">
            <w:pPr>
              <w:keepNext/>
              <w:tabs>
                <w:tab w:val="decimal" w:pos="792"/>
              </w:tab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91,099</w:t>
            </w:r>
          </w:p>
        </w:tc>
        <w:tc>
          <w:tcPr>
            <w:tcW w:w="1347" w:type="dxa"/>
            <w:tcBorders>
              <w:top w:val="nil"/>
              <w:left w:val="nil"/>
              <w:bottom w:val="single" w:sz="4" w:space="0" w:color="auto"/>
              <w:right w:val="single" w:sz="12" w:space="0" w:color="auto"/>
            </w:tcBorders>
            <w:shd w:val="clear" w:color="auto" w:fill="auto"/>
            <w:noWrap/>
            <w:vAlign w:val="center"/>
            <w:hideMark/>
          </w:tcPr>
          <w:p w14:paraId="453ED664" w14:textId="77777777" w:rsidR="003B4A16" w:rsidRPr="002C4DF0" w:rsidRDefault="003B4A16" w:rsidP="003D5AD8">
            <w:pPr>
              <w:keepNext/>
              <w:tabs>
                <w:tab w:val="decimal" w:pos="702"/>
              </w:tab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5,598</w:t>
            </w:r>
          </w:p>
        </w:tc>
      </w:tr>
      <w:tr w:rsidR="003B4A16" w:rsidRPr="003B4A16" w14:paraId="4CF5AED5" w14:textId="77777777" w:rsidTr="00E11B18">
        <w:trPr>
          <w:trHeight w:val="255"/>
          <w:jc w:val="center"/>
        </w:trPr>
        <w:tc>
          <w:tcPr>
            <w:tcW w:w="2428" w:type="dxa"/>
            <w:tcBorders>
              <w:top w:val="nil"/>
              <w:left w:val="single" w:sz="12" w:space="0" w:color="auto"/>
              <w:bottom w:val="single" w:sz="4" w:space="0" w:color="auto"/>
              <w:right w:val="single" w:sz="4" w:space="0" w:color="auto"/>
            </w:tcBorders>
            <w:shd w:val="clear" w:color="auto" w:fill="auto"/>
            <w:noWrap/>
            <w:vAlign w:val="center"/>
            <w:hideMark/>
          </w:tcPr>
          <w:p w14:paraId="7FC9E400" w14:textId="77777777" w:rsidR="003B4A16" w:rsidRPr="002C4DF0" w:rsidRDefault="003B4A16" w:rsidP="003D5AD8">
            <w:pPr>
              <w:keepNext/>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Cooling Mode MBTU</w:t>
            </w:r>
          </w:p>
        </w:tc>
        <w:tc>
          <w:tcPr>
            <w:tcW w:w="1440" w:type="dxa"/>
            <w:tcBorders>
              <w:top w:val="nil"/>
              <w:left w:val="nil"/>
              <w:bottom w:val="single" w:sz="4" w:space="0" w:color="auto"/>
              <w:right w:val="single" w:sz="4" w:space="0" w:color="auto"/>
            </w:tcBorders>
            <w:shd w:val="clear" w:color="auto" w:fill="auto"/>
            <w:noWrap/>
            <w:vAlign w:val="center"/>
            <w:hideMark/>
          </w:tcPr>
          <w:p w14:paraId="7F3CCDE8" w14:textId="77777777" w:rsidR="003B4A16" w:rsidRPr="002C4DF0" w:rsidRDefault="003B4A16" w:rsidP="003D5AD8">
            <w:pPr>
              <w:keepNext/>
              <w:tabs>
                <w:tab w:val="decimal" w:pos="792"/>
              </w:tab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-484</w:t>
            </w:r>
          </w:p>
        </w:tc>
        <w:tc>
          <w:tcPr>
            <w:tcW w:w="1347" w:type="dxa"/>
            <w:tcBorders>
              <w:top w:val="nil"/>
              <w:left w:val="nil"/>
              <w:bottom w:val="single" w:sz="4" w:space="0" w:color="auto"/>
              <w:right w:val="single" w:sz="12" w:space="0" w:color="auto"/>
            </w:tcBorders>
            <w:shd w:val="clear" w:color="auto" w:fill="auto"/>
            <w:noWrap/>
            <w:vAlign w:val="center"/>
            <w:hideMark/>
          </w:tcPr>
          <w:p w14:paraId="5AB42B80" w14:textId="77777777" w:rsidR="003B4A16" w:rsidRPr="002C4DF0" w:rsidRDefault="003B4A16" w:rsidP="003D5AD8">
            <w:pPr>
              <w:keepNext/>
              <w:tabs>
                <w:tab w:val="decimal" w:pos="702"/>
              </w:tab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1,930</w:t>
            </w:r>
          </w:p>
        </w:tc>
      </w:tr>
      <w:tr w:rsidR="003B4A16" w:rsidRPr="003B4A16" w14:paraId="206A0EA1" w14:textId="77777777" w:rsidTr="00E11B18">
        <w:trPr>
          <w:trHeight w:val="255"/>
          <w:jc w:val="center"/>
        </w:trPr>
        <w:tc>
          <w:tcPr>
            <w:tcW w:w="2428" w:type="dxa"/>
            <w:tcBorders>
              <w:top w:val="nil"/>
              <w:left w:val="single" w:sz="12" w:space="0" w:color="auto"/>
              <w:bottom w:val="single" w:sz="4" w:space="0" w:color="auto"/>
              <w:right w:val="single" w:sz="4" w:space="0" w:color="auto"/>
            </w:tcBorders>
            <w:shd w:val="clear" w:color="auto" w:fill="auto"/>
            <w:noWrap/>
            <w:vAlign w:val="center"/>
            <w:hideMark/>
          </w:tcPr>
          <w:p w14:paraId="0840F959" w14:textId="77777777" w:rsidR="003B4A16" w:rsidRPr="002C4DF0" w:rsidRDefault="003B4A16" w:rsidP="003D5AD8">
            <w:pPr>
              <w:keepNext/>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Heating MBTU/SF</w:t>
            </w:r>
          </w:p>
        </w:tc>
        <w:tc>
          <w:tcPr>
            <w:tcW w:w="1440" w:type="dxa"/>
            <w:tcBorders>
              <w:top w:val="nil"/>
              <w:left w:val="nil"/>
              <w:bottom w:val="single" w:sz="4" w:space="0" w:color="auto"/>
              <w:right w:val="single" w:sz="4" w:space="0" w:color="auto"/>
            </w:tcBorders>
            <w:shd w:val="clear" w:color="auto" w:fill="auto"/>
            <w:noWrap/>
            <w:vAlign w:val="center"/>
            <w:hideMark/>
          </w:tcPr>
          <w:p w14:paraId="3FAA8840" w14:textId="77777777" w:rsidR="003B4A16" w:rsidRPr="002C4DF0" w:rsidRDefault="003B4A16" w:rsidP="003D5AD8">
            <w:pPr>
              <w:keepNext/>
              <w:tabs>
                <w:tab w:val="decimal" w:pos="792"/>
              </w:tab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34.2</w:t>
            </w:r>
          </w:p>
        </w:tc>
        <w:tc>
          <w:tcPr>
            <w:tcW w:w="1347" w:type="dxa"/>
            <w:tcBorders>
              <w:top w:val="nil"/>
              <w:left w:val="nil"/>
              <w:bottom w:val="single" w:sz="4" w:space="0" w:color="auto"/>
              <w:right w:val="single" w:sz="12" w:space="0" w:color="auto"/>
            </w:tcBorders>
            <w:shd w:val="clear" w:color="auto" w:fill="auto"/>
            <w:noWrap/>
            <w:vAlign w:val="center"/>
            <w:hideMark/>
          </w:tcPr>
          <w:p w14:paraId="0C39CC94" w14:textId="77777777" w:rsidR="003B4A16" w:rsidRPr="002C4DF0" w:rsidRDefault="003B4A16" w:rsidP="003D5AD8">
            <w:pPr>
              <w:keepNext/>
              <w:tabs>
                <w:tab w:val="decimal" w:pos="702"/>
              </w:tab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2.10</w:t>
            </w:r>
          </w:p>
        </w:tc>
      </w:tr>
      <w:tr w:rsidR="003B4A16" w:rsidRPr="003B4A16" w14:paraId="54432DEC" w14:textId="77777777" w:rsidTr="00E11B18">
        <w:trPr>
          <w:trHeight w:val="255"/>
          <w:jc w:val="center"/>
        </w:trPr>
        <w:tc>
          <w:tcPr>
            <w:tcW w:w="2428" w:type="dxa"/>
            <w:tcBorders>
              <w:top w:val="nil"/>
              <w:left w:val="single" w:sz="12" w:space="0" w:color="auto"/>
              <w:bottom w:val="single" w:sz="12" w:space="0" w:color="auto"/>
              <w:right w:val="single" w:sz="4" w:space="0" w:color="auto"/>
            </w:tcBorders>
            <w:shd w:val="clear" w:color="auto" w:fill="auto"/>
            <w:noWrap/>
            <w:vAlign w:val="center"/>
            <w:hideMark/>
          </w:tcPr>
          <w:p w14:paraId="1FBFE732" w14:textId="77777777" w:rsidR="003B4A16" w:rsidRPr="002C4DF0" w:rsidRDefault="003B4A16" w:rsidP="002C4DF0">
            <w:pPr>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Cooling MBTU/SF</w:t>
            </w:r>
          </w:p>
        </w:tc>
        <w:tc>
          <w:tcPr>
            <w:tcW w:w="1440" w:type="dxa"/>
            <w:tcBorders>
              <w:top w:val="nil"/>
              <w:left w:val="nil"/>
              <w:bottom w:val="single" w:sz="12" w:space="0" w:color="auto"/>
              <w:right w:val="single" w:sz="4" w:space="0" w:color="auto"/>
            </w:tcBorders>
            <w:shd w:val="clear" w:color="auto" w:fill="auto"/>
            <w:noWrap/>
            <w:vAlign w:val="center"/>
            <w:hideMark/>
          </w:tcPr>
          <w:p w14:paraId="20151F31" w14:textId="77777777" w:rsidR="003B4A16" w:rsidRPr="002C4DF0" w:rsidRDefault="003B4A16" w:rsidP="002F0B7D">
            <w:pPr>
              <w:tabs>
                <w:tab w:val="decimal" w:pos="792"/>
              </w:tab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-0.18</w:t>
            </w:r>
          </w:p>
        </w:tc>
        <w:tc>
          <w:tcPr>
            <w:tcW w:w="1347" w:type="dxa"/>
            <w:tcBorders>
              <w:top w:val="nil"/>
              <w:left w:val="nil"/>
              <w:bottom w:val="single" w:sz="12" w:space="0" w:color="auto"/>
              <w:right w:val="single" w:sz="12" w:space="0" w:color="auto"/>
            </w:tcBorders>
            <w:shd w:val="clear" w:color="auto" w:fill="auto"/>
            <w:noWrap/>
            <w:vAlign w:val="center"/>
            <w:hideMark/>
          </w:tcPr>
          <w:p w14:paraId="655A4CDA" w14:textId="77777777" w:rsidR="003B4A16" w:rsidRPr="002C4DF0" w:rsidRDefault="003B4A16" w:rsidP="002F0B7D">
            <w:pPr>
              <w:tabs>
                <w:tab w:val="decimal" w:pos="702"/>
              </w:tab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0.72</w:t>
            </w:r>
          </w:p>
        </w:tc>
      </w:tr>
    </w:tbl>
    <w:p w14:paraId="304591B3" w14:textId="77777777" w:rsidR="003B377F" w:rsidRDefault="003B377F" w:rsidP="004339F2">
      <w:pPr>
        <w:jc w:val="center"/>
        <w:rPr>
          <w:rFonts w:cs="Times New Roman"/>
          <w:sz w:val="22"/>
        </w:rPr>
      </w:pPr>
    </w:p>
    <w:p w14:paraId="77F34722" w14:textId="77777777" w:rsidR="00A635D4" w:rsidRDefault="00DA75F4" w:rsidP="00A70701">
      <w:pPr>
        <w:pStyle w:val="Heading4"/>
      </w:pPr>
      <w:r>
        <w:t xml:space="preserve">Gross </w:t>
      </w:r>
      <w:r w:rsidR="00345CFB">
        <w:t xml:space="preserve">Energy </w:t>
      </w:r>
      <w:r w:rsidR="009E17BB">
        <w:t xml:space="preserve">and Demand </w:t>
      </w:r>
      <w:r w:rsidR="00345CFB" w:rsidRPr="00C63C3E">
        <w:t>Savings</w:t>
      </w:r>
      <w:r w:rsidR="006201F3">
        <w:t xml:space="preserve"> for </w:t>
      </w:r>
      <w:r w:rsidR="004B6A02">
        <w:t xml:space="preserve">a </w:t>
      </w:r>
      <w:r w:rsidR="00910D85">
        <w:t>Typical</w:t>
      </w:r>
      <w:r w:rsidR="006201F3">
        <w:t xml:space="preserve"> New Home</w:t>
      </w:r>
    </w:p>
    <w:p w14:paraId="4AFCCBA7" w14:textId="70B3F5C0" w:rsidR="00A635D4" w:rsidRPr="003E602E" w:rsidRDefault="00345CFB" w:rsidP="005F7D68">
      <w:pPr>
        <w:keepNext/>
      </w:pPr>
      <w:r>
        <w:t>Based upon the da</w:t>
      </w:r>
      <w:r w:rsidR="002B4EC0">
        <w:t>ta collected during the new construction</w:t>
      </w:r>
      <w:r>
        <w:t xml:space="preserve"> on-site visits, the typical new home </w:t>
      </w:r>
      <w:r w:rsidR="007455AC">
        <w:t xml:space="preserve">had </w:t>
      </w:r>
      <w:r>
        <w:t xml:space="preserve">3,998 square feet </w:t>
      </w:r>
      <w:r w:rsidR="007455AC">
        <w:t xml:space="preserve">of conditioned space </w:t>
      </w:r>
      <w:r>
        <w:t xml:space="preserve">and an </w:t>
      </w:r>
      <w:r w:rsidR="00A635D4" w:rsidRPr="003E602E">
        <w:t>average</w:t>
      </w:r>
      <w:r>
        <w:t xml:space="preserve"> of</w:t>
      </w:r>
      <w:r w:rsidR="00A635D4" w:rsidRPr="003E602E">
        <w:t xml:space="preserve"> 5.6 tons of cooling capacity with </w:t>
      </w:r>
      <w:r w:rsidR="00B0733F">
        <w:t xml:space="preserve">a GSHP system efficiency of </w:t>
      </w:r>
      <w:r w:rsidR="00A635D4" w:rsidRPr="003E602E">
        <w:t>about 16.</w:t>
      </w:r>
      <w:r w:rsidR="004D3568">
        <w:t>5</w:t>
      </w:r>
      <w:r w:rsidR="00A635D4" w:rsidRPr="003E602E">
        <w:t xml:space="preserve"> EER, based on the model numbers and manufacturers</w:t>
      </w:r>
      <w:r w:rsidR="00EF3A4E">
        <w:t>’</w:t>
      </w:r>
      <w:r w:rsidR="00A635D4" w:rsidRPr="003E602E">
        <w:t xml:space="preserve"> specifications. </w:t>
      </w:r>
      <w:r>
        <w:t>T</w:t>
      </w:r>
      <w:r w:rsidR="00A635D4" w:rsidRPr="003E602E">
        <w:t xml:space="preserve">he </w:t>
      </w:r>
      <w:r w:rsidR="005F7D68">
        <w:t>two</w:t>
      </w:r>
      <w:r w:rsidR="005F7D68" w:rsidRPr="003E602E">
        <w:t xml:space="preserve"> </w:t>
      </w:r>
      <w:r w:rsidR="00A635D4" w:rsidRPr="003E602E">
        <w:t>baseline options</w:t>
      </w:r>
      <w:r>
        <w:t xml:space="preserve"> used to calculate savings</w:t>
      </w:r>
      <w:r w:rsidR="00A635D4" w:rsidRPr="003E602E">
        <w:t xml:space="preserve"> for the new homes were as follows:</w:t>
      </w:r>
    </w:p>
    <w:p w14:paraId="5F1D9983" w14:textId="1FA1ED30" w:rsidR="002E0F83" w:rsidRPr="002E0F83" w:rsidRDefault="00B0733F" w:rsidP="005A5D2F">
      <w:pPr>
        <w:pStyle w:val="ListParagraph"/>
        <w:numPr>
          <w:ilvl w:val="0"/>
          <w:numId w:val="132"/>
        </w:numPr>
        <w:spacing w:after="0" w:line="288" w:lineRule="auto"/>
        <w:rPr>
          <w:rFonts w:cs="Times New Roman"/>
          <w:szCs w:val="24"/>
        </w:rPr>
      </w:pPr>
      <w:r w:rsidRPr="002E0F83">
        <w:rPr>
          <w:b/>
        </w:rPr>
        <w:t>CEFIA Baseline:</w:t>
      </w:r>
      <w:r>
        <w:t xml:space="preserve"> Th</w:t>
      </w:r>
      <w:r w:rsidR="007C4368">
        <w:t xml:space="preserve">is </w:t>
      </w:r>
      <w:r>
        <w:t>option represents the baseline conditions for the CEFIA portion of the GSHP program</w:t>
      </w:r>
      <w:r w:rsidR="00A02E67">
        <w:t>. This baseline option reflects federal minimum requirements for energy efficiency</w:t>
      </w:r>
      <w:r w:rsidR="00EF3A4E">
        <w:t>,</w:t>
      </w:r>
      <w:r w:rsidR="00A02E67">
        <w:t xml:space="preserve"> with a</w:t>
      </w:r>
      <w:r w:rsidR="00A635D4" w:rsidRPr="002E0F83">
        <w:rPr>
          <w:rFonts w:cs="Times New Roman"/>
          <w:szCs w:val="24"/>
        </w:rPr>
        <w:t xml:space="preserve"> typical 5.60</w:t>
      </w:r>
      <w:r w:rsidR="00EF3A4E">
        <w:rPr>
          <w:rFonts w:cs="Times New Roman"/>
          <w:szCs w:val="24"/>
        </w:rPr>
        <w:t>-</w:t>
      </w:r>
      <w:r w:rsidR="00A635D4" w:rsidRPr="002E0F83">
        <w:rPr>
          <w:rFonts w:cs="Times New Roman"/>
          <w:szCs w:val="24"/>
        </w:rPr>
        <w:t>ton 13.5</w:t>
      </w:r>
      <w:r w:rsidRPr="002E0F83">
        <w:rPr>
          <w:rFonts w:cs="Times New Roman"/>
          <w:szCs w:val="24"/>
        </w:rPr>
        <w:t xml:space="preserve"> </w:t>
      </w:r>
      <w:r w:rsidR="00A635D4" w:rsidRPr="002E0F83">
        <w:rPr>
          <w:rFonts w:cs="Times New Roman"/>
          <w:szCs w:val="24"/>
        </w:rPr>
        <w:t xml:space="preserve">SEER </w:t>
      </w:r>
      <w:r w:rsidR="007C4368" w:rsidRPr="002E0F83">
        <w:rPr>
          <w:rFonts w:cs="Times New Roman"/>
          <w:szCs w:val="24"/>
        </w:rPr>
        <w:t>C</w:t>
      </w:r>
      <w:r w:rsidR="00A635D4" w:rsidRPr="002E0F83">
        <w:rPr>
          <w:rFonts w:cs="Times New Roman"/>
          <w:szCs w:val="24"/>
        </w:rPr>
        <w:t>AC</w:t>
      </w:r>
      <w:r w:rsidR="00A02E67" w:rsidRPr="002E0F83">
        <w:rPr>
          <w:rFonts w:cs="Times New Roman"/>
          <w:szCs w:val="24"/>
        </w:rPr>
        <w:t xml:space="preserve"> </w:t>
      </w:r>
      <w:r w:rsidR="007C4368" w:rsidRPr="002E0F83">
        <w:rPr>
          <w:rFonts w:cs="Times New Roman"/>
          <w:szCs w:val="24"/>
        </w:rPr>
        <w:t xml:space="preserve">unit </w:t>
      </w:r>
      <w:r w:rsidR="00A02E67" w:rsidRPr="002E0F83">
        <w:rPr>
          <w:rFonts w:cs="Times New Roman"/>
          <w:szCs w:val="24"/>
        </w:rPr>
        <w:t>plus</w:t>
      </w:r>
      <w:r w:rsidR="00A635D4" w:rsidRPr="002E0F83">
        <w:rPr>
          <w:rFonts w:cs="Times New Roman"/>
          <w:szCs w:val="24"/>
        </w:rPr>
        <w:t xml:space="preserve"> an oil</w:t>
      </w:r>
      <w:r w:rsidR="00EF3A4E">
        <w:rPr>
          <w:rFonts w:cs="Times New Roman"/>
          <w:szCs w:val="24"/>
        </w:rPr>
        <w:t>-</w:t>
      </w:r>
      <w:r w:rsidR="00A635D4" w:rsidRPr="002E0F83">
        <w:rPr>
          <w:rFonts w:cs="Times New Roman"/>
          <w:szCs w:val="24"/>
        </w:rPr>
        <w:t>fired hot water boiler rated at 140,000 BTUh input</w:t>
      </w:r>
      <w:r w:rsidRPr="002E0F83">
        <w:rPr>
          <w:rFonts w:cs="Times New Roman"/>
          <w:szCs w:val="24"/>
        </w:rPr>
        <w:t xml:space="preserve"> with a steady state efficiency of 80%</w:t>
      </w:r>
      <w:r w:rsidR="00A635D4" w:rsidRPr="002E0F83">
        <w:rPr>
          <w:rFonts w:cs="Times New Roman"/>
          <w:szCs w:val="24"/>
        </w:rPr>
        <w:t>.</w:t>
      </w:r>
      <w:r w:rsidR="002E0F83">
        <w:rPr>
          <w:rFonts w:cs="Times New Roman"/>
          <w:szCs w:val="24"/>
        </w:rPr>
        <w:t xml:space="preserve"> R</w:t>
      </w:r>
      <w:r w:rsidR="002E0F83" w:rsidRPr="002E0F83">
        <w:rPr>
          <w:rFonts w:cs="Times New Roman"/>
          <w:szCs w:val="24"/>
        </w:rPr>
        <w:t xml:space="preserve">esults from the participant survey (Section 5.4.4) indicate that the CEFIA baseline could be a gas or propane heating system </w:t>
      </w:r>
      <w:r w:rsidR="002E0F83">
        <w:rPr>
          <w:rFonts w:cs="Times New Roman"/>
          <w:szCs w:val="24"/>
        </w:rPr>
        <w:t>for</w:t>
      </w:r>
      <w:r w:rsidR="002E0F83" w:rsidRPr="002E0F83">
        <w:rPr>
          <w:rFonts w:cs="Times New Roman"/>
          <w:szCs w:val="24"/>
        </w:rPr>
        <w:t xml:space="preserve"> </w:t>
      </w:r>
      <w:r w:rsidR="002E0F83">
        <w:rPr>
          <w:rFonts w:cs="Times New Roman"/>
          <w:szCs w:val="24"/>
        </w:rPr>
        <w:t xml:space="preserve">a </w:t>
      </w:r>
      <w:r w:rsidR="00CC6E1B">
        <w:rPr>
          <w:rFonts w:cs="Times New Roman"/>
          <w:szCs w:val="24"/>
        </w:rPr>
        <w:t>minority</w:t>
      </w:r>
      <w:r w:rsidR="002E0F83">
        <w:rPr>
          <w:rFonts w:cs="Times New Roman"/>
          <w:szCs w:val="24"/>
        </w:rPr>
        <w:t xml:space="preserve"> of the </w:t>
      </w:r>
      <w:r w:rsidR="002E0F83" w:rsidRPr="002E0F83">
        <w:rPr>
          <w:rFonts w:cs="Times New Roman"/>
          <w:szCs w:val="24"/>
        </w:rPr>
        <w:t>new</w:t>
      </w:r>
      <w:r w:rsidR="002E0F83">
        <w:rPr>
          <w:rFonts w:cs="Times New Roman"/>
          <w:szCs w:val="24"/>
        </w:rPr>
        <w:t>ly</w:t>
      </w:r>
      <w:r w:rsidR="002E0F83" w:rsidRPr="002E0F83">
        <w:rPr>
          <w:rFonts w:cs="Times New Roman"/>
          <w:szCs w:val="24"/>
        </w:rPr>
        <w:t xml:space="preserve"> construct</w:t>
      </w:r>
      <w:r w:rsidR="002E0F83">
        <w:rPr>
          <w:rFonts w:cs="Times New Roman"/>
          <w:szCs w:val="24"/>
        </w:rPr>
        <w:t>ed homes</w:t>
      </w:r>
      <w:r w:rsidR="002E0F83" w:rsidRPr="002E0F83">
        <w:rPr>
          <w:rFonts w:cs="Times New Roman"/>
          <w:szCs w:val="24"/>
        </w:rPr>
        <w:t xml:space="preserve">. </w:t>
      </w:r>
      <w:r w:rsidR="002E0F83">
        <w:rPr>
          <w:rFonts w:cs="Times New Roman"/>
          <w:szCs w:val="24"/>
        </w:rPr>
        <w:t>However, t</w:t>
      </w:r>
      <w:r w:rsidR="002E0F83" w:rsidRPr="002E0F83">
        <w:rPr>
          <w:rFonts w:cs="Times New Roman"/>
          <w:szCs w:val="24"/>
        </w:rPr>
        <w:t xml:space="preserve">he evaluation team believes that the oil boiler system represents the majority of program homes </w:t>
      </w:r>
      <w:r w:rsidR="002E0F83">
        <w:rPr>
          <w:rFonts w:cs="Times New Roman"/>
          <w:szCs w:val="24"/>
        </w:rPr>
        <w:t>a</w:t>
      </w:r>
      <w:r w:rsidR="002E0F83" w:rsidRPr="002E0F83">
        <w:rPr>
          <w:rFonts w:cs="Times New Roman"/>
          <w:szCs w:val="24"/>
        </w:rPr>
        <w:t xml:space="preserve">nd therefore best represents the baseline for a typical </w:t>
      </w:r>
      <w:r w:rsidR="00CC6E1B">
        <w:rPr>
          <w:rFonts w:cs="Times New Roman"/>
          <w:szCs w:val="24"/>
        </w:rPr>
        <w:t>newly constructed</w:t>
      </w:r>
      <w:r w:rsidR="002E0F83" w:rsidRPr="002E0F83">
        <w:rPr>
          <w:rFonts w:cs="Times New Roman"/>
          <w:szCs w:val="24"/>
        </w:rPr>
        <w:t xml:space="preserve"> home.</w:t>
      </w:r>
    </w:p>
    <w:p w14:paraId="0D971A3F" w14:textId="4715413D" w:rsidR="00393CE5" w:rsidRPr="003E602E" w:rsidRDefault="00B0733F" w:rsidP="005A5D2F">
      <w:pPr>
        <w:pStyle w:val="ListParagraph"/>
        <w:numPr>
          <w:ilvl w:val="0"/>
          <w:numId w:val="132"/>
        </w:numPr>
        <w:spacing w:after="0" w:line="288" w:lineRule="auto"/>
        <w:rPr>
          <w:rFonts w:cs="Times New Roman"/>
          <w:szCs w:val="24"/>
        </w:rPr>
      </w:pPr>
      <w:r w:rsidRPr="00B0733F">
        <w:rPr>
          <w:b/>
        </w:rPr>
        <w:t>CEEF Baseline:</w:t>
      </w:r>
      <w:r>
        <w:t xml:space="preserve"> </w:t>
      </w:r>
      <w:r w:rsidR="007C4368">
        <w:t xml:space="preserve">This </w:t>
      </w:r>
      <w:r w:rsidRPr="001C4749">
        <w:t>option represent</w:t>
      </w:r>
      <w:r>
        <w:t>s</w:t>
      </w:r>
      <w:r w:rsidRPr="001C4749">
        <w:t xml:space="preserve"> the baseline conditions </w:t>
      </w:r>
      <w:r>
        <w:t xml:space="preserve">assumed by CEEF for </w:t>
      </w:r>
      <w:r w:rsidR="00EF3A4E">
        <w:t>its</w:t>
      </w:r>
      <w:r>
        <w:t xml:space="preserve"> portion of the GSHP program</w:t>
      </w:r>
      <w:r w:rsidR="00EF3A4E">
        <w:t>—</w:t>
      </w:r>
      <w:r>
        <w:t>an ENERGY STAR Tier 1 water-to-air GSHP</w:t>
      </w:r>
      <w:r w:rsidR="00F67610">
        <w:t>.</w:t>
      </w:r>
      <w:r>
        <w:rPr>
          <w:rStyle w:val="FootnoteReference"/>
        </w:rPr>
        <w:footnoteReference w:id="29"/>
      </w:r>
      <w:r>
        <w:t xml:space="preserve">  </w:t>
      </w:r>
      <w:r>
        <w:rPr>
          <w:rFonts w:cs="Times New Roman"/>
          <w:szCs w:val="24"/>
        </w:rPr>
        <w:t>The EER of this system was derated to reflect standard operating conditions</w:t>
      </w:r>
      <w:r w:rsidR="00EF3A4E">
        <w:rPr>
          <w:rFonts w:cs="Times New Roman"/>
          <w:szCs w:val="24"/>
        </w:rPr>
        <w:t>;</w:t>
      </w:r>
      <w:r w:rsidR="001F42F4">
        <w:rPr>
          <w:rStyle w:val="FootnoteReference"/>
          <w:rFonts w:cs="Times New Roman"/>
          <w:szCs w:val="24"/>
        </w:rPr>
        <w:footnoteReference w:id="30"/>
      </w:r>
      <w:r w:rsidR="00F307C1">
        <w:rPr>
          <w:rFonts w:cs="Times New Roman"/>
          <w:szCs w:val="24"/>
        </w:rPr>
        <w:t xml:space="preserve"> therefore</w:t>
      </w:r>
      <w:r w:rsidR="00EF3A4E">
        <w:rPr>
          <w:rFonts w:cs="Times New Roman"/>
          <w:szCs w:val="24"/>
        </w:rPr>
        <w:t>,</w:t>
      </w:r>
      <w:r w:rsidR="00F307C1">
        <w:rPr>
          <w:rFonts w:cs="Times New Roman"/>
          <w:szCs w:val="24"/>
        </w:rPr>
        <w:t xml:space="preserve"> a</w:t>
      </w:r>
      <w:r w:rsidR="00393CE5">
        <w:rPr>
          <w:rFonts w:cs="Times New Roman"/>
          <w:szCs w:val="24"/>
        </w:rPr>
        <w:t xml:space="preserve"> 5.60</w:t>
      </w:r>
      <w:r w:rsidR="00EF3A4E">
        <w:rPr>
          <w:rFonts w:cs="Times New Roman"/>
          <w:szCs w:val="24"/>
        </w:rPr>
        <w:t>-</w:t>
      </w:r>
      <w:r w:rsidR="00393CE5">
        <w:rPr>
          <w:rFonts w:cs="Times New Roman"/>
          <w:szCs w:val="24"/>
        </w:rPr>
        <w:t xml:space="preserve">ton 14.1 EER </w:t>
      </w:r>
      <w:r>
        <w:rPr>
          <w:rFonts w:cs="Times New Roman"/>
          <w:szCs w:val="24"/>
        </w:rPr>
        <w:t>GSHP</w:t>
      </w:r>
      <w:r w:rsidR="00393CE5">
        <w:rPr>
          <w:rFonts w:cs="Times New Roman"/>
          <w:szCs w:val="24"/>
        </w:rPr>
        <w:t xml:space="preserve"> with no auxiliary heat system</w:t>
      </w:r>
      <w:r w:rsidR="00F307C1">
        <w:rPr>
          <w:rFonts w:cs="Times New Roman"/>
          <w:szCs w:val="24"/>
        </w:rPr>
        <w:t xml:space="preserve"> was modeled</w:t>
      </w:r>
      <w:r>
        <w:rPr>
          <w:rFonts w:cs="Times New Roman"/>
          <w:szCs w:val="24"/>
        </w:rPr>
        <w:t>.</w:t>
      </w:r>
    </w:p>
    <w:p w14:paraId="78D6ACB0" w14:textId="77777777" w:rsidR="007C4368" w:rsidRDefault="007C4368" w:rsidP="00A635D4">
      <w:pPr>
        <w:jc w:val="left"/>
        <w:rPr>
          <w:rFonts w:cs="Times New Roman"/>
          <w:szCs w:val="24"/>
        </w:rPr>
      </w:pPr>
    </w:p>
    <w:p w14:paraId="5EABD8EB" w14:textId="77777777" w:rsidR="00A635D4" w:rsidRPr="003E602E" w:rsidRDefault="00F51A82" w:rsidP="005A5D2F">
      <w:r>
        <w:t>As with existing homes, f</w:t>
      </w:r>
      <w:r w:rsidRPr="00936F5D">
        <w:t>or both the CEFIA baseline scenario and the CEEF baseline scenario the upgrade case is the participating program home.</w:t>
      </w:r>
    </w:p>
    <w:p w14:paraId="01AD8851" w14:textId="01BF4D74" w:rsidR="00A635D4" w:rsidRPr="003E602E" w:rsidRDefault="00E0212A" w:rsidP="00D21233">
      <w:pPr>
        <w:keepNext/>
      </w:pPr>
      <w:r>
        <w:fldChar w:fldCharType="begin"/>
      </w:r>
      <w:r>
        <w:instrText xml:space="preserve"> REF _Ref365115148 \h  \* MERGEFORMAT </w:instrText>
      </w:r>
      <w:r>
        <w:fldChar w:fldCharType="separate"/>
      </w:r>
      <w:r w:rsidR="006D6B96" w:rsidRPr="00A635D4">
        <w:t xml:space="preserve">Table </w:t>
      </w:r>
      <w:r w:rsidR="006D6B96">
        <w:rPr>
          <w:noProof/>
        </w:rPr>
        <w:t>2</w:t>
      </w:r>
      <w:r w:rsidR="006D6B96">
        <w:rPr>
          <w:noProof/>
        </w:rPr>
        <w:noBreakHyphen/>
        <w:t>12</w:t>
      </w:r>
      <w:r>
        <w:fldChar w:fldCharType="end"/>
      </w:r>
      <w:r w:rsidR="00A635D4" w:rsidRPr="003E602E">
        <w:t xml:space="preserve"> prov</w:t>
      </w:r>
      <w:r w:rsidR="00D21233">
        <w:t>ides a summary of the electric and oil</w:t>
      </w:r>
      <w:r w:rsidR="00A635D4" w:rsidRPr="003E602E">
        <w:t xml:space="preserve"> savings for the new construction prototype model relative to the </w:t>
      </w:r>
      <w:r w:rsidR="00E17B41">
        <w:t>two</w:t>
      </w:r>
      <w:r w:rsidR="00E17B41" w:rsidRPr="003E602E">
        <w:t xml:space="preserve"> </w:t>
      </w:r>
      <w:r w:rsidR="00A635D4" w:rsidRPr="003E602E">
        <w:t>baseline options.</w:t>
      </w:r>
      <w:r w:rsidR="00C345E5" w:rsidRPr="00C345E5">
        <w:t xml:space="preserve"> </w:t>
      </w:r>
      <w:r w:rsidR="00C345E5" w:rsidRPr="003E602E">
        <w:t>As with the existing home,</w:t>
      </w:r>
      <w:r w:rsidR="00C345E5">
        <w:t xml:space="preserve"> the CEFIA baseline yields negative electricity savings </w:t>
      </w:r>
      <w:r w:rsidR="007C4368">
        <w:t>but positive oil savings</w:t>
      </w:r>
      <w:r w:rsidR="00EF3A4E">
        <w:t>,</w:t>
      </w:r>
      <w:r w:rsidR="007C4368">
        <w:t xml:space="preserve"> </w:t>
      </w:r>
      <w:r w:rsidR="00C345E5">
        <w:t>while the CEEF baseline yields positive electricity savings.</w:t>
      </w:r>
      <w:r w:rsidR="00D20510">
        <w:t xml:space="preserve"> The CEFIA baseline does not include pumps</w:t>
      </w:r>
      <w:r w:rsidR="00EF3A4E">
        <w:t>;</w:t>
      </w:r>
      <w:r w:rsidR="00D20510">
        <w:t xml:space="preserve"> therefore</w:t>
      </w:r>
      <w:r w:rsidR="00EF3A4E">
        <w:t>,</w:t>
      </w:r>
      <w:r w:rsidR="00D20510">
        <w:t xml:space="preserve"> the pumps in the ground source heat pump system result in an increase in electricity usage</w:t>
      </w:r>
      <w:r w:rsidR="00B01BC1">
        <w:t xml:space="preserve"> during both heating and cooling mode</w:t>
      </w:r>
      <w:r w:rsidR="00D20510">
        <w:t>.</w:t>
      </w:r>
    </w:p>
    <w:p w14:paraId="79532FD6" w14:textId="273FDE21" w:rsidR="00A635D4" w:rsidRPr="00A635D4" w:rsidRDefault="00A635D4" w:rsidP="00D21233">
      <w:pPr>
        <w:pStyle w:val="Caption"/>
        <w:keepLines/>
      </w:pPr>
      <w:bookmarkStart w:id="117" w:name="_Ref365115148"/>
      <w:bookmarkStart w:id="118" w:name="_Toc385015003"/>
      <w:r w:rsidRPr="00A635D4">
        <w:t xml:space="preserve">Table </w:t>
      </w:r>
      <w:fldSimple w:instr=" STYLEREF 1 \s ">
        <w:r w:rsidR="006D6B96">
          <w:rPr>
            <w:noProof/>
          </w:rPr>
          <w:t>2</w:t>
        </w:r>
      </w:fldSimple>
      <w:r w:rsidR="006D6B96">
        <w:noBreakHyphen/>
      </w:r>
      <w:fldSimple w:instr=" SEQ Table \* ARABIC \s 1 ">
        <w:r w:rsidR="006D6B96">
          <w:rPr>
            <w:noProof/>
          </w:rPr>
          <w:t>12</w:t>
        </w:r>
      </w:fldSimple>
      <w:bookmarkEnd w:id="117"/>
      <w:r w:rsidRPr="00A635D4">
        <w:t>: DOE</w:t>
      </w:r>
      <w:r w:rsidR="004524ED">
        <w:t>-2</w:t>
      </w:r>
      <w:r w:rsidR="00C345E5">
        <w:t xml:space="preserve"> </w:t>
      </w:r>
      <w:r w:rsidR="00DA75F4">
        <w:t xml:space="preserve">Gross </w:t>
      </w:r>
      <w:r w:rsidR="00C345E5">
        <w:t>Annual Electric and Oil</w:t>
      </w:r>
      <w:r w:rsidRPr="00A635D4">
        <w:t xml:space="preserve"> </w:t>
      </w:r>
      <w:r w:rsidR="00653CD3">
        <w:t xml:space="preserve">Usage &amp; </w:t>
      </w:r>
      <w:r w:rsidRPr="00A635D4">
        <w:t xml:space="preserve">Savings </w:t>
      </w:r>
      <w:r w:rsidR="00D21233">
        <w:t>per</w:t>
      </w:r>
      <w:r w:rsidRPr="00A635D4">
        <w:t xml:space="preserve"> New Construction Home</w:t>
      </w:r>
      <w:bookmarkEnd w:id="118"/>
    </w:p>
    <w:tbl>
      <w:tblPr>
        <w:tblW w:w="9576" w:type="dxa"/>
        <w:jc w:val="center"/>
        <w:tblLook w:val="04A0" w:firstRow="1" w:lastRow="0" w:firstColumn="1" w:lastColumn="0" w:noHBand="0" w:noVBand="1"/>
      </w:tblPr>
      <w:tblGrid>
        <w:gridCol w:w="2358"/>
        <w:gridCol w:w="880"/>
        <w:gridCol w:w="1031"/>
        <w:gridCol w:w="1089"/>
        <w:gridCol w:w="2070"/>
        <w:gridCol w:w="1074"/>
        <w:gridCol w:w="1074"/>
      </w:tblGrid>
      <w:tr w:rsidR="006515CE" w:rsidRPr="003B4A16" w14:paraId="23E4E356" w14:textId="77777777" w:rsidTr="0038291C">
        <w:trPr>
          <w:trHeight w:val="255"/>
          <w:jc w:val="center"/>
        </w:trPr>
        <w:tc>
          <w:tcPr>
            <w:tcW w:w="2358" w:type="dxa"/>
            <w:vMerge w:val="restart"/>
            <w:tcBorders>
              <w:top w:val="single" w:sz="12" w:space="0" w:color="auto"/>
              <w:left w:val="single" w:sz="12" w:space="0" w:color="auto"/>
              <w:right w:val="single" w:sz="4" w:space="0" w:color="auto"/>
            </w:tcBorders>
            <w:shd w:val="clear" w:color="auto" w:fill="auto"/>
            <w:noWrap/>
            <w:vAlign w:val="center"/>
          </w:tcPr>
          <w:p w14:paraId="0EC9AC38" w14:textId="77777777" w:rsidR="006515CE" w:rsidRPr="002C4DF0" w:rsidRDefault="006515CE" w:rsidP="0038291C">
            <w:pPr>
              <w:keepNext/>
              <w:keepLines/>
              <w:spacing w:after="0" w:line="240" w:lineRule="auto"/>
              <w:jc w:val="left"/>
              <w:rPr>
                <w:rFonts w:eastAsia="Times New Roman" w:cs="Times New Roman"/>
                <w:b/>
                <w:bCs/>
                <w:sz w:val="20"/>
                <w:szCs w:val="20"/>
                <w:lang w:bidi="ar-SA"/>
              </w:rPr>
            </w:pPr>
            <w:r w:rsidRPr="002C4DF0">
              <w:rPr>
                <w:rFonts w:eastAsia="Times New Roman" w:cs="Times New Roman"/>
                <w:b/>
                <w:bCs/>
                <w:sz w:val="20"/>
                <w:szCs w:val="20"/>
                <w:lang w:bidi="ar-SA"/>
              </w:rPr>
              <w:t>Metric for Electric</w:t>
            </w:r>
          </w:p>
        </w:tc>
        <w:tc>
          <w:tcPr>
            <w:tcW w:w="880" w:type="dxa"/>
            <w:vMerge w:val="restart"/>
            <w:tcBorders>
              <w:top w:val="single" w:sz="12" w:space="0" w:color="auto"/>
              <w:left w:val="nil"/>
              <w:right w:val="single" w:sz="4" w:space="0" w:color="auto"/>
            </w:tcBorders>
            <w:vAlign w:val="center"/>
          </w:tcPr>
          <w:p w14:paraId="69E08DAD" w14:textId="77777777" w:rsidR="006515CE" w:rsidRDefault="006515CE" w:rsidP="0038291C">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Usage</w:t>
            </w:r>
          </w:p>
        </w:tc>
        <w:tc>
          <w:tcPr>
            <w:tcW w:w="2120" w:type="dxa"/>
            <w:gridSpan w:val="2"/>
            <w:tcBorders>
              <w:top w:val="single" w:sz="12" w:space="0" w:color="auto"/>
              <w:left w:val="single" w:sz="4" w:space="0" w:color="auto"/>
              <w:bottom w:val="double" w:sz="4" w:space="0" w:color="auto"/>
              <w:right w:val="single" w:sz="4" w:space="0" w:color="auto"/>
            </w:tcBorders>
            <w:shd w:val="clear" w:color="auto" w:fill="auto"/>
            <w:noWrap/>
            <w:vAlign w:val="center"/>
          </w:tcPr>
          <w:p w14:paraId="66A80711" w14:textId="77777777" w:rsidR="006515CE" w:rsidRDefault="006515CE" w:rsidP="0038291C">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Savings</w:t>
            </w:r>
          </w:p>
        </w:tc>
        <w:tc>
          <w:tcPr>
            <w:tcW w:w="2070" w:type="dxa"/>
            <w:vMerge w:val="restart"/>
            <w:tcBorders>
              <w:top w:val="single" w:sz="12" w:space="0" w:color="auto"/>
              <w:left w:val="single" w:sz="4" w:space="0" w:color="auto"/>
              <w:right w:val="single" w:sz="4" w:space="0" w:color="auto"/>
            </w:tcBorders>
            <w:shd w:val="clear" w:color="auto" w:fill="auto"/>
            <w:noWrap/>
            <w:vAlign w:val="center"/>
          </w:tcPr>
          <w:p w14:paraId="5723F7E8" w14:textId="77777777" w:rsidR="006515CE" w:rsidRPr="002C4DF0" w:rsidRDefault="006515CE" w:rsidP="0038291C">
            <w:pPr>
              <w:keepNext/>
              <w:keepLines/>
              <w:spacing w:after="0" w:line="240" w:lineRule="auto"/>
              <w:jc w:val="left"/>
              <w:rPr>
                <w:rFonts w:eastAsia="Times New Roman" w:cs="Times New Roman"/>
                <w:b/>
                <w:bCs/>
                <w:sz w:val="20"/>
                <w:szCs w:val="20"/>
                <w:lang w:bidi="ar-SA"/>
              </w:rPr>
            </w:pPr>
            <w:r w:rsidRPr="002C4DF0">
              <w:rPr>
                <w:rFonts w:eastAsia="Times New Roman" w:cs="Times New Roman"/>
                <w:b/>
                <w:bCs/>
                <w:sz w:val="20"/>
                <w:szCs w:val="20"/>
                <w:lang w:bidi="ar-SA"/>
              </w:rPr>
              <w:t>Metric for Oil</w:t>
            </w:r>
          </w:p>
        </w:tc>
        <w:tc>
          <w:tcPr>
            <w:tcW w:w="1074" w:type="dxa"/>
            <w:vMerge w:val="restart"/>
            <w:tcBorders>
              <w:top w:val="single" w:sz="12" w:space="0" w:color="auto"/>
              <w:left w:val="nil"/>
              <w:right w:val="single" w:sz="4" w:space="0" w:color="auto"/>
            </w:tcBorders>
            <w:vAlign w:val="center"/>
          </w:tcPr>
          <w:p w14:paraId="19EA6C3B" w14:textId="77777777" w:rsidR="006515CE" w:rsidRDefault="006515CE" w:rsidP="0038291C">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Usage</w:t>
            </w:r>
          </w:p>
        </w:tc>
        <w:tc>
          <w:tcPr>
            <w:tcW w:w="1074" w:type="dxa"/>
            <w:tcBorders>
              <w:top w:val="single" w:sz="12" w:space="0" w:color="auto"/>
              <w:left w:val="single" w:sz="4" w:space="0" w:color="auto"/>
              <w:bottom w:val="double" w:sz="4" w:space="0" w:color="auto"/>
              <w:right w:val="single" w:sz="12" w:space="0" w:color="auto"/>
            </w:tcBorders>
            <w:shd w:val="clear" w:color="auto" w:fill="auto"/>
            <w:noWrap/>
            <w:vAlign w:val="center"/>
          </w:tcPr>
          <w:p w14:paraId="5146CAF4" w14:textId="77777777" w:rsidR="006515CE" w:rsidRDefault="006515CE" w:rsidP="0038291C">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Savings</w:t>
            </w:r>
          </w:p>
        </w:tc>
      </w:tr>
      <w:tr w:rsidR="006515CE" w:rsidRPr="003B4A16" w14:paraId="0FE7EE32" w14:textId="77777777" w:rsidTr="0038291C">
        <w:trPr>
          <w:trHeight w:val="255"/>
          <w:jc w:val="center"/>
        </w:trPr>
        <w:tc>
          <w:tcPr>
            <w:tcW w:w="2358" w:type="dxa"/>
            <w:vMerge/>
            <w:tcBorders>
              <w:left w:val="single" w:sz="12" w:space="0" w:color="auto"/>
              <w:bottom w:val="double" w:sz="4" w:space="0" w:color="auto"/>
              <w:right w:val="single" w:sz="4" w:space="0" w:color="auto"/>
            </w:tcBorders>
            <w:shd w:val="clear" w:color="auto" w:fill="auto"/>
            <w:noWrap/>
            <w:vAlign w:val="center"/>
            <w:hideMark/>
          </w:tcPr>
          <w:p w14:paraId="1EF214EA" w14:textId="77777777" w:rsidR="006515CE" w:rsidRPr="002C4DF0" w:rsidRDefault="006515CE" w:rsidP="0038291C">
            <w:pPr>
              <w:keepNext/>
              <w:keepLines/>
              <w:spacing w:after="0" w:line="240" w:lineRule="auto"/>
              <w:jc w:val="left"/>
              <w:rPr>
                <w:rFonts w:eastAsia="Times New Roman" w:cs="Times New Roman"/>
                <w:b/>
                <w:bCs/>
                <w:sz w:val="20"/>
                <w:szCs w:val="20"/>
                <w:lang w:bidi="ar-SA"/>
              </w:rPr>
            </w:pPr>
          </w:p>
        </w:tc>
        <w:tc>
          <w:tcPr>
            <w:tcW w:w="880" w:type="dxa"/>
            <w:vMerge/>
            <w:tcBorders>
              <w:left w:val="nil"/>
              <w:bottom w:val="double" w:sz="4" w:space="0" w:color="auto"/>
              <w:right w:val="single" w:sz="4" w:space="0" w:color="auto"/>
            </w:tcBorders>
            <w:vAlign w:val="center"/>
          </w:tcPr>
          <w:p w14:paraId="4819111A" w14:textId="77777777" w:rsidR="006515CE" w:rsidRDefault="006515CE" w:rsidP="0038291C">
            <w:pPr>
              <w:keepNext/>
              <w:keepLines/>
              <w:spacing w:after="0" w:line="240" w:lineRule="auto"/>
              <w:jc w:val="center"/>
              <w:rPr>
                <w:rFonts w:eastAsia="Times New Roman" w:cs="Times New Roman"/>
                <w:b/>
                <w:bCs/>
                <w:sz w:val="20"/>
                <w:szCs w:val="20"/>
                <w:lang w:bidi="ar-SA"/>
              </w:rPr>
            </w:pPr>
          </w:p>
        </w:tc>
        <w:tc>
          <w:tcPr>
            <w:tcW w:w="1031" w:type="dxa"/>
            <w:tcBorders>
              <w:top w:val="single" w:sz="12" w:space="0" w:color="auto"/>
              <w:left w:val="single" w:sz="4" w:space="0" w:color="auto"/>
              <w:bottom w:val="double" w:sz="4" w:space="0" w:color="auto"/>
              <w:right w:val="single" w:sz="4" w:space="0" w:color="auto"/>
            </w:tcBorders>
            <w:shd w:val="clear" w:color="auto" w:fill="auto"/>
            <w:noWrap/>
            <w:vAlign w:val="center"/>
            <w:hideMark/>
          </w:tcPr>
          <w:p w14:paraId="04B1DFDA" w14:textId="77777777" w:rsidR="006515CE" w:rsidRPr="002C4DF0" w:rsidRDefault="006515CE" w:rsidP="0038291C">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CEFIA Baseline</w:t>
            </w:r>
          </w:p>
        </w:tc>
        <w:tc>
          <w:tcPr>
            <w:tcW w:w="1089" w:type="dxa"/>
            <w:tcBorders>
              <w:top w:val="single" w:sz="12" w:space="0" w:color="auto"/>
              <w:left w:val="nil"/>
              <w:bottom w:val="double" w:sz="4" w:space="0" w:color="auto"/>
              <w:right w:val="single" w:sz="4" w:space="0" w:color="auto"/>
            </w:tcBorders>
            <w:shd w:val="clear" w:color="auto" w:fill="auto"/>
            <w:noWrap/>
            <w:vAlign w:val="center"/>
            <w:hideMark/>
          </w:tcPr>
          <w:p w14:paraId="36E553A9" w14:textId="77777777" w:rsidR="006515CE" w:rsidRPr="002C4DF0" w:rsidRDefault="006515CE" w:rsidP="0038291C">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CEEF Baseline</w:t>
            </w:r>
          </w:p>
        </w:tc>
        <w:tc>
          <w:tcPr>
            <w:tcW w:w="2070" w:type="dxa"/>
            <w:vMerge/>
            <w:tcBorders>
              <w:left w:val="single" w:sz="4" w:space="0" w:color="auto"/>
              <w:bottom w:val="double" w:sz="4" w:space="0" w:color="auto"/>
              <w:right w:val="single" w:sz="4" w:space="0" w:color="auto"/>
            </w:tcBorders>
            <w:shd w:val="clear" w:color="auto" w:fill="auto"/>
            <w:noWrap/>
            <w:vAlign w:val="center"/>
            <w:hideMark/>
          </w:tcPr>
          <w:p w14:paraId="16C74D58" w14:textId="77777777" w:rsidR="006515CE" w:rsidRPr="002C4DF0" w:rsidRDefault="006515CE" w:rsidP="0038291C">
            <w:pPr>
              <w:keepNext/>
              <w:keepLines/>
              <w:spacing w:after="0" w:line="240" w:lineRule="auto"/>
              <w:jc w:val="left"/>
              <w:rPr>
                <w:rFonts w:eastAsia="Times New Roman" w:cs="Times New Roman"/>
                <w:b/>
                <w:bCs/>
                <w:sz w:val="20"/>
                <w:szCs w:val="20"/>
                <w:lang w:bidi="ar-SA"/>
              </w:rPr>
            </w:pPr>
          </w:p>
        </w:tc>
        <w:tc>
          <w:tcPr>
            <w:tcW w:w="1074" w:type="dxa"/>
            <w:vMerge/>
            <w:tcBorders>
              <w:left w:val="nil"/>
              <w:bottom w:val="double" w:sz="4" w:space="0" w:color="auto"/>
              <w:right w:val="single" w:sz="4" w:space="0" w:color="auto"/>
            </w:tcBorders>
            <w:vAlign w:val="center"/>
          </w:tcPr>
          <w:p w14:paraId="76EEDF5D" w14:textId="77777777" w:rsidR="006515CE" w:rsidRDefault="006515CE" w:rsidP="0038291C">
            <w:pPr>
              <w:keepNext/>
              <w:keepLines/>
              <w:spacing w:after="0" w:line="240" w:lineRule="auto"/>
              <w:jc w:val="center"/>
              <w:rPr>
                <w:rFonts w:eastAsia="Times New Roman" w:cs="Times New Roman"/>
                <w:b/>
                <w:bCs/>
                <w:sz w:val="20"/>
                <w:szCs w:val="20"/>
                <w:lang w:bidi="ar-SA"/>
              </w:rPr>
            </w:pPr>
          </w:p>
        </w:tc>
        <w:tc>
          <w:tcPr>
            <w:tcW w:w="1074" w:type="dxa"/>
            <w:tcBorders>
              <w:top w:val="single" w:sz="12" w:space="0" w:color="auto"/>
              <w:left w:val="single" w:sz="4" w:space="0" w:color="auto"/>
              <w:bottom w:val="double" w:sz="4" w:space="0" w:color="auto"/>
              <w:right w:val="single" w:sz="12" w:space="0" w:color="auto"/>
            </w:tcBorders>
            <w:shd w:val="clear" w:color="auto" w:fill="auto"/>
            <w:noWrap/>
            <w:vAlign w:val="center"/>
            <w:hideMark/>
          </w:tcPr>
          <w:p w14:paraId="44FBEE0B" w14:textId="77777777" w:rsidR="006515CE" w:rsidRPr="002C4DF0" w:rsidRDefault="006515CE" w:rsidP="0038291C">
            <w:pPr>
              <w:keepNext/>
              <w:keepLines/>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CEFIA Baseline</w:t>
            </w:r>
          </w:p>
        </w:tc>
      </w:tr>
      <w:tr w:rsidR="006515CE" w:rsidRPr="003B4A16" w14:paraId="562DAAEC" w14:textId="77777777" w:rsidTr="0038291C">
        <w:trPr>
          <w:trHeight w:val="255"/>
          <w:jc w:val="center"/>
        </w:trPr>
        <w:tc>
          <w:tcPr>
            <w:tcW w:w="2358"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4FA9B19B" w14:textId="77777777" w:rsidR="006515CE" w:rsidRPr="002C4DF0" w:rsidRDefault="006515CE" w:rsidP="0038291C">
            <w:pPr>
              <w:keepNext/>
              <w:keepLine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Summer Coinc. Dmd. kW</w:t>
            </w:r>
          </w:p>
        </w:tc>
        <w:tc>
          <w:tcPr>
            <w:tcW w:w="880" w:type="dxa"/>
            <w:tcBorders>
              <w:top w:val="double" w:sz="4" w:space="0" w:color="auto"/>
              <w:left w:val="nil"/>
              <w:bottom w:val="single" w:sz="4" w:space="0" w:color="auto"/>
              <w:right w:val="single" w:sz="4" w:space="0" w:color="auto"/>
            </w:tcBorders>
          </w:tcPr>
          <w:p w14:paraId="3C0F5F0D" w14:textId="6076AC52" w:rsidR="006515CE" w:rsidRPr="006515CE" w:rsidRDefault="006515CE" w:rsidP="0038291C">
            <w:pPr>
              <w:keepNext/>
              <w:keepLines/>
              <w:spacing w:after="0" w:line="240" w:lineRule="auto"/>
              <w:jc w:val="center"/>
              <w:rPr>
                <w:rFonts w:eastAsia="Times New Roman" w:cs="Times New Roman"/>
                <w:b/>
                <w:bCs/>
                <w:sz w:val="20"/>
                <w:szCs w:val="20"/>
                <w:lang w:bidi="ar-SA"/>
              </w:rPr>
            </w:pPr>
            <w:r>
              <w:rPr>
                <w:rFonts w:eastAsia="Times New Roman" w:cs="Times New Roman"/>
                <w:sz w:val="20"/>
                <w:szCs w:val="20"/>
                <w:lang w:bidi="ar-SA"/>
              </w:rPr>
              <w:t>3.17</w:t>
            </w:r>
          </w:p>
        </w:tc>
        <w:tc>
          <w:tcPr>
            <w:tcW w:w="1031"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4BE4419" w14:textId="5E7E9F90" w:rsidR="006515CE" w:rsidRPr="006515CE" w:rsidRDefault="006515CE" w:rsidP="0038291C">
            <w:pPr>
              <w:keepNext/>
              <w:keepLines/>
              <w:tabs>
                <w:tab w:val="decimal" w:pos="565"/>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1.13</w:t>
            </w:r>
          </w:p>
        </w:tc>
        <w:tc>
          <w:tcPr>
            <w:tcW w:w="1089" w:type="dxa"/>
            <w:tcBorders>
              <w:top w:val="double" w:sz="4" w:space="0" w:color="auto"/>
              <w:left w:val="nil"/>
              <w:bottom w:val="single" w:sz="4" w:space="0" w:color="auto"/>
              <w:right w:val="single" w:sz="4" w:space="0" w:color="auto"/>
            </w:tcBorders>
            <w:shd w:val="clear" w:color="auto" w:fill="auto"/>
            <w:noWrap/>
            <w:vAlign w:val="center"/>
          </w:tcPr>
          <w:p w14:paraId="02474CC6" w14:textId="3ABC4C5A" w:rsidR="006515CE" w:rsidRPr="006515CE" w:rsidRDefault="006515CE" w:rsidP="0038291C">
            <w:pPr>
              <w:keepNext/>
              <w:keepLines/>
              <w:tabs>
                <w:tab w:val="decimal" w:pos="522"/>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0.48</w:t>
            </w:r>
          </w:p>
        </w:tc>
        <w:tc>
          <w:tcPr>
            <w:tcW w:w="207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04590BAB" w14:textId="77777777" w:rsidR="006515CE" w:rsidRPr="006515CE" w:rsidRDefault="006515CE" w:rsidP="0038291C">
            <w:pPr>
              <w:keepNext/>
              <w:keepLine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Annual Gallons</w:t>
            </w:r>
          </w:p>
        </w:tc>
        <w:tc>
          <w:tcPr>
            <w:tcW w:w="1074" w:type="dxa"/>
            <w:tcBorders>
              <w:top w:val="double" w:sz="4" w:space="0" w:color="auto"/>
              <w:left w:val="nil"/>
              <w:bottom w:val="single" w:sz="4" w:space="0" w:color="auto"/>
              <w:right w:val="single" w:sz="4" w:space="0" w:color="auto"/>
            </w:tcBorders>
            <w:vAlign w:val="center"/>
          </w:tcPr>
          <w:p w14:paraId="67215A64" w14:textId="005BA2C2" w:rsidR="006515CE" w:rsidRPr="006515CE" w:rsidRDefault="006515CE" w:rsidP="0038291C">
            <w:pPr>
              <w:keepNext/>
              <w:keepLines/>
              <w:tabs>
                <w:tab w:val="decimal" w:pos="608"/>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723</w:t>
            </w:r>
          </w:p>
        </w:tc>
        <w:tc>
          <w:tcPr>
            <w:tcW w:w="1074"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059592CE" w14:textId="3327C2F6" w:rsidR="006515CE" w:rsidRPr="006515CE" w:rsidRDefault="006515CE" w:rsidP="0038291C">
            <w:pPr>
              <w:keepNext/>
              <w:keepLines/>
              <w:tabs>
                <w:tab w:val="decimal" w:pos="608"/>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723</w:t>
            </w:r>
          </w:p>
        </w:tc>
      </w:tr>
      <w:tr w:rsidR="006515CE" w:rsidRPr="003B4A16" w14:paraId="33309D51" w14:textId="77777777" w:rsidTr="0038291C">
        <w:trPr>
          <w:trHeight w:val="255"/>
          <w:jc w:val="center"/>
        </w:trPr>
        <w:tc>
          <w:tcPr>
            <w:tcW w:w="2358" w:type="dxa"/>
            <w:tcBorders>
              <w:top w:val="nil"/>
              <w:left w:val="single" w:sz="12" w:space="0" w:color="auto"/>
              <w:bottom w:val="single" w:sz="4" w:space="0" w:color="auto"/>
              <w:right w:val="single" w:sz="4" w:space="0" w:color="auto"/>
            </w:tcBorders>
            <w:shd w:val="clear" w:color="auto" w:fill="auto"/>
            <w:noWrap/>
            <w:vAlign w:val="center"/>
            <w:hideMark/>
          </w:tcPr>
          <w:p w14:paraId="31030184" w14:textId="77777777" w:rsidR="006515CE" w:rsidRPr="002C4DF0" w:rsidRDefault="006515CE" w:rsidP="0038291C">
            <w:pPr>
              <w:keepNext/>
              <w:keepLine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Winter Coinc. Dmd. kW</w:t>
            </w:r>
          </w:p>
        </w:tc>
        <w:tc>
          <w:tcPr>
            <w:tcW w:w="880" w:type="dxa"/>
            <w:tcBorders>
              <w:top w:val="nil"/>
              <w:left w:val="nil"/>
              <w:bottom w:val="single" w:sz="4" w:space="0" w:color="auto"/>
              <w:right w:val="single" w:sz="4" w:space="0" w:color="auto"/>
            </w:tcBorders>
          </w:tcPr>
          <w:p w14:paraId="5B5E005D" w14:textId="5FE62F86" w:rsidR="006515CE" w:rsidRPr="006515CE" w:rsidRDefault="006515CE" w:rsidP="0038291C">
            <w:pPr>
              <w:keepNext/>
              <w:keepLines/>
              <w:spacing w:after="0" w:line="240" w:lineRule="auto"/>
              <w:jc w:val="center"/>
              <w:rPr>
                <w:rFonts w:eastAsia="Times New Roman" w:cs="Times New Roman"/>
                <w:b/>
                <w:bCs/>
                <w:sz w:val="20"/>
                <w:szCs w:val="20"/>
                <w:lang w:bidi="ar-SA"/>
              </w:rPr>
            </w:pPr>
            <w:r>
              <w:rPr>
                <w:rFonts w:eastAsia="Times New Roman" w:cs="Times New Roman"/>
                <w:sz w:val="20"/>
                <w:szCs w:val="20"/>
                <w:lang w:bidi="ar-SA"/>
              </w:rPr>
              <w:t>4.96</w:t>
            </w:r>
          </w:p>
        </w:tc>
        <w:tc>
          <w:tcPr>
            <w:tcW w:w="1031" w:type="dxa"/>
            <w:tcBorders>
              <w:top w:val="nil"/>
              <w:left w:val="single" w:sz="4" w:space="0" w:color="auto"/>
              <w:bottom w:val="single" w:sz="4" w:space="0" w:color="auto"/>
              <w:right w:val="single" w:sz="4" w:space="0" w:color="auto"/>
            </w:tcBorders>
            <w:shd w:val="clear" w:color="auto" w:fill="auto"/>
            <w:noWrap/>
            <w:vAlign w:val="center"/>
          </w:tcPr>
          <w:p w14:paraId="4040E0B4" w14:textId="64C9E7E5" w:rsidR="006515CE" w:rsidRPr="006515CE" w:rsidRDefault="006515CE" w:rsidP="0038291C">
            <w:pPr>
              <w:keepNext/>
              <w:keepLines/>
              <w:tabs>
                <w:tab w:val="decimal" w:pos="565"/>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-2.9</w:t>
            </w:r>
          </w:p>
        </w:tc>
        <w:tc>
          <w:tcPr>
            <w:tcW w:w="1089" w:type="dxa"/>
            <w:tcBorders>
              <w:top w:val="nil"/>
              <w:left w:val="nil"/>
              <w:bottom w:val="single" w:sz="4" w:space="0" w:color="auto"/>
              <w:right w:val="single" w:sz="4" w:space="0" w:color="auto"/>
            </w:tcBorders>
            <w:shd w:val="clear" w:color="auto" w:fill="auto"/>
            <w:noWrap/>
            <w:vAlign w:val="center"/>
          </w:tcPr>
          <w:p w14:paraId="13F928F8" w14:textId="30D215CF" w:rsidR="006515CE" w:rsidRPr="006515CE" w:rsidRDefault="006515CE" w:rsidP="0038291C">
            <w:pPr>
              <w:keepNext/>
              <w:keepLines/>
              <w:tabs>
                <w:tab w:val="decimal" w:pos="522"/>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0.9</w:t>
            </w:r>
          </w:p>
        </w:tc>
        <w:tc>
          <w:tcPr>
            <w:tcW w:w="2070" w:type="dxa"/>
            <w:tcBorders>
              <w:top w:val="nil"/>
              <w:left w:val="single" w:sz="4" w:space="0" w:color="auto"/>
              <w:bottom w:val="single" w:sz="4" w:space="0" w:color="auto"/>
              <w:right w:val="single" w:sz="4" w:space="0" w:color="auto"/>
            </w:tcBorders>
            <w:shd w:val="clear" w:color="auto" w:fill="auto"/>
            <w:noWrap/>
            <w:vAlign w:val="center"/>
            <w:hideMark/>
          </w:tcPr>
          <w:p w14:paraId="58A561D2" w14:textId="77777777" w:rsidR="006515CE" w:rsidRPr="006515CE" w:rsidRDefault="006515CE" w:rsidP="0038291C">
            <w:pPr>
              <w:keepNext/>
              <w:keepLine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Heating Mode Gallons</w:t>
            </w:r>
          </w:p>
        </w:tc>
        <w:tc>
          <w:tcPr>
            <w:tcW w:w="1074" w:type="dxa"/>
            <w:tcBorders>
              <w:top w:val="nil"/>
              <w:left w:val="nil"/>
              <w:bottom w:val="single" w:sz="4" w:space="0" w:color="auto"/>
              <w:right w:val="single" w:sz="4" w:space="0" w:color="auto"/>
            </w:tcBorders>
            <w:vAlign w:val="center"/>
          </w:tcPr>
          <w:p w14:paraId="5BA6AA2D" w14:textId="567F9529" w:rsidR="006515CE" w:rsidRPr="006515CE" w:rsidRDefault="006515CE" w:rsidP="0038291C">
            <w:pPr>
              <w:keepNext/>
              <w:keepLines/>
              <w:tabs>
                <w:tab w:val="decimal" w:pos="608"/>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723</w:t>
            </w:r>
          </w:p>
        </w:tc>
        <w:tc>
          <w:tcPr>
            <w:tcW w:w="1074" w:type="dxa"/>
            <w:tcBorders>
              <w:top w:val="nil"/>
              <w:left w:val="single" w:sz="4" w:space="0" w:color="auto"/>
              <w:bottom w:val="single" w:sz="4" w:space="0" w:color="auto"/>
              <w:right w:val="single" w:sz="12" w:space="0" w:color="auto"/>
            </w:tcBorders>
            <w:shd w:val="clear" w:color="auto" w:fill="auto"/>
            <w:noWrap/>
            <w:vAlign w:val="center"/>
          </w:tcPr>
          <w:p w14:paraId="23DB67FA" w14:textId="176F1C61" w:rsidR="006515CE" w:rsidRPr="006515CE" w:rsidRDefault="006515CE" w:rsidP="0038291C">
            <w:pPr>
              <w:keepNext/>
              <w:keepLines/>
              <w:tabs>
                <w:tab w:val="decimal" w:pos="608"/>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723</w:t>
            </w:r>
          </w:p>
        </w:tc>
      </w:tr>
      <w:tr w:rsidR="006515CE" w:rsidRPr="003B4A16" w14:paraId="67D0D596" w14:textId="77777777" w:rsidTr="0038291C">
        <w:trPr>
          <w:trHeight w:val="255"/>
          <w:jc w:val="center"/>
        </w:trPr>
        <w:tc>
          <w:tcPr>
            <w:tcW w:w="2358" w:type="dxa"/>
            <w:tcBorders>
              <w:top w:val="nil"/>
              <w:left w:val="single" w:sz="12" w:space="0" w:color="auto"/>
              <w:bottom w:val="single" w:sz="4" w:space="0" w:color="auto"/>
              <w:right w:val="single" w:sz="4" w:space="0" w:color="auto"/>
            </w:tcBorders>
            <w:shd w:val="clear" w:color="auto" w:fill="auto"/>
            <w:noWrap/>
            <w:vAlign w:val="center"/>
            <w:hideMark/>
          </w:tcPr>
          <w:p w14:paraId="6B0FE871" w14:textId="77777777" w:rsidR="006515CE" w:rsidRPr="002C4DF0" w:rsidRDefault="006515CE" w:rsidP="0038291C">
            <w:pPr>
              <w:keepNext/>
              <w:keepLine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Annual kWh</w:t>
            </w:r>
          </w:p>
        </w:tc>
        <w:tc>
          <w:tcPr>
            <w:tcW w:w="880" w:type="dxa"/>
            <w:tcBorders>
              <w:top w:val="nil"/>
              <w:left w:val="nil"/>
              <w:bottom w:val="single" w:sz="4" w:space="0" w:color="auto"/>
              <w:right w:val="single" w:sz="4" w:space="0" w:color="auto"/>
            </w:tcBorders>
          </w:tcPr>
          <w:p w14:paraId="5C5523D8" w14:textId="15FEC512" w:rsidR="006515CE" w:rsidRPr="006515CE" w:rsidRDefault="006515CE" w:rsidP="0038291C">
            <w:pPr>
              <w:keepNext/>
              <w:keepLines/>
              <w:spacing w:after="0" w:line="240" w:lineRule="auto"/>
              <w:jc w:val="center"/>
              <w:rPr>
                <w:rFonts w:eastAsia="Times New Roman" w:cs="Times New Roman"/>
                <w:b/>
                <w:bCs/>
                <w:sz w:val="20"/>
                <w:szCs w:val="20"/>
                <w:lang w:bidi="ar-SA"/>
              </w:rPr>
            </w:pPr>
            <w:r w:rsidRPr="006515CE">
              <w:rPr>
                <w:rFonts w:eastAsia="Times New Roman" w:cs="Times New Roman"/>
                <w:sz w:val="20"/>
                <w:szCs w:val="20"/>
                <w:lang w:bidi="ar-SA"/>
              </w:rPr>
              <w:t>25,332</w:t>
            </w:r>
          </w:p>
        </w:tc>
        <w:tc>
          <w:tcPr>
            <w:tcW w:w="1031" w:type="dxa"/>
            <w:tcBorders>
              <w:top w:val="nil"/>
              <w:left w:val="single" w:sz="4" w:space="0" w:color="auto"/>
              <w:bottom w:val="single" w:sz="4" w:space="0" w:color="auto"/>
              <w:right w:val="single" w:sz="4" w:space="0" w:color="auto"/>
            </w:tcBorders>
            <w:shd w:val="clear" w:color="auto" w:fill="auto"/>
            <w:noWrap/>
            <w:vAlign w:val="center"/>
          </w:tcPr>
          <w:p w14:paraId="494D0BC8" w14:textId="069B62F8" w:rsidR="006515CE" w:rsidRPr="006515CE" w:rsidRDefault="006515CE" w:rsidP="0038291C">
            <w:pPr>
              <w:keepNext/>
              <w:keepLines/>
              <w:tabs>
                <w:tab w:val="decimal" w:pos="565"/>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-6,539</w:t>
            </w:r>
          </w:p>
        </w:tc>
        <w:tc>
          <w:tcPr>
            <w:tcW w:w="1089" w:type="dxa"/>
            <w:tcBorders>
              <w:top w:val="nil"/>
              <w:left w:val="nil"/>
              <w:bottom w:val="single" w:sz="4" w:space="0" w:color="auto"/>
              <w:right w:val="single" w:sz="4" w:space="0" w:color="auto"/>
            </w:tcBorders>
            <w:shd w:val="clear" w:color="auto" w:fill="auto"/>
            <w:noWrap/>
            <w:vAlign w:val="center"/>
          </w:tcPr>
          <w:p w14:paraId="2BC9CA3B" w14:textId="1230837C" w:rsidR="006515CE" w:rsidRPr="006515CE" w:rsidRDefault="006515CE" w:rsidP="0038291C">
            <w:pPr>
              <w:keepNext/>
              <w:keepLines/>
              <w:tabs>
                <w:tab w:val="decimal" w:pos="522"/>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3,681</w:t>
            </w:r>
          </w:p>
        </w:tc>
        <w:tc>
          <w:tcPr>
            <w:tcW w:w="2070" w:type="dxa"/>
            <w:tcBorders>
              <w:top w:val="nil"/>
              <w:left w:val="single" w:sz="4" w:space="0" w:color="auto"/>
              <w:bottom w:val="single" w:sz="4" w:space="0" w:color="auto"/>
              <w:right w:val="single" w:sz="4" w:space="0" w:color="auto"/>
            </w:tcBorders>
            <w:shd w:val="clear" w:color="auto" w:fill="auto"/>
            <w:noWrap/>
            <w:vAlign w:val="center"/>
            <w:hideMark/>
          </w:tcPr>
          <w:p w14:paraId="775FF35A" w14:textId="77777777" w:rsidR="006515CE" w:rsidRPr="006515CE" w:rsidRDefault="006515CE" w:rsidP="0038291C">
            <w:pPr>
              <w:keepNext/>
              <w:keepLine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Cooling Mode Gallons</w:t>
            </w:r>
          </w:p>
        </w:tc>
        <w:tc>
          <w:tcPr>
            <w:tcW w:w="1074" w:type="dxa"/>
            <w:tcBorders>
              <w:top w:val="nil"/>
              <w:left w:val="nil"/>
              <w:bottom w:val="single" w:sz="4" w:space="0" w:color="auto"/>
              <w:right w:val="single" w:sz="4" w:space="0" w:color="auto"/>
            </w:tcBorders>
            <w:vAlign w:val="center"/>
          </w:tcPr>
          <w:p w14:paraId="3707AD32" w14:textId="778A37EF" w:rsidR="006515CE" w:rsidRPr="006515CE" w:rsidRDefault="006515CE" w:rsidP="0038291C">
            <w:pPr>
              <w:keepNext/>
              <w:keepLines/>
              <w:tabs>
                <w:tab w:val="decimal" w:pos="608"/>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0</w:t>
            </w:r>
          </w:p>
        </w:tc>
        <w:tc>
          <w:tcPr>
            <w:tcW w:w="1074" w:type="dxa"/>
            <w:tcBorders>
              <w:top w:val="nil"/>
              <w:left w:val="single" w:sz="4" w:space="0" w:color="auto"/>
              <w:bottom w:val="single" w:sz="4" w:space="0" w:color="auto"/>
              <w:right w:val="single" w:sz="12" w:space="0" w:color="auto"/>
            </w:tcBorders>
            <w:shd w:val="clear" w:color="auto" w:fill="auto"/>
            <w:noWrap/>
            <w:vAlign w:val="center"/>
          </w:tcPr>
          <w:p w14:paraId="3C8C276A" w14:textId="1CA073E1" w:rsidR="006515CE" w:rsidRPr="006515CE" w:rsidRDefault="006515CE" w:rsidP="0038291C">
            <w:pPr>
              <w:keepNext/>
              <w:keepLines/>
              <w:tabs>
                <w:tab w:val="decimal" w:pos="608"/>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0</w:t>
            </w:r>
          </w:p>
        </w:tc>
      </w:tr>
      <w:tr w:rsidR="006515CE" w:rsidRPr="003B4A16" w14:paraId="228F9D50" w14:textId="77777777" w:rsidTr="0038291C">
        <w:trPr>
          <w:trHeight w:val="255"/>
          <w:jc w:val="center"/>
        </w:trPr>
        <w:tc>
          <w:tcPr>
            <w:tcW w:w="2358" w:type="dxa"/>
            <w:tcBorders>
              <w:top w:val="nil"/>
              <w:left w:val="single" w:sz="12" w:space="0" w:color="auto"/>
              <w:bottom w:val="single" w:sz="4" w:space="0" w:color="auto"/>
              <w:right w:val="single" w:sz="4" w:space="0" w:color="auto"/>
            </w:tcBorders>
            <w:shd w:val="clear" w:color="auto" w:fill="auto"/>
            <w:noWrap/>
            <w:vAlign w:val="center"/>
            <w:hideMark/>
          </w:tcPr>
          <w:p w14:paraId="519ED1A7" w14:textId="77777777" w:rsidR="006515CE" w:rsidRPr="002C4DF0" w:rsidRDefault="006515CE" w:rsidP="0038291C">
            <w:pPr>
              <w:keepNext/>
              <w:keepLine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Heating Mode kWh</w:t>
            </w:r>
          </w:p>
        </w:tc>
        <w:tc>
          <w:tcPr>
            <w:tcW w:w="880" w:type="dxa"/>
            <w:tcBorders>
              <w:top w:val="nil"/>
              <w:left w:val="nil"/>
              <w:bottom w:val="single" w:sz="4" w:space="0" w:color="auto"/>
              <w:right w:val="single" w:sz="4" w:space="0" w:color="auto"/>
            </w:tcBorders>
          </w:tcPr>
          <w:p w14:paraId="54DDDEAA" w14:textId="69DAF79D" w:rsidR="006515CE" w:rsidRPr="006515CE" w:rsidRDefault="006515CE" w:rsidP="0038291C">
            <w:pPr>
              <w:keepNext/>
              <w:keepLines/>
              <w:spacing w:after="0" w:line="240" w:lineRule="auto"/>
              <w:jc w:val="center"/>
              <w:rPr>
                <w:rFonts w:eastAsia="Times New Roman" w:cs="Times New Roman"/>
                <w:b/>
                <w:bCs/>
                <w:sz w:val="20"/>
                <w:szCs w:val="20"/>
                <w:lang w:bidi="ar-SA"/>
              </w:rPr>
            </w:pPr>
            <w:r w:rsidRPr="006515CE">
              <w:rPr>
                <w:rFonts w:eastAsia="Times New Roman" w:cs="Times New Roman"/>
                <w:sz w:val="20"/>
                <w:szCs w:val="20"/>
                <w:lang w:bidi="ar-SA"/>
              </w:rPr>
              <w:t>16,971</w:t>
            </w:r>
          </w:p>
        </w:tc>
        <w:tc>
          <w:tcPr>
            <w:tcW w:w="1031" w:type="dxa"/>
            <w:tcBorders>
              <w:top w:val="nil"/>
              <w:left w:val="single" w:sz="4" w:space="0" w:color="auto"/>
              <w:bottom w:val="single" w:sz="4" w:space="0" w:color="auto"/>
              <w:right w:val="single" w:sz="4" w:space="0" w:color="auto"/>
            </w:tcBorders>
            <w:shd w:val="clear" w:color="auto" w:fill="auto"/>
            <w:noWrap/>
            <w:vAlign w:val="center"/>
          </w:tcPr>
          <w:p w14:paraId="5EB40848" w14:textId="6A30F925" w:rsidR="006515CE" w:rsidRPr="006515CE" w:rsidRDefault="006515CE" w:rsidP="0038291C">
            <w:pPr>
              <w:keepNext/>
              <w:keepLines/>
              <w:tabs>
                <w:tab w:val="decimal" w:pos="565"/>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-5,798</w:t>
            </w:r>
          </w:p>
        </w:tc>
        <w:tc>
          <w:tcPr>
            <w:tcW w:w="1089" w:type="dxa"/>
            <w:tcBorders>
              <w:top w:val="nil"/>
              <w:left w:val="nil"/>
              <w:bottom w:val="single" w:sz="4" w:space="0" w:color="auto"/>
              <w:right w:val="single" w:sz="4" w:space="0" w:color="auto"/>
            </w:tcBorders>
            <w:shd w:val="clear" w:color="auto" w:fill="auto"/>
            <w:noWrap/>
            <w:vAlign w:val="center"/>
          </w:tcPr>
          <w:p w14:paraId="3BAE9AE8" w14:textId="73D2FD1F" w:rsidR="006515CE" w:rsidRPr="006515CE" w:rsidRDefault="006515CE" w:rsidP="0038291C">
            <w:pPr>
              <w:keepNext/>
              <w:keepLines/>
              <w:tabs>
                <w:tab w:val="decimal" w:pos="522"/>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2,791</w:t>
            </w:r>
          </w:p>
        </w:tc>
        <w:tc>
          <w:tcPr>
            <w:tcW w:w="2070" w:type="dxa"/>
            <w:tcBorders>
              <w:top w:val="nil"/>
              <w:left w:val="single" w:sz="4" w:space="0" w:color="auto"/>
              <w:bottom w:val="single" w:sz="4" w:space="0" w:color="auto"/>
              <w:right w:val="single" w:sz="4" w:space="0" w:color="auto"/>
            </w:tcBorders>
            <w:shd w:val="clear" w:color="auto" w:fill="auto"/>
            <w:noWrap/>
            <w:vAlign w:val="center"/>
            <w:hideMark/>
          </w:tcPr>
          <w:p w14:paraId="34798D93" w14:textId="77777777" w:rsidR="006515CE" w:rsidRPr="006515CE" w:rsidRDefault="006515CE" w:rsidP="0038291C">
            <w:pPr>
              <w:keepNext/>
              <w:keepLine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Heating Gal/SF</w:t>
            </w:r>
          </w:p>
        </w:tc>
        <w:tc>
          <w:tcPr>
            <w:tcW w:w="1074" w:type="dxa"/>
            <w:tcBorders>
              <w:top w:val="nil"/>
              <w:left w:val="nil"/>
              <w:bottom w:val="single" w:sz="4" w:space="0" w:color="auto"/>
              <w:right w:val="single" w:sz="4" w:space="0" w:color="auto"/>
            </w:tcBorders>
            <w:vAlign w:val="center"/>
          </w:tcPr>
          <w:p w14:paraId="36390B55" w14:textId="0C90C596" w:rsidR="006515CE" w:rsidRPr="006515CE" w:rsidRDefault="006515CE" w:rsidP="0038291C">
            <w:pPr>
              <w:keepNext/>
              <w:keepLines/>
              <w:tabs>
                <w:tab w:val="decimal" w:pos="608"/>
              </w:tab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0.16</w:t>
            </w:r>
          </w:p>
        </w:tc>
        <w:tc>
          <w:tcPr>
            <w:tcW w:w="1074" w:type="dxa"/>
            <w:tcBorders>
              <w:top w:val="nil"/>
              <w:left w:val="single" w:sz="4" w:space="0" w:color="auto"/>
              <w:bottom w:val="single" w:sz="4" w:space="0" w:color="auto"/>
              <w:right w:val="single" w:sz="12" w:space="0" w:color="auto"/>
            </w:tcBorders>
            <w:shd w:val="clear" w:color="auto" w:fill="auto"/>
            <w:noWrap/>
            <w:vAlign w:val="center"/>
          </w:tcPr>
          <w:p w14:paraId="457487EE" w14:textId="528A52E2" w:rsidR="006515CE" w:rsidRPr="006515CE" w:rsidRDefault="006515CE" w:rsidP="0038291C">
            <w:pPr>
              <w:keepNext/>
              <w:keepLines/>
              <w:tabs>
                <w:tab w:val="decimal" w:pos="608"/>
              </w:tabs>
              <w:spacing w:after="0" w:line="240" w:lineRule="auto"/>
              <w:jc w:val="left"/>
              <w:rPr>
                <w:rFonts w:eastAsia="Times New Roman" w:cs="Times New Roman"/>
                <w:sz w:val="20"/>
                <w:szCs w:val="20"/>
                <w:lang w:bidi="ar-SA"/>
              </w:rPr>
            </w:pPr>
            <w:r w:rsidRPr="00B37DB9">
              <w:rPr>
                <w:rFonts w:eastAsia="Times New Roman" w:cs="Times New Roman"/>
                <w:sz w:val="20"/>
                <w:szCs w:val="20"/>
                <w:lang w:bidi="ar-SA"/>
              </w:rPr>
              <w:t>0.16</w:t>
            </w:r>
          </w:p>
        </w:tc>
      </w:tr>
      <w:tr w:rsidR="006515CE" w:rsidRPr="003B4A16" w14:paraId="427E8F6A" w14:textId="77777777" w:rsidTr="0038291C">
        <w:trPr>
          <w:trHeight w:val="255"/>
          <w:jc w:val="center"/>
        </w:trPr>
        <w:tc>
          <w:tcPr>
            <w:tcW w:w="2358" w:type="dxa"/>
            <w:tcBorders>
              <w:top w:val="nil"/>
              <w:left w:val="single" w:sz="12" w:space="0" w:color="auto"/>
              <w:bottom w:val="single" w:sz="4" w:space="0" w:color="auto"/>
              <w:right w:val="single" w:sz="4" w:space="0" w:color="auto"/>
            </w:tcBorders>
            <w:shd w:val="clear" w:color="auto" w:fill="auto"/>
            <w:noWrap/>
            <w:vAlign w:val="center"/>
            <w:hideMark/>
          </w:tcPr>
          <w:p w14:paraId="7A92D675" w14:textId="77777777" w:rsidR="006515CE" w:rsidRPr="002C4DF0" w:rsidRDefault="006515CE" w:rsidP="0038291C">
            <w:pPr>
              <w:keepNext/>
              <w:keepLine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Cooling Mode kWh</w:t>
            </w:r>
          </w:p>
        </w:tc>
        <w:tc>
          <w:tcPr>
            <w:tcW w:w="880" w:type="dxa"/>
            <w:tcBorders>
              <w:top w:val="nil"/>
              <w:left w:val="nil"/>
              <w:bottom w:val="single" w:sz="4" w:space="0" w:color="auto"/>
              <w:right w:val="single" w:sz="4" w:space="0" w:color="auto"/>
            </w:tcBorders>
          </w:tcPr>
          <w:p w14:paraId="6E3A42E2" w14:textId="105A2518" w:rsidR="006515CE" w:rsidRPr="006515CE" w:rsidRDefault="006515CE" w:rsidP="0038291C">
            <w:pPr>
              <w:keepNext/>
              <w:keepLines/>
              <w:spacing w:after="0" w:line="240" w:lineRule="auto"/>
              <w:jc w:val="center"/>
              <w:rPr>
                <w:rFonts w:eastAsia="Times New Roman" w:cs="Times New Roman"/>
                <w:b/>
                <w:bCs/>
                <w:sz w:val="20"/>
                <w:szCs w:val="20"/>
                <w:lang w:bidi="ar-SA"/>
              </w:rPr>
            </w:pPr>
            <w:r w:rsidRPr="006515CE">
              <w:rPr>
                <w:rFonts w:eastAsia="Times New Roman" w:cs="Times New Roman"/>
                <w:sz w:val="20"/>
                <w:szCs w:val="20"/>
                <w:lang w:bidi="ar-SA"/>
              </w:rPr>
              <w:t>8,361</w:t>
            </w:r>
          </w:p>
        </w:tc>
        <w:tc>
          <w:tcPr>
            <w:tcW w:w="1031" w:type="dxa"/>
            <w:tcBorders>
              <w:top w:val="nil"/>
              <w:left w:val="single" w:sz="4" w:space="0" w:color="auto"/>
              <w:bottom w:val="single" w:sz="4" w:space="0" w:color="auto"/>
              <w:right w:val="single" w:sz="4" w:space="0" w:color="auto"/>
            </w:tcBorders>
            <w:shd w:val="clear" w:color="auto" w:fill="auto"/>
            <w:noWrap/>
            <w:vAlign w:val="center"/>
          </w:tcPr>
          <w:p w14:paraId="4C24C605" w14:textId="004571B2" w:rsidR="006515CE" w:rsidRPr="006515CE" w:rsidRDefault="006515CE" w:rsidP="0038291C">
            <w:pPr>
              <w:keepNext/>
              <w:keepLines/>
              <w:tabs>
                <w:tab w:val="decimal" w:pos="565"/>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-741</w:t>
            </w:r>
          </w:p>
        </w:tc>
        <w:tc>
          <w:tcPr>
            <w:tcW w:w="1089" w:type="dxa"/>
            <w:tcBorders>
              <w:top w:val="nil"/>
              <w:left w:val="nil"/>
              <w:bottom w:val="single" w:sz="4" w:space="0" w:color="auto"/>
              <w:right w:val="single" w:sz="4" w:space="0" w:color="auto"/>
            </w:tcBorders>
            <w:shd w:val="clear" w:color="auto" w:fill="auto"/>
            <w:noWrap/>
            <w:vAlign w:val="center"/>
          </w:tcPr>
          <w:p w14:paraId="39CD99A4" w14:textId="03276EA4" w:rsidR="006515CE" w:rsidRPr="006515CE" w:rsidRDefault="006515CE" w:rsidP="0038291C">
            <w:pPr>
              <w:keepNext/>
              <w:keepLines/>
              <w:tabs>
                <w:tab w:val="decimal" w:pos="522"/>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890</w:t>
            </w:r>
          </w:p>
        </w:tc>
        <w:tc>
          <w:tcPr>
            <w:tcW w:w="2070" w:type="dxa"/>
            <w:tcBorders>
              <w:top w:val="nil"/>
              <w:left w:val="single" w:sz="4" w:space="0" w:color="auto"/>
              <w:bottom w:val="single" w:sz="4" w:space="0" w:color="auto"/>
              <w:right w:val="single" w:sz="4" w:space="0" w:color="auto"/>
            </w:tcBorders>
            <w:shd w:val="clear" w:color="auto" w:fill="auto"/>
            <w:noWrap/>
            <w:vAlign w:val="center"/>
            <w:hideMark/>
          </w:tcPr>
          <w:p w14:paraId="1F8BEAAB" w14:textId="77777777" w:rsidR="006515CE" w:rsidRPr="006515CE" w:rsidRDefault="006515CE" w:rsidP="0038291C">
            <w:pPr>
              <w:keepNext/>
              <w:keepLines/>
              <w:spacing w:after="0" w:line="240" w:lineRule="auto"/>
              <w:jc w:val="left"/>
              <w:rPr>
                <w:rFonts w:eastAsia="Times New Roman" w:cs="Times New Roman"/>
                <w:sz w:val="20"/>
                <w:szCs w:val="20"/>
                <w:lang w:bidi="ar-SA"/>
              </w:rPr>
            </w:pPr>
            <w:r w:rsidRPr="006515CE">
              <w:rPr>
                <w:rFonts w:eastAsia="Times New Roman" w:cs="Times New Roman"/>
                <w:sz w:val="20"/>
                <w:szCs w:val="20"/>
                <w:lang w:bidi="ar-SA"/>
              </w:rPr>
              <w:t>Cooling Gal/SF</w:t>
            </w:r>
          </w:p>
        </w:tc>
        <w:tc>
          <w:tcPr>
            <w:tcW w:w="1074" w:type="dxa"/>
            <w:tcBorders>
              <w:top w:val="nil"/>
              <w:left w:val="nil"/>
              <w:bottom w:val="single" w:sz="4" w:space="0" w:color="auto"/>
              <w:right w:val="single" w:sz="4" w:space="0" w:color="auto"/>
            </w:tcBorders>
            <w:vAlign w:val="center"/>
          </w:tcPr>
          <w:p w14:paraId="55B65D8A" w14:textId="28F8C56A" w:rsidR="006515CE" w:rsidRPr="006515CE" w:rsidRDefault="006515CE" w:rsidP="0038291C">
            <w:pPr>
              <w:keepNext/>
              <w:keepLines/>
              <w:tabs>
                <w:tab w:val="decimal" w:pos="608"/>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0</w:t>
            </w:r>
          </w:p>
        </w:tc>
        <w:tc>
          <w:tcPr>
            <w:tcW w:w="1074" w:type="dxa"/>
            <w:tcBorders>
              <w:top w:val="nil"/>
              <w:left w:val="single" w:sz="4" w:space="0" w:color="auto"/>
              <w:bottom w:val="single" w:sz="4" w:space="0" w:color="auto"/>
              <w:right w:val="single" w:sz="12" w:space="0" w:color="auto"/>
            </w:tcBorders>
            <w:shd w:val="clear" w:color="auto" w:fill="auto"/>
            <w:noWrap/>
            <w:vAlign w:val="center"/>
          </w:tcPr>
          <w:p w14:paraId="502F528B" w14:textId="1F9A8145" w:rsidR="006515CE" w:rsidRPr="006515CE" w:rsidRDefault="006515CE" w:rsidP="0038291C">
            <w:pPr>
              <w:keepNext/>
              <w:keepLines/>
              <w:tabs>
                <w:tab w:val="decimal" w:pos="608"/>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0</w:t>
            </w:r>
          </w:p>
        </w:tc>
      </w:tr>
      <w:tr w:rsidR="006515CE" w:rsidRPr="003B4A16" w14:paraId="04C77C3F" w14:textId="77777777" w:rsidTr="0038291C">
        <w:trPr>
          <w:trHeight w:val="255"/>
          <w:jc w:val="center"/>
        </w:trPr>
        <w:tc>
          <w:tcPr>
            <w:tcW w:w="2358" w:type="dxa"/>
            <w:tcBorders>
              <w:top w:val="nil"/>
              <w:left w:val="single" w:sz="12" w:space="0" w:color="auto"/>
              <w:bottom w:val="single" w:sz="4" w:space="0" w:color="auto"/>
              <w:right w:val="single" w:sz="4" w:space="0" w:color="auto"/>
            </w:tcBorders>
            <w:shd w:val="clear" w:color="auto" w:fill="auto"/>
            <w:noWrap/>
            <w:vAlign w:val="center"/>
            <w:hideMark/>
          </w:tcPr>
          <w:p w14:paraId="0C50A516" w14:textId="77777777" w:rsidR="006515CE" w:rsidRPr="002C4DF0" w:rsidRDefault="006515CE" w:rsidP="0038291C">
            <w:pPr>
              <w:keepNext/>
              <w:keepLines/>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Heating kWh/SF</w:t>
            </w:r>
          </w:p>
        </w:tc>
        <w:tc>
          <w:tcPr>
            <w:tcW w:w="880" w:type="dxa"/>
            <w:tcBorders>
              <w:top w:val="nil"/>
              <w:left w:val="nil"/>
              <w:bottom w:val="single" w:sz="4" w:space="0" w:color="auto"/>
              <w:right w:val="single" w:sz="4" w:space="0" w:color="auto"/>
            </w:tcBorders>
          </w:tcPr>
          <w:p w14:paraId="0CD9ECBA" w14:textId="6D4DC223" w:rsidR="006515CE" w:rsidRPr="006515CE" w:rsidRDefault="006515CE" w:rsidP="0038291C">
            <w:pPr>
              <w:keepNext/>
              <w:keepLines/>
              <w:spacing w:after="0" w:line="240" w:lineRule="auto"/>
              <w:jc w:val="center"/>
              <w:rPr>
                <w:rFonts w:eastAsia="Times New Roman" w:cs="Times New Roman"/>
                <w:b/>
                <w:bCs/>
                <w:sz w:val="20"/>
                <w:szCs w:val="20"/>
                <w:lang w:bidi="ar-SA"/>
              </w:rPr>
            </w:pPr>
            <w:r w:rsidRPr="006515CE">
              <w:rPr>
                <w:rFonts w:eastAsia="Times New Roman" w:cs="Times New Roman"/>
                <w:sz w:val="20"/>
                <w:szCs w:val="20"/>
                <w:lang w:bidi="ar-SA"/>
              </w:rPr>
              <w:t>3.68</w:t>
            </w:r>
          </w:p>
        </w:tc>
        <w:tc>
          <w:tcPr>
            <w:tcW w:w="1031" w:type="dxa"/>
            <w:tcBorders>
              <w:top w:val="nil"/>
              <w:left w:val="single" w:sz="4" w:space="0" w:color="auto"/>
              <w:bottom w:val="single" w:sz="4" w:space="0" w:color="auto"/>
              <w:right w:val="single" w:sz="4" w:space="0" w:color="auto"/>
            </w:tcBorders>
            <w:shd w:val="clear" w:color="auto" w:fill="auto"/>
            <w:noWrap/>
            <w:vAlign w:val="center"/>
          </w:tcPr>
          <w:p w14:paraId="1F5B43BC" w14:textId="1ACC4D2B" w:rsidR="006515CE" w:rsidRPr="006515CE" w:rsidRDefault="006515CE" w:rsidP="0038291C">
            <w:pPr>
              <w:keepNext/>
              <w:keepLines/>
              <w:tabs>
                <w:tab w:val="decimal" w:pos="565"/>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-1.3</w:t>
            </w:r>
          </w:p>
        </w:tc>
        <w:tc>
          <w:tcPr>
            <w:tcW w:w="1089" w:type="dxa"/>
            <w:tcBorders>
              <w:top w:val="nil"/>
              <w:left w:val="nil"/>
              <w:bottom w:val="single" w:sz="4" w:space="0" w:color="auto"/>
              <w:right w:val="single" w:sz="4" w:space="0" w:color="auto"/>
            </w:tcBorders>
            <w:shd w:val="clear" w:color="auto" w:fill="auto"/>
            <w:noWrap/>
            <w:vAlign w:val="center"/>
          </w:tcPr>
          <w:p w14:paraId="0B424490" w14:textId="2AB92654" w:rsidR="006515CE" w:rsidRPr="006515CE" w:rsidRDefault="006515CE" w:rsidP="0038291C">
            <w:pPr>
              <w:keepNext/>
              <w:keepLines/>
              <w:tabs>
                <w:tab w:val="decimal" w:pos="522"/>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0.61</w:t>
            </w:r>
          </w:p>
        </w:tc>
        <w:tc>
          <w:tcPr>
            <w:tcW w:w="2070" w:type="dxa"/>
            <w:tcBorders>
              <w:top w:val="nil"/>
              <w:left w:val="single" w:sz="4" w:space="0" w:color="auto"/>
              <w:bottom w:val="single" w:sz="4" w:space="0" w:color="auto"/>
              <w:right w:val="single" w:sz="4" w:space="0" w:color="auto"/>
            </w:tcBorders>
            <w:shd w:val="clear" w:color="auto" w:fill="auto"/>
            <w:noWrap/>
            <w:vAlign w:val="center"/>
          </w:tcPr>
          <w:p w14:paraId="084D03CF" w14:textId="77777777" w:rsidR="006515CE" w:rsidRPr="006515CE" w:rsidRDefault="006515CE" w:rsidP="0038291C">
            <w:pPr>
              <w:keepNext/>
              <w:keepLines/>
              <w:spacing w:after="0" w:line="240" w:lineRule="auto"/>
              <w:jc w:val="left"/>
              <w:rPr>
                <w:rFonts w:eastAsia="Times New Roman" w:cs="Times New Roman"/>
                <w:sz w:val="20"/>
                <w:szCs w:val="20"/>
                <w:lang w:bidi="ar-SA"/>
              </w:rPr>
            </w:pPr>
          </w:p>
        </w:tc>
        <w:tc>
          <w:tcPr>
            <w:tcW w:w="1074" w:type="dxa"/>
            <w:tcBorders>
              <w:top w:val="nil"/>
              <w:left w:val="nil"/>
              <w:bottom w:val="single" w:sz="4" w:space="0" w:color="auto"/>
              <w:right w:val="single" w:sz="4" w:space="0" w:color="auto"/>
            </w:tcBorders>
            <w:vAlign w:val="center"/>
          </w:tcPr>
          <w:p w14:paraId="0D97D838" w14:textId="77777777" w:rsidR="006515CE" w:rsidRPr="006515CE" w:rsidRDefault="006515CE" w:rsidP="0038291C">
            <w:pPr>
              <w:keepNext/>
              <w:keepLines/>
              <w:tabs>
                <w:tab w:val="decimal" w:pos="608"/>
              </w:tabs>
              <w:spacing w:after="0" w:line="240" w:lineRule="auto"/>
              <w:jc w:val="left"/>
              <w:rPr>
                <w:rFonts w:eastAsia="Times New Roman" w:cs="Times New Roman"/>
                <w:sz w:val="20"/>
                <w:szCs w:val="20"/>
                <w:lang w:bidi="ar-SA"/>
              </w:rPr>
            </w:pPr>
          </w:p>
        </w:tc>
        <w:tc>
          <w:tcPr>
            <w:tcW w:w="1074" w:type="dxa"/>
            <w:tcBorders>
              <w:top w:val="nil"/>
              <w:left w:val="single" w:sz="4" w:space="0" w:color="auto"/>
              <w:bottom w:val="single" w:sz="4" w:space="0" w:color="auto"/>
              <w:right w:val="single" w:sz="12" w:space="0" w:color="auto"/>
            </w:tcBorders>
            <w:shd w:val="clear" w:color="auto" w:fill="auto"/>
            <w:noWrap/>
            <w:vAlign w:val="center"/>
          </w:tcPr>
          <w:p w14:paraId="154EA2C7" w14:textId="77777777" w:rsidR="006515CE" w:rsidRPr="006515CE" w:rsidRDefault="006515CE" w:rsidP="0038291C">
            <w:pPr>
              <w:keepNext/>
              <w:keepLines/>
              <w:tabs>
                <w:tab w:val="decimal" w:pos="608"/>
              </w:tabs>
              <w:spacing w:after="0" w:line="240" w:lineRule="auto"/>
              <w:jc w:val="left"/>
              <w:rPr>
                <w:rFonts w:eastAsia="Times New Roman" w:cs="Times New Roman"/>
                <w:sz w:val="20"/>
                <w:szCs w:val="20"/>
                <w:lang w:bidi="ar-SA"/>
              </w:rPr>
            </w:pPr>
          </w:p>
        </w:tc>
      </w:tr>
      <w:tr w:rsidR="006515CE" w:rsidRPr="003B4A16" w14:paraId="41049567" w14:textId="77777777" w:rsidTr="0038291C">
        <w:trPr>
          <w:trHeight w:val="255"/>
          <w:jc w:val="center"/>
        </w:trPr>
        <w:tc>
          <w:tcPr>
            <w:tcW w:w="2358" w:type="dxa"/>
            <w:tcBorders>
              <w:top w:val="nil"/>
              <w:left w:val="single" w:sz="12" w:space="0" w:color="auto"/>
              <w:bottom w:val="single" w:sz="12" w:space="0" w:color="auto"/>
              <w:right w:val="single" w:sz="4" w:space="0" w:color="auto"/>
            </w:tcBorders>
            <w:shd w:val="clear" w:color="auto" w:fill="auto"/>
            <w:noWrap/>
            <w:vAlign w:val="center"/>
            <w:hideMark/>
          </w:tcPr>
          <w:p w14:paraId="73F62917" w14:textId="77777777" w:rsidR="006515CE" w:rsidRPr="002C4DF0" w:rsidRDefault="006515CE" w:rsidP="0038291C">
            <w:pPr>
              <w:keepNext/>
              <w:spacing w:after="0" w:line="240" w:lineRule="auto"/>
              <w:jc w:val="left"/>
              <w:rPr>
                <w:rFonts w:eastAsia="Times New Roman" w:cs="Times New Roman"/>
                <w:sz w:val="20"/>
                <w:szCs w:val="20"/>
                <w:lang w:bidi="ar-SA"/>
              </w:rPr>
            </w:pPr>
            <w:r w:rsidRPr="002C4DF0">
              <w:rPr>
                <w:rFonts w:eastAsia="Times New Roman" w:cs="Times New Roman"/>
                <w:sz w:val="20"/>
                <w:szCs w:val="20"/>
                <w:lang w:bidi="ar-SA"/>
              </w:rPr>
              <w:t>Cooling kWh/SF</w:t>
            </w:r>
          </w:p>
        </w:tc>
        <w:tc>
          <w:tcPr>
            <w:tcW w:w="880" w:type="dxa"/>
            <w:tcBorders>
              <w:top w:val="nil"/>
              <w:left w:val="nil"/>
              <w:bottom w:val="single" w:sz="12" w:space="0" w:color="auto"/>
              <w:right w:val="single" w:sz="4" w:space="0" w:color="auto"/>
            </w:tcBorders>
          </w:tcPr>
          <w:p w14:paraId="45935E00" w14:textId="5B1DB04D" w:rsidR="006515CE" w:rsidRPr="006515CE" w:rsidRDefault="006515CE" w:rsidP="0038291C">
            <w:pPr>
              <w:keepNext/>
              <w:keepLines/>
              <w:spacing w:after="0" w:line="240" w:lineRule="auto"/>
              <w:jc w:val="center"/>
              <w:rPr>
                <w:rFonts w:eastAsia="Times New Roman" w:cs="Times New Roman"/>
                <w:b/>
                <w:bCs/>
                <w:sz w:val="20"/>
                <w:szCs w:val="20"/>
                <w:lang w:bidi="ar-SA"/>
              </w:rPr>
            </w:pPr>
            <w:r w:rsidRPr="006515CE">
              <w:rPr>
                <w:rFonts w:eastAsia="Times New Roman" w:cs="Times New Roman"/>
                <w:sz w:val="20"/>
                <w:szCs w:val="20"/>
                <w:lang w:bidi="ar-SA"/>
              </w:rPr>
              <w:t>1.81</w:t>
            </w:r>
          </w:p>
        </w:tc>
        <w:tc>
          <w:tcPr>
            <w:tcW w:w="1031" w:type="dxa"/>
            <w:tcBorders>
              <w:top w:val="nil"/>
              <w:left w:val="single" w:sz="4" w:space="0" w:color="auto"/>
              <w:bottom w:val="single" w:sz="12" w:space="0" w:color="auto"/>
              <w:right w:val="single" w:sz="4" w:space="0" w:color="auto"/>
            </w:tcBorders>
            <w:shd w:val="clear" w:color="auto" w:fill="auto"/>
            <w:noWrap/>
            <w:vAlign w:val="center"/>
          </w:tcPr>
          <w:p w14:paraId="418A0F93" w14:textId="1C00358E" w:rsidR="006515CE" w:rsidRPr="006515CE" w:rsidRDefault="006515CE" w:rsidP="0038291C">
            <w:pPr>
              <w:keepNext/>
              <w:tabs>
                <w:tab w:val="decimal" w:pos="565"/>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-0.161</w:t>
            </w:r>
          </w:p>
        </w:tc>
        <w:tc>
          <w:tcPr>
            <w:tcW w:w="1089" w:type="dxa"/>
            <w:tcBorders>
              <w:top w:val="nil"/>
              <w:left w:val="nil"/>
              <w:bottom w:val="single" w:sz="12" w:space="0" w:color="auto"/>
              <w:right w:val="single" w:sz="4" w:space="0" w:color="auto"/>
            </w:tcBorders>
            <w:shd w:val="clear" w:color="auto" w:fill="auto"/>
            <w:noWrap/>
            <w:vAlign w:val="center"/>
          </w:tcPr>
          <w:p w14:paraId="6884519E" w14:textId="4F1339ED" w:rsidR="006515CE" w:rsidRPr="006515CE" w:rsidRDefault="006515CE" w:rsidP="0038291C">
            <w:pPr>
              <w:keepNext/>
              <w:tabs>
                <w:tab w:val="decimal" w:pos="522"/>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0.193</w:t>
            </w:r>
          </w:p>
        </w:tc>
        <w:tc>
          <w:tcPr>
            <w:tcW w:w="2070" w:type="dxa"/>
            <w:tcBorders>
              <w:top w:val="nil"/>
              <w:left w:val="single" w:sz="4" w:space="0" w:color="auto"/>
              <w:bottom w:val="single" w:sz="12" w:space="0" w:color="auto"/>
              <w:right w:val="single" w:sz="4" w:space="0" w:color="auto"/>
            </w:tcBorders>
            <w:shd w:val="clear" w:color="auto" w:fill="auto"/>
            <w:noWrap/>
            <w:vAlign w:val="center"/>
          </w:tcPr>
          <w:p w14:paraId="373C04B9" w14:textId="77777777" w:rsidR="006515CE" w:rsidRPr="006515CE" w:rsidRDefault="006515CE" w:rsidP="0038291C">
            <w:pPr>
              <w:keepNext/>
              <w:spacing w:after="0" w:line="240" w:lineRule="auto"/>
              <w:jc w:val="left"/>
              <w:rPr>
                <w:rFonts w:eastAsia="Times New Roman" w:cs="Times New Roman"/>
                <w:sz w:val="20"/>
                <w:szCs w:val="20"/>
                <w:lang w:bidi="ar-SA"/>
              </w:rPr>
            </w:pPr>
          </w:p>
        </w:tc>
        <w:tc>
          <w:tcPr>
            <w:tcW w:w="1074" w:type="dxa"/>
            <w:tcBorders>
              <w:top w:val="nil"/>
              <w:left w:val="nil"/>
              <w:bottom w:val="single" w:sz="12" w:space="0" w:color="auto"/>
              <w:right w:val="single" w:sz="4" w:space="0" w:color="auto"/>
            </w:tcBorders>
            <w:vAlign w:val="center"/>
          </w:tcPr>
          <w:p w14:paraId="148DFD62" w14:textId="77777777" w:rsidR="006515CE" w:rsidRPr="006515CE" w:rsidRDefault="006515CE" w:rsidP="0038291C">
            <w:pPr>
              <w:keepNext/>
              <w:tabs>
                <w:tab w:val="decimal" w:pos="608"/>
              </w:tabs>
              <w:spacing w:after="0" w:line="240" w:lineRule="auto"/>
              <w:jc w:val="left"/>
              <w:rPr>
                <w:rFonts w:eastAsia="Times New Roman" w:cs="Times New Roman"/>
                <w:sz w:val="20"/>
                <w:szCs w:val="20"/>
                <w:lang w:bidi="ar-SA"/>
              </w:rPr>
            </w:pPr>
          </w:p>
        </w:tc>
        <w:tc>
          <w:tcPr>
            <w:tcW w:w="1074" w:type="dxa"/>
            <w:tcBorders>
              <w:top w:val="nil"/>
              <w:left w:val="single" w:sz="4" w:space="0" w:color="auto"/>
              <w:bottom w:val="single" w:sz="12" w:space="0" w:color="auto"/>
              <w:right w:val="single" w:sz="12" w:space="0" w:color="auto"/>
            </w:tcBorders>
            <w:shd w:val="clear" w:color="auto" w:fill="auto"/>
            <w:noWrap/>
            <w:vAlign w:val="center"/>
          </w:tcPr>
          <w:p w14:paraId="263E59B7" w14:textId="77777777" w:rsidR="006515CE" w:rsidRPr="006515CE" w:rsidRDefault="006515CE" w:rsidP="0038291C">
            <w:pPr>
              <w:keepNext/>
              <w:tabs>
                <w:tab w:val="decimal" w:pos="608"/>
              </w:tabs>
              <w:spacing w:after="0" w:line="240" w:lineRule="auto"/>
              <w:jc w:val="left"/>
              <w:rPr>
                <w:rFonts w:eastAsia="Times New Roman" w:cs="Times New Roman"/>
                <w:sz w:val="20"/>
                <w:szCs w:val="20"/>
                <w:lang w:bidi="ar-SA"/>
              </w:rPr>
            </w:pPr>
          </w:p>
        </w:tc>
      </w:tr>
    </w:tbl>
    <w:p w14:paraId="011E9F15" w14:textId="77777777" w:rsidR="006515CE" w:rsidRDefault="006515CE" w:rsidP="00E17B41"/>
    <w:p w14:paraId="1138B6C9" w14:textId="669C06B1" w:rsidR="00493B1E" w:rsidRDefault="006C5A14" w:rsidP="00881CDF">
      <w:r w:rsidRPr="006C5A14">
        <w:fldChar w:fldCharType="begin"/>
      </w:r>
      <w:r w:rsidRPr="006C5A14">
        <w:instrText xml:space="preserve"> REF _Ref374005395 \h </w:instrText>
      </w:r>
      <w:r>
        <w:instrText xml:space="preserve"> \* MERGEFORMAT </w:instrText>
      </w:r>
      <w:r w:rsidRPr="006C5A14">
        <w:fldChar w:fldCharType="separate"/>
      </w:r>
      <w:r w:rsidR="006D6B96" w:rsidRPr="00A74F39">
        <w:t xml:space="preserve">Table </w:t>
      </w:r>
      <w:r w:rsidR="006D6B96">
        <w:t>2</w:t>
      </w:r>
      <w:r w:rsidR="006D6B96">
        <w:noBreakHyphen/>
        <w:t>13</w:t>
      </w:r>
      <w:r w:rsidRPr="006C5A14">
        <w:fldChar w:fldCharType="end"/>
      </w:r>
      <w:r>
        <w:t xml:space="preserve"> </w:t>
      </w:r>
      <w:r w:rsidR="00846274">
        <w:t>shows the realization rates for electricity savings for new homes</w:t>
      </w:r>
      <w:r w:rsidR="007915AC">
        <w:t xml:space="preserve"> under the CEEF baseline scenario</w:t>
      </w:r>
      <w:r w:rsidR="00846274">
        <w:t xml:space="preserve">. Savings estimates from the program tracking database </w:t>
      </w:r>
      <w:r w:rsidR="00C30E03">
        <w:t>were</w:t>
      </w:r>
      <w:r w:rsidR="00846274">
        <w:t xml:space="preserve"> provided for 16 of the </w:t>
      </w:r>
      <w:r w:rsidR="00260A1F">
        <w:t>19</w:t>
      </w:r>
      <w:r w:rsidR="00846274">
        <w:t xml:space="preserve"> new homes in the study. The savings estimates for the 16 sites were averaged to create annual and seasonal savings estimates. </w:t>
      </w:r>
      <w:r w:rsidR="00493B1E">
        <w:t>Because the char</w:t>
      </w:r>
      <w:r w:rsidR="00260A1F">
        <w:t>acteristics from all 19</w:t>
      </w:r>
      <w:r w:rsidR="00493B1E">
        <w:t xml:space="preserve"> sites were used to develop the DOE-2 models, this analysis assume </w:t>
      </w:r>
      <w:r w:rsidR="007915AC">
        <w:t xml:space="preserve">that the </w:t>
      </w:r>
      <w:r w:rsidR="00260A1F">
        <w:t>three</w:t>
      </w:r>
      <w:r w:rsidR="00493B1E">
        <w:t xml:space="preserve"> sites without program savings data are similar </w:t>
      </w:r>
      <w:r w:rsidR="007915AC">
        <w:t>to the 16</w:t>
      </w:r>
      <w:r w:rsidR="00493B1E">
        <w:t xml:space="preserve"> sites with program savings data.</w:t>
      </w:r>
    </w:p>
    <w:p w14:paraId="47C8F537" w14:textId="0F740222" w:rsidR="00846274" w:rsidRDefault="00846274" w:rsidP="00881CDF">
      <w:r>
        <w:t xml:space="preserve">Based on the tracking data, the </w:t>
      </w:r>
      <w:r w:rsidR="00DC7D3F">
        <w:t>average</w:t>
      </w:r>
      <w:r>
        <w:t xml:space="preserve"> annual savings for each </w:t>
      </w:r>
      <w:r w:rsidR="00881CDF">
        <w:t>new home</w:t>
      </w:r>
      <w:r>
        <w:t xml:space="preserve"> was 1</w:t>
      </w:r>
      <w:r w:rsidR="00B84FF3">
        <w:t>,044</w:t>
      </w:r>
      <w:r>
        <w:t xml:space="preserve"> kWh</w:t>
      </w:r>
      <w:r w:rsidR="007915AC">
        <w:t>, compared to 3,681 kWh</w:t>
      </w:r>
      <w:r w:rsidR="00DC7D3F">
        <w:t xml:space="preserve"> for the evaluated savings</w:t>
      </w:r>
      <w:r>
        <w:t xml:space="preserve">. </w:t>
      </w:r>
      <w:r w:rsidR="007915AC">
        <w:t>Therefore</w:t>
      </w:r>
      <w:r>
        <w:t xml:space="preserve">, the tracking system savings underestimated the electricity savings </w:t>
      </w:r>
      <w:r w:rsidR="00B84FF3">
        <w:t>for new homes</w:t>
      </w:r>
      <w:r w:rsidR="00560F06">
        <w:t>,</w:t>
      </w:r>
      <w:r w:rsidR="00B84FF3">
        <w:t xml:space="preserve"> </w:t>
      </w:r>
      <w:r>
        <w:t>yield</w:t>
      </w:r>
      <w:r w:rsidR="00DC7D3F">
        <w:t>ing</w:t>
      </w:r>
      <w:r>
        <w:t xml:space="preserve"> a realization rate of </w:t>
      </w:r>
      <w:r w:rsidR="00B84FF3">
        <w:t>3.5</w:t>
      </w:r>
      <w:r>
        <w:t>3.</w:t>
      </w:r>
      <w:r w:rsidR="0058798D">
        <w:t xml:space="preserve"> </w:t>
      </w:r>
      <w:r w:rsidR="0058798D">
        <w:rPr>
          <w:rFonts w:cs="Times New Roman"/>
          <w:szCs w:val="24"/>
        </w:rPr>
        <w:t>While a detailed review of the CEEF program tracking estimates is</w:t>
      </w:r>
      <w:r w:rsidR="00540CF0">
        <w:rPr>
          <w:rFonts w:cs="Times New Roman"/>
          <w:szCs w:val="24"/>
        </w:rPr>
        <w:t xml:space="preserve"> not part of this study, the evaluation</w:t>
      </w:r>
      <w:r w:rsidR="0058798D">
        <w:rPr>
          <w:rFonts w:cs="Times New Roman"/>
          <w:szCs w:val="24"/>
        </w:rPr>
        <w:t xml:space="preserve"> team did complete a high</w:t>
      </w:r>
      <w:r w:rsidR="00EF3A4E">
        <w:rPr>
          <w:rFonts w:cs="Times New Roman"/>
          <w:szCs w:val="24"/>
        </w:rPr>
        <w:t>-</w:t>
      </w:r>
      <w:r w:rsidR="0058798D">
        <w:rPr>
          <w:rFonts w:cs="Times New Roman"/>
          <w:szCs w:val="24"/>
        </w:rPr>
        <w:t>level review of the savings estimates. Based upon our review, it appears that the hours of operation for the GSHP units assumed in the tracking system were lower than those observed in the field by the evaluation team</w:t>
      </w:r>
      <w:r>
        <w:t>.</w:t>
      </w:r>
    </w:p>
    <w:p w14:paraId="037421AA" w14:textId="02DB9AE0" w:rsidR="009E1865" w:rsidRPr="00A74F39" w:rsidRDefault="009E1865" w:rsidP="00363F1D">
      <w:pPr>
        <w:pStyle w:val="Caption"/>
      </w:pPr>
      <w:bookmarkStart w:id="119" w:name="_Ref374005395"/>
      <w:bookmarkStart w:id="120" w:name="_Toc385015004"/>
      <w:r w:rsidRPr="00A74F39">
        <w:t xml:space="preserve">Table </w:t>
      </w:r>
      <w:fldSimple w:instr=" STYLEREF 1 \s ">
        <w:r w:rsidR="006D6B96">
          <w:rPr>
            <w:noProof/>
          </w:rPr>
          <w:t>2</w:t>
        </w:r>
      </w:fldSimple>
      <w:r w:rsidR="006D6B96">
        <w:noBreakHyphen/>
      </w:r>
      <w:fldSimple w:instr=" SEQ Table \* ARABIC \s 1 ">
        <w:r w:rsidR="006D6B96">
          <w:rPr>
            <w:noProof/>
          </w:rPr>
          <w:t>13</w:t>
        </w:r>
      </w:fldSimple>
      <w:bookmarkEnd w:id="119"/>
      <w:r w:rsidRPr="00A74F39">
        <w:t xml:space="preserve">: </w:t>
      </w:r>
      <w:r w:rsidR="002657DA">
        <w:t xml:space="preserve">Gross </w:t>
      </w:r>
      <w:r w:rsidR="002761CA">
        <w:t xml:space="preserve">CEEF </w:t>
      </w:r>
      <w:r w:rsidRPr="00A74F39">
        <w:t xml:space="preserve">Electric Savings Realization Rates for </w:t>
      </w:r>
      <w:r>
        <w:t>New</w:t>
      </w:r>
      <w:r w:rsidRPr="00A74F39">
        <w:t xml:space="preserve"> Homes</w:t>
      </w:r>
      <w:bookmarkEnd w:id="120"/>
    </w:p>
    <w:tbl>
      <w:tblPr>
        <w:tblW w:w="8347" w:type="dxa"/>
        <w:jc w:val="center"/>
        <w:tblLook w:val="04A0" w:firstRow="1" w:lastRow="0" w:firstColumn="1" w:lastColumn="0" w:noHBand="0" w:noVBand="1"/>
      </w:tblPr>
      <w:tblGrid>
        <w:gridCol w:w="2194"/>
        <w:gridCol w:w="2679"/>
        <w:gridCol w:w="2034"/>
        <w:gridCol w:w="1440"/>
      </w:tblGrid>
      <w:tr w:rsidR="009E1865" w:rsidRPr="00DF21D3" w14:paraId="61EFFE74" w14:textId="77777777" w:rsidTr="0014402A">
        <w:trPr>
          <w:jc w:val="center"/>
        </w:trPr>
        <w:tc>
          <w:tcPr>
            <w:tcW w:w="2194" w:type="dxa"/>
            <w:tcBorders>
              <w:top w:val="single" w:sz="12" w:space="0" w:color="auto"/>
              <w:left w:val="single" w:sz="12" w:space="0" w:color="auto"/>
              <w:bottom w:val="double" w:sz="4" w:space="0" w:color="auto"/>
              <w:right w:val="single" w:sz="4" w:space="0" w:color="auto"/>
            </w:tcBorders>
            <w:shd w:val="clear" w:color="auto" w:fill="auto"/>
            <w:vAlign w:val="bottom"/>
            <w:hideMark/>
          </w:tcPr>
          <w:p w14:paraId="193C32B4" w14:textId="77777777" w:rsidR="009E1865" w:rsidRPr="00DF21D3" w:rsidRDefault="009E1865" w:rsidP="00CC6E1B">
            <w:pPr>
              <w:spacing w:after="0" w:line="240" w:lineRule="auto"/>
              <w:jc w:val="left"/>
              <w:rPr>
                <w:rFonts w:eastAsia="Times New Roman" w:cs="Times New Roman"/>
                <w:b/>
                <w:bCs/>
                <w:sz w:val="20"/>
                <w:szCs w:val="20"/>
                <w:lang w:eastAsia="zh-CN" w:bidi="ar-SA"/>
              </w:rPr>
            </w:pPr>
            <w:r w:rsidRPr="00DF21D3">
              <w:rPr>
                <w:rFonts w:eastAsia="Times New Roman" w:cs="Times New Roman"/>
                <w:b/>
                <w:bCs/>
                <w:sz w:val="20"/>
                <w:szCs w:val="20"/>
                <w:lang w:eastAsia="zh-CN" w:bidi="ar-SA"/>
              </w:rPr>
              <w:t xml:space="preserve">Metric </w:t>
            </w:r>
          </w:p>
        </w:tc>
        <w:tc>
          <w:tcPr>
            <w:tcW w:w="2679" w:type="dxa"/>
            <w:tcBorders>
              <w:top w:val="single" w:sz="12" w:space="0" w:color="auto"/>
              <w:left w:val="single" w:sz="4" w:space="0" w:color="auto"/>
              <w:bottom w:val="double" w:sz="4" w:space="0" w:color="auto"/>
              <w:right w:val="nil"/>
            </w:tcBorders>
            <w:shd w:val="clear" w:color="auto" w:fill="auto"/>
            <w:vAlign w:val="bottom"/>
            <w:hideMark/>
          </w:tcPr>
          <w:p w14:paraId="3571E2DB" w14:textId="77777777" w:rsidR="009E1865" w:rsidRPr="00DF21D3" w:rsidRDefault="009E4993" w:rsidP="00CC6E1B">
            <w:pPr>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 xml:space="preserve">Evaluated </w:t>
            </w:r>
            <w:r w:rsidR="009E1865" w:rsidRPr="00DF21D3">
              <w:rPr>
                <w:rFonts w:eastAsia="Times New Roman" w:cs="Times New Roman"/>
                <w:b/>
                <w:bCs/>
                <w:sz w:val="20"/>
                <w:szCs w:val="20"/>
                <w:lang w:eastAsia="zh-CN" w:bidi="ar-SA"/>
              </w:rPr>
              <w:t>CEEF Baseline Savings Per Participant</w:t>
            </w:r>
          </w:p>
        </w:tc>
        <w:tc>
          <w:tcPr>
            <w:tcW w:w="2034" w:type="dxa"/>
            <w:tcBorders>
              <w:top w:val="single" w:sz="12" w:space="0" w:color="auto"/>
              <w:left w:val="single" w:sz="4" w:space="0" w:color="auto"/>
              <w:bottom w:val="double" w:sz="4" w:space="0" w:color="auto"/>
              <w:right w:val="single" w:sz="4" w:space="0" w:color="auto"/>
            </w:tcBorders>
            <w:shd w:val="clear" w:color="auto" w:fill="auto"/>
            <w:vAlign w:val="bottom"/>
            <w:hideMark/>
          </w:tcPr>
          <w:p w14:paraId="6D18BFA0" w14:textId="77777777" w:rsidR="009E1865" w:rsidRPr="00DF21D3" w:rsidRDefault="009E1865" w:rsidP="005A5D2F">
            <w:pPr>
              <w:keepNext/>
              <w:spacing w:after="0" w:line="240" w:lineRule="auto"/>
              <w:jc w:val="center"/>
              <w:rPr>
                <w:rFonts w:eastAsia="Times New Roman" w:cs="Times New Roman"/>
                <w:b/>
                <w:bCs/>
                <w:sz w:val="20"/>
                <w:szCs w:val="20"/>
                <w:lang w:eastAsia="zh-CN" w:bidi="ar-SA"/>
              </w:rPr>
            </w:pPr>
            <w:r w:rsidRPr="00DF21D3">
              <w:rPr>
                <w:rFonts w:eastAsia="Times New Roman" w:cs="Times New Roman"/>
                <w:b/>
                <w:bCs/>
                <w:sz w:val="20"/>
                <w:szCs w:val="20"/>
                <w:lang w:eastAsia="zh-CN" w:bidi="ar-SA"/>
              </w:rPr>
              <w:t>CL&amp;P Tracking System Savings Per Participant</w:t>
            </w:r>
            <w:r w:rsidRPr="00DF21D3">
              <w:rPr>
                <w:rFonts w:eastAsia="Times New Roman" w:cs="Times New Roman"/>
                <w:b/>
                <w:bCs/>
                <w:sz w:val="20"/>
                <w:szCs w:val="20"/>
                <w:vertAlign w:val="superscript"/>
                <w:lang w:eastAsia="zh-CN" w:bidi="ar-SA"/>
              </w:rPr>
              <w:t xml:space="preserve">1 </w:t>
            </w:r>
          </w:p>
        </w:tc>
        <w:tc>
          <w:tcPr>
            <w:tcW w:w="1440" w:type="dxa"/>
            <w:tcBorders>
              <w:top w:val="single" w:sz="12" w:space="0" w:color="auto"/>
              <w:left w:val="nil"/>
              <w:bottom w:val="double" w:sz="4" w:space="0" w:color="auto"/>
              <w:right w:val="single" w:sz="12" w:space="0" w:color="auto"/>
            </w:tcBorders>
            <w:shd w:val="clear" w:color="auto" w:fill="auto"/>
            <w:vAlign w:val="bottom"/>
            <w:hideMark/>
          </w:tcPr>
          <w:p w14:paraId="697C55AF" w14:textId="77777777" w:rsidR="009E1865" w:rsidRPr="00DF21D3" w:rsidRDefault="005C1DD5" w:rsidP="00CC6E1B">
            <w:pPr>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 xml:space="preserve">Gross </w:t>
            </w:r>
            <w:r w:rsidR="009E1865" w:rsidRPr="00DF21D3">
              <w:rPr>
                <w:rFonts w:eastAsia="Times New Roman" w:cs="Times New Roman"/>
                <w:b/>
                <w:bCs/>
                <w:sz w:val="20"/>
                <w:szCs w:val="20"/>
                <w:lang w:eastAsia="zh-CN" w:bidi="ar-SA"/>
              </w:rPr>
              <w:t>CEEF Realization Rate</w:t>
            </w:r>
          </w:p>
        </w:tc>
      </w:tr>
      <w:tr w:rsidR="009E1865" w:rsidRPr="003A6D4E" w14:paraId="2F92189A" w14:textId="77777777" w:rsidTr="0014402A">
        <w:trPr>
          <w:trHeight w:val="300"/>
          <w:jc w:val="center"/>
        </w:trPr>
        <w:tc>
          <w:tcPr>
            <w:tcW w:w="2194"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4F0186D9" w14:textId="77777777" w:rsidR="009E1865" w:rsidRPr="00E5400A" w:rsidRDefault="009E1865" w:rsidP="00CC6E1B">
            <w:pPr>
              <w:spacing w:after="0" w:line="240" w:lineRule="auto"/>
              <w:jc w:val="left"/>
              <w:rPr>
                <w:rFonts w:eastAsia="Times New Roman" w:cs="Times New Roman"/>
                <w:sz w:val="20"/>
                <w:szCs w:val="20"/>
                <w:lang w:eastAsia="zh-CN" w:bidi="ar-SA"/>
              </w:rPr>
            </w:pPr>
            <w:r w:rsidRPr="00E5400A">
              <w:rPr>
                <w:rFonts w:eastAsia="Times New Roman" w:cs="Times New Roman"/>
                <w:sz w:val="20"/>
                <w:szCs w:val="20"/>
                <w:lang w:eastAsia="zh-CN" w:bidi="ar-SA"/>
              </w:rPr>
              <w:t>Summer</w:t>
            </w:r>
            <w:r>
              <w:rPr>
                <w:rFonts w:eastAsia="Times New Roman" w:cs="Times New Roman"/>
                <w:sz w:val="20"/>
                <w:szCs w:val="20"/>
                <w:lang w:eastAsia="zh-CN" w:bidi="ar-SA"/>
              </w:rPr>
              <w:t>/Cooling</w:t>
            </w:r>
            <w:r w:rsidRPr="00E5400A">
              <w:rPr>
                <w:rFonts w:eastAsia="Times New Roman" w:cs="Times New Roman"/>
                <w:sz w:val="20"/>
                <w:szCs w:val="20"/>
                <w:lang w:eastAsia="zh-CN" w:bidi="ar-SA"/>
              </w:rPr>
              <w:t xml:space="preserve"> kWh</w:t>
            </w:r>
          </w:p>
        </w:tc>
        <w:tc>
          <w:tcPr>
            <w:tcW w:w="2679" w:type="dxa"/>
            <w:tcBorders>
              <w:top w:val="double" w:sz="4" w:space="0" w:color="auto"/>
              <w:left w:val="nil"/>
              <w:bottom w:val="single" w:sz="4" w:space="0" w:color="auto"/>
              <w:right w:val="nil"/>
            </w:tcBorders>
            <w:shd w:val="clear" w:color="auto" w:fill="auto"/>
            <w:noWrap/>
            <w:vAlign w:val="center"/>
          </w:tcPr>
          <w:p w14:paraId="6ABA36A4" w14:textId="77777777" w:rsidR="009E1865" w:rsidRPr="0014402A" w:rsidRDefault="009E1865" w:rsidP="005A5D2F">
            <w:pPr>
              <w:keepNext/>
              <w:spacing w:after="0" w:line="240" w:lineRule="auto"/>
              <w:jc w:val="center"/>
              <w:rPr>
                <w:rFonts w:eastAsia="Times New Roman" w:cs="Times New Roman"/>
                <w:sz w:val="20"/>
                <w:szCs w:val="20"/>
                <w:lang w:eastAsia="zh-CN" w:bidi="ar-SA"/>
              </w:rPr>
            </w:pPr>
            <w:r w:rsidRPr="0014402A">
              <w:rPr>
                <w:rFonts w:eastAsia="Times New Roman" w:cs="Times New Roman"/>
                <w:sz w:val="20"/>
                <w:szCs w:val="20"/>
                <w:lang w:eastAsia="zh-CN" w:bidi="ar-SA"/>
              </w:rPr>
              <w:t>890</w:t>
            </w:r>
          </w:p>
          <w:p w14:paraId="089F2374" w14:textId="073B9BC3" w:rsidR="006515CE" w:rsidRPr="0014402A" w:rsidRDefault="006515CE" w:rsidP="005A5D2F">
            <w:pPr>
              <w:keepNext/>
              <w:spacing w:after="0" w:line="240" w:lineRule="auto"/>
              <w:jc w:val="center"/>
              <w:rPr>
                <w:rFonts w:eastAsia="Times New Roman" w:cs="Times New Roman"/>
                <w:sz w:val="20"/>
                <w:szCs w:val="20"/>
                <w:lang w:eastAsia="zh-CN" w:bidi="ar-SA"/>
              </w:rPr>
            </w:pPr>
            <w:r w:rsidRPr="0014402A">
              <w:rPr>
                <w:rFonts w:eastAsia="Times New Roman" w:cs="Times New Roman"/>
                <w:sz w:val="20"/>
                <w:szCs w:val="20"/>
                <w:lang w:eastAsia="zh-CN" w:bidi="ar-SA"/>
              </w:rPr>
              <w:t>(</w:t>
            </w:r>
            <w:r w:rsidR="00F56138" w:rsidRPr="0014402A">
              <w:rPr>
                <w:rFonts w:eastAsia="Times New Roman" w:cs="Times New Roman"/>
                <w:sz w:val="20"/>
                <w:szCs w:val="20"/>
                <w:lang w:eastAsia="zh-CN" w:bidi="ar-SA"/>
              </w:rPr>
              <w:t>10.6% of cooling usage</w:t>
            </w:r>
            <w:r w:rsidRPr="0014402A">
              <w:rPr>
                <w:rFonts w:eastAsia="Times New Roman" w:cs="Times New Roman"/>
                <w:sz w:val="20"/>
                <w:szCs w:val="20"/>
                <w:lang w:eastAsia="zh-CN" w:bidi="ar-SA"/>
              </w:rPr>
              <w:t>)</w:t>
            </w:r>
          </w:p>
        </w:tc>
        <w:tc>
          <w:tcPr>
            <w:tcW w:w="203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C1FCCD7" w14:textId="77777777" w:rsidR="009E1865" w:rsidRPr="00E5400A" w:rsidRDefault="009E1865" w:rsidP="00CC6E1B">
            <w:pPr>
              <w:spacing w:after="0" w:line="240" w:lineRule="auto"/>
              <w:jc w:val="center"/>
              <w:rPr>
                <w:rFonts w:eastAsia="Times New Roman" w:cs="Times New Roman"/>
                <w:color w:val="000000"/>
                <w:sz w:val="20"/>
                <w:szCs w:val="20"/>
                <w:lang w:eastAsia="zh-CN" w:bidi="ar-SA"/>
              </w:rPr>
            </w:pPr>
            <w:r w:rsidRPr="009E1865">
              <w:rPr>
                <w:rFonts w:eastAsia="Times New Roman" w:cs="Times New Roman"/>
                <w:color w:val="000000"/>
                <w:sz w:val="20"/>
                <w:szCs w:val="20"/>
                <w:lang w:eastAsia="zh-CN" w:bidi="ar-SA"/>
              </w:rPr>
              <w:t>178</w:t>
            </w:r>
          </w:p>
        </w:tc>
        <w:tc>
          <w:tcPr>
            <w:tcW w:w="1440" w:type="dxa"/>
            <w:tcBorders>
              <w:top w:val="double" w:sz="4" w:space="0" w:color="auto"/>
              <w:left w:val="nil"/>
              <w:bottom w:val="single" w:sz="4" w:space="0" w:color="auto"/>
              <w:right w:val="single" w:sz="12" w:space="0" w:color="auto"/>
            </w:tcBorders>
            <w:shd w:val="clear" w:color="auto" w:fill="auto"/>
            <w:noWrap/>
            <w:vAlign w:val="center"/>
          </w:tcPr>
          <w:p w14:paraId="4B023AAF" w14:textId="77777777" w:rsidR="009E1865" w:rsidRPr="00E5400A" w:rsidRDefault="009E1865" w:rsidP="00CC6E1B">
            <w:pPr>
              <w:spacing w:after="0" w:line="240" w:lineRule="auto"/>
              <w:jc w:val="center"/>
              <w:rPr>
                <w:rFonts w:eastAsia="Times New Roman" w:cs="Times New Roman"/>
                <w:color w:val="000000"/>
                <w:sz w:val="20"/>
                <w:szCs w:val="20"/>
                <w:lang w:eastAsia="zh-CN" w:bidi="ar-SA"/>
              </w:rPr>
            </w:pPr>
            <w:r w:rsidRPr="009E1865">
              <w:rPr>
                <w:rFonts w:cs="Times New Roman"/>
                <w:color w:val="000000"/>
                <w:sz w:val="20"/>
                <w:szCs w:val="20"/>
              </w:rPr>
              <w:t>4.99</w:t>
            </w:r>
          </w:p>
        </w:tc>
      </w:tr>
      <w:tr w:rsidR="009E1865" w:rsidRPr="003A6D4E" w14:paraId="36DFBF23" w14:textId="77777777" w:rsidTr="0014402A">
        <w:trPr>
          <w:trHeight w:val="300"/>
          <w:jc w:val="center"/>
        </w:trPr>
        <w:tc>
          <w:tcPr>
            <w:tcW w:w="2194" w:type="dxa"/>
            <w:tcBorders>
              <w:top w:val="nil"/>
              <w:left w:val="single" w:sz="12" w:space="0" w:color="auto"/>
              <w:bottom w:val="single" w:sz="4" w:space="0" w:color="auto"/>
              <w:right w:val="single" w:sz="4" w:space="0" w:color="auto"/>
            </w:tcBorders>
            <w:shd w:val="clear" w:color="auto" w:fill="auto"/>
            <w:noWrap/>
            <w:vAlign w:val="center"/>
            <w:hideMark/>
          </w:tcPr>
          <w:p w14:paraId="12C69B4C" w14:textId="77777777" w:rsidR="009E1865" w:rsidRPr="00E5400A" w:rsidRDefault="009E1865" w:rsidP="00CC6E1B">
            <w:pPr>
              <w:spacing w:after="0" w:line="240" w:lineRule="auto"/>
              <w:jc w:val="left"/>
              <w:rPr>
                <w:rFonts w:eastAsia="Times New Roman" w:cs="Times New Roman"/>
                <w:sz w:val="20"/>
                <w:szCs w:val="20"/>
                <w:lang w:eastAsia="zh-CN" w:bidi="ar-SA"/>
              </w:rPr>
            </w:pPr>
            <w:r w:rsidRPr="00E5400A">
              <w:rPr>
                <w:rFonts w:eastAsia="Times New Roman" w:cs="Times New Roman"/>
                <w:sz w:val="20"/>
                <w:szCs w:val="20"/>
                <w:lang w:eastAsia="zh-CN" w:bidi="ar-SA"/>
              </w:rPr>
              <w:t>Winter</w:t>
            </w:r>
            <w:r>
              <w:rPr>
                <w:rFonts w:eastAsia="Times New Roman" w:cs="Times New Roman"/>
                <w:sz w:val="20"/>
                <w:szCs w:val="20"/>
                <w:lang w:eastAsia="zh-CN" w:bidi="ar-SA"/>
              </w:rPr>
              <w:t>/Heating</w:t>
            </w:r>
            <w:r w:rsidRPr="00E5400A">
              <w:rPr>
                <w:rFonts w:eastAsia="Times New Roman" w:cs="Times New Roman"/>
                <w:sz w:val="20"/>
                <w:szCs w:val="20"/>
                <w:lang w:eastAsia="zh-CN" w:bidi="ar-SA"/>
              </w:rPr>
              <w:t xml:space="preserve"> kWh</w:t>
            </w:r>
          </w:p>
        </w:tc>
        <w:tc>
          <w:tcPr>
            <w:tcW w:w="2679" w:type="dxa"/>
            <w:tcBorders>
              <w:top w:val="nil"/>
              <w:left w:val="nil"/>
              <w:bottom w:val="single" w:sz="4" w:space="0" w:color="auto"/>
              <w:right w:val="nil"/>
            </w:tcBorders>
            <w:shd w:val="clear" w:color="auto" w:fill="auto"/>
            <w:noWrap/>
            <w:vAlign w:val="center"/>
          </w:tcPr>
          <w:p w14:paraId="1A45A7E2" w14:textId="77777777" w:rsidR="009E1865" w:rsidRPr="0014402A" w:rsidRDefault="009E1865" w:rsidP="00CC6E1B">
            <w:pPr>
              <w:spacing w:after="0" w:line="240" w:lineRule="auto"/>
              <w:jc w:val="center"/>
              <w:rPr>
                <w:rFonts w:eastAsia="Times New Roman" w:cs="Times New Roman"/>
                <w:sz w:val="20"/>
                <w:szCs w:val="20"/>
                <w:lang w:eastAsia="zh-CN" w:bidi="ar-SA"/>
              </w:rPr>
            </w:pPr>
            <w:r w:rsidRPr="0014402A">
              <w:rPr>
                <w:rFonts w:eastAsia="Times New Roman" w:cs="Times New Roman"/>
                <w:sz w:val="20"/>
                <w:szCs w:val="20"/>
                <w:lang w:eastAsia="zh-CN" w:bidi="ar-SA"/>
              </w:rPr>
              <w:t>2</w:t>
            </w:r>
            <w:r w:rsidR="006C5A14" w:rsidRPr="0014402A">
              <w:rPr>
                <w:rFonts w:eastAsia="Times New Roman" w:cs="Times New Roman"/>
                <w:sz w:val="20"/>
                <w:szCs w:val="20"/>
                <w:lang w:eastAsia="zh-CN" w:bidi="ar-SA"/>
              </w:rPr>
              <w:t>,</w:t>
            </w:r>
            <w:r w:rsidRPr="0014402A">
              <w:rPr>
                <w:rFonts w:eastAsia="Times New Roman" w:cs="Times New Roman"/>
                <w:sz w:val="20"/>
                <w:szCs w:val="20"/>
                <w:lang w:eastAsia="zh-CN" w:bidi="ar-SA"/>
              </w:rPr>
              <w:t>791</w:t>
            </w:r>
          </w:p>
          <w:p w14:paraId="684073CB" w14:textId="73717A7E" w:rsidR="006515CE" w:rsidRPr="0014402A" w:rsidRDefault="006515CE" w:rsidP="00CC6E1B">
            <w:pPr>
              <w:spacing w:after="0" w:line="240" w:lineRule="auto"/>
              <w:jc w:val="center"/>
              <w:rPr>
                <w:rFonts w:eastAsia="Times New Roman" w:cs="Times New Roman"/>
                <w:sz w:val="20"/>
                <w:szCs w:val="20"/>
                <w:lang w:eastAsia="zh-CN" w:bidi="ar-SA"/>
              </w:rPr>
            </w:pPr>
            <w:r w:rsidRPr="0014402A">
              <w:rPr>
                <w:rFonts w:eastAsia="Times New Roman" w:cs="Times New Roman"/>
                <w:sz w:val="20"/>
                <w:szCs w:val="20"/>
                <w:lang w:eastAsia="zh-CN" w:bidi="ar-SA"/>
              </w:rPr>
              <w:t>(</w:t>
            </w:r>
            <w:r w:rsidR="00F56138" w:rsidRPr="0014402A">
              <w:rPr>
                <w:rFonts w:eastAsia="Times New Roman" w:cs="Times New Roman"/>
                <w:sz w:val="20"/>
                <w:szCs w:val="20"/>
                <w:lang w:eastAsia="zh-CN" w:bidi="ar-SA"/>
              </w:rPr>
              <w:t>16.4% of heating usage</w:t>
            </w:r>
            <w:r w:rsidRPr="0014402A">
              <w:rPr>
                <w:rFonts w:eastAsia="Times New Roman" w:cs="Times New Roman"/>
                <w:sz w:val="20"/>
                <w:szCs w:val="20"/>
                <w:lang w:eastAsia="zh-CN" w:bidi="ar-SA"/>
              </w:rPr>
              <w:t>)</w:t>
            </w:r>
          </w:p>
        </w:tc>
        <w:tc>
          <w:tcPr>
            <w:tcW w:w="2034" w:type="dxa"/>
            <w:tcBorders>
              <w:top w:val="nil"/>
              <w:left w:val="single" w:sz="4" w:space="0" w:color="auto"/>
              <w:bottom w:val="single" w:sz="4" w:space="0" w:color="auto"/>
              <w:right w:val="single" w:sz="4" w:space="0" w:color="auto"/>
            </w:tcBorders>
            <w:shd w:val="clear" w:color="auto" w:fill="auto"/>
            <w:noWrap/>
            <w:vAlign w:val="center"/>
          </w:tcPr>
          <w:p w14:paraId="0BA73400" w14:textId="77777777" w:rsidR="009E1865" w:rsidRPr="00E5400A" w:rsidRDefault="009E1865" w:rsidP="00CC6E1B">
            <w:pPr>
              <w:spacing w:after="0" w:line="240" w:lineRule="auto"/>
              <w:jc w:val="center"/>
              <w:rPr>
                <w:rFonts w:eastAsia="Times New Roman" w:cs="Times New Roman"/>
                <w:color w:val="000000"/>
                <w:sz w:val="20"/>
                <w:szCs w:val="20"/>
                <w:lang w:eastAsia="zh-CN" w:bidi="ar-SA"/>
              </w:rPr>
            </w:pPr>
            <w:r w:rsidRPr="009E1865">
              <w:rPr>
                <w:rFonts w:eastAsia="Times New Roman" w:cs="Times New Roman"/>
                <w:color w:val="000000"/>
                <w:sz w:val="20"/>
                <w:szCs w:val="20"/>
                <w:lang w:eastAsia="zh-CN" w:bidi="ar-SA"/>
              </w:rPr>
              <w:t>866</w:t>
            </w:r>
          </w:p>
        </w:tc>
        <w:tc>
          <w:tcPr>
            <w:tcW w:w="1440" w:type="dxa"/>
            <w:tcBorders>
              <w:top w:val="nil"/>
              <w:left w:val="nil"/>
              <w:bottom w:val="single" w:sz="4" w:space="0" w:color="auto"/>
              <w:right w:val="single" w:sz="12" w:space="0" w:color="auto"/>
            </w:tcBorders>
            <w:shd w:val="clear" w:color="auto" w:fill="auto"/>
            <w:noWrap/>
            <w:vAlign w:val="center"/>
          </w:tcPr>
          <w:p w14:paraId="2882A424" w14:textId="77777777" w:rsidR="009E1865" w:rsidRPr="00E5400A" w:rsidRDefault="009E1865" w:rsidP="00CC6E1B">
            <w:pPr>
              <w:spacing w:after="0" w:line="240" w:lineRule="auto"/>
              <w:jc w:val="center"/>
              <w:rPr>
                <w:rFonts w:eastAsia="Times New Roman" w:cs="Times New Roman"/>
                <w:color w:val="000000"/>
                <w:sz w:val="20"/>
                <w:szCs w:val="20"/>
                <w:lang w:eastAsia="zh-CN" w:bidi="ar-SA"/>
              </w:rPr>
            </w:pPr>
            <w:r w:rsidRPr="009E1865">
              <w:rPr>
                <w:rFonts w:cs="Times New Roman"/>
                <w:color w:val="000000"/>
                <w:sz w:val="20"/>
                <w:szCs w:val="20"/>
              </w:rPr>
              <w:t>3.22</w:t>
            </w:r>
          </w:p>
        </w:tc>
      </w:tr>
      <w:tr w:rsidR="009E1865" w:rsidRPr="003A6D4E" w14:paraId="66BBCD43" w14:textId="77777777" w:rsidTr="0014402A">
        <w:trPr>
          <w:trHeight w:val="300"/>
          <w:jc w:val="center"/>
        </w:trPr>
        <w:tc>
          <w:tcPr>
            <w:tcW w:w="2194"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40B4752F" w14:textId="77777777" w:rsidR="009E1865" w:rsidRPr="00E5400A" w:rsidRDefault="009E1865" w:rsidP="00CC6E1B">
            <w:pPr>
              <w:spacing w:after="0" w:line="240" w:lineRule="auto"/>
              <w:jc w:val="left"/>
              <w:rPr>
                <w:rFonts w:eastAsia="Times New Roman" w:cs="Times New Roman"/>
                <w:sz w:val="20"/>
                <w:szCs w:val="20"/>
                <w:lang w:eastAsia="zh-CN" w:bidi="ar-SA"/>
              </w:rPr>
            </w:pPr>
            <w:r w:rsidRPr="00E5400A">
              <w:rPr>
                <w:rFonts w:eastAsia="Times New Roman" w:cs="Times New Roman"/>
                <w:sz w:val="20"/>
                <w:szCs w:val="20"/>
                <w:lang w:eastAsia="zh-CN" w:bidi="ar-SA"/>
              </w:rPr>
              <w:t>Annual kWh</w:t>
            </w:r>
          </w:p>
        </w:tc>
        <w:tc>
          <w:tcPr>
            <w:tcW w:w="2679" w:type="dxa"/>
            <w:tcBorders>
              <w:top w:val="single" w:sz="4" w:space="0" w:color="auto"/>
              <w:left w:val="nil"/>
              <w:bottom w:val="single" w:sz="12" w:space="0" w:color="auto"/>
              <w:right w:val="nil"/>
            </w:tcBorders>
            <w:shd w:val="clear" w:color="auto" w:fill="auto"/>
            <w:noWrap/>
            <w:vAlign w:val="center"/>
          </w:tcPr>
          <w:p w14:paraId="0ECD5A8E" w14:textId="77777777" w:rsidR="009E1865" w:rsidRPr="0014402A" w:rsidRDefault="009E1865" w:rsidP="00CC6E1B">
            <w:pPr>
              <w:spacing w:after="0" w:line="240" w:lineRule="auto"/>
              <w:jc w:val="center"/>
              <w:rPr>
                <w:rFonts w:eastAsia="Times New Roman" w:cs="Times New Roman"/>
                <w:sz w:val="20"/>
                <w:szCs w:val="20"/>
                <w:lang w:eastAsia="zh-CN" w:bidi="ar-SA"/>
              </w:rPr>
            </w:pPr>
            <w:r w:rsidRPr="0014402A">
              <w:rPr>
                <w:rFonts w:eastAsia="Times New Roman" w:cs="Times New Roman"/>
                <w:sz w:val="20"/>
                <w:szCs w:val="20"/>
                <w:lang w:eastAsia="zh-CN" w:bidi="ar-SA"/>
              </w:rPr>
              <w:t>3,681</w:t>
            </w:r>
          </w:p>
          <w:p w14:paraId="66007340" w14:textId="531705DE" w:rsidR="006515CE" w:rsidRPr="0014402A" w:rsidRDefault="006515CE" w:rsidP="00CC6E1B">
            <w:pPr>
              <w:spacing w:after="0" w:line="240" w:lineRule="auto"/>
              <w:jc w:val="center"/>
              <w:rPr>
                <w:rFonts w:eastAsia="Times New Roman" w:cs="Times New Roman"/>
                <w:sz w:val="20"/>
                <w:szCs w:val="20"/>
                <w:lang w:eastAsia="zh-CN" w:bidi="ar-SA"/>
              </w:rPr>
            </w:pPr>
            <w:r w:rsidRPr="0014402A">
              <w:rPr>
                <w:rFonts w:eastAsia="Times New Roman" w:cs="Times New Roman"/>
                <w:sz w:val="20"/>
                <w:szCs w:val="20"/>
                <w:lang w:eastAsia="zh-CN" w:bidi="ar-SA"/>
              </w:rPr>
              <w:t>(</w:t>
            </w:r>
            <w:r w:rsidR="0014402A" w:rsidRPr="0014402A">
              <w:rPr>
                <w:rFonts w:eastAsia="Times New Roman" w:cs="Times New Roman"/>
                <w:sz w:val="20"/>
                <w:szCs w:val="20"/>
                <w:lang w:eastAsia="zh-CN" w:bidi="ar-SA"/>
              </w:rPr>
              <w:t>14.5% of annual usage</w:t>
            </w:r>
            <w:r w:rsidRPr="0014402A">
              <w:rPr>
                <w:rFonts w:eastAsia="Times New Roman" w:cs="Times New Roman"/>
                <w:sz w:val="20"/>
                <w:szCs w:val="20"/>
                <w:lang w:eastAsia="zh-CN" w:bidi="ar-SA"/>
              </w:rPr>
              <w:t>)</w:t>
            </w:r>
          </w:p>
        </w:tc>
        <w:tc>
          <w:tcPr>
            <w:tcW w:w="2034"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3A523CA9" w14:textId="77777777" w:rsidR="009E1865" w:rsidRPr="00E5400A" w:rsidRDefault="009E1865" w:rsidP="00CC6E1B">
            <w:pPr>
              <w:spacing w:after="0" w:line="240" w:lineRule="auto"/>
              <w:jc w:val="center"/>
              <w:rPr>
                <w:rFonts w:eastAsia="Times New Roman" w:cs="Times New Roman"/>
                <w:color w:val="000000"/>
                <w:sz w:val="20"/>
                <w:szCs w:val="20"/>
                <w:lang w:eastAsia="zh-CN" w:bidi="ar-SA"/>
              </w:rPr>
            </w:pPr>
            <w:r w:rsidRPr="009E1865">
              <w:rPr>
                <w:rFonts w:eastAsia="Times New Roman" w:cs="Times New Roman"/>
                <w:color w:val="000000"/>
                <w:sz w:val="20"/>
                <w:szCs w:val="20"/>
                <w:lang w:eastAsia="zh-CN" w:bidi="ar-SA"/>
              </w:rPr>
              <w:t>1,044</w:t>
            </w:r>
          </w:p>
        </w:tc>
        <w:tc>
          <w:tcPr>
            <w:tcW w:w="1440" w:type="dxa"/>
            <w:tcBorders>
              <w:top w:val="single" w:sz="4" w:space="0" w:color="auto"/>
              <w:left w:val="nil"/>
              <w:bottom w:val="single" w:sz="12" w:space="0" w:color="auto"/>
              <w:right w:val="single" w:sz="12" w:space="0" w:color="auto"/>
            </w:tcBorders>
            <w:shd w:val="clear" w:color="auto" w:fill="auto"/>
            <w:noWrap/>
            <w:vAlign w:val="center"/>
          </w:tcPr>
          <w:p w14:paraId="7FEDF423" w14:textId="77777777" w:rsidR="009E1865" w:rsidRPr="00E5400A" w:rsidRDefault="009E1865" w:rsidP="00CC6E1B">
            <w:pPr>
              <w:spacing w:after="0" w:line="240" w:lineRule="auto"/>
              <w:jc w:val="center"/>
              <w:rPr>
                <w:rFonts w:eastAsia="Times New Roman" w:cs="Times New Roman"/>
                <w:color w:val="000000"/>
                <w:sz w:val="20"/>
                <w:szCs w:val="20"/>
                <w:lang w:eastAsia="zh-CN" w:bidi="ar-SA"/>
              </w:rPr>
            </w:pPr>
            <w:r w:rsidRPr="009E1865">
              <w:rPr>
                <w:rFonts w:cs="Times New Roman"/>
                <w:color w:val="000000"/>
                <w:sz w:val="20"/>
                <w:szCs w:val="20"/>
              </w:rPr>
              <w:t>3.53</w:t>
            </w:r>
          </w:p>
        </w:tc>
      </w:tr>
    </w:tbl>
    <w:p w14:paraId="4DBE6891" w14:textId="77777777" w:rsidR="009E1865" w:rsidRPr="00E5400A" w:rsidRDefault="009E1865" w:rsidP="003E2E47">
      <w:pPr>
        <w:ind w:left="810" w:right="810"/>
        <w:rPr>
          <w:sz w:val="20"/>
          <w:szCs w:val="20"/>
        </w:rPr>
      </w:pPr>
      <w:r w:rsidRPr="00E5400A">
        <w:rPr>
          <w:rFonts w:eastAsia="Times New Roman" w:cs="Times New Roman"/>
          <w:sz w:val="20"/>
          <w:szCs w:val="20"/>
          <w:vertAlign w:val="superscript"/>
          <w:lang w:eastAsia="zh-CN" w:bidi="ar-SA"/>
        </w:rPr>
        <w:t>1</w:t>
      </w:r>
      <w:r w:rsidRPr="00E5400A">
        <w:rPr>
          <w:rFonts w:eastAsia="Times New Roman" w:cs="Times New Roman"/>
          <w:sz w:val="20"/>
          <w:szCs w:val="20"/>
          <w:lang w:eastAsia="zh-CN" w:bidi="ar-SA"/>
        </w:rPr>
        <w:t xml:space="preserve"> </w:t>
      </w:r>
      <w:r>
        <w:rPr>
          <w:rFonts w:eastAsia="Times New Roman" w:cs="Times New Roman"/>
          <w:sz w:val="20"/>
          <w:szCs w:val="20"/>
          <w:lang w:eastAsia="zh-CN" w:bidi="ar-SA"/>
        </w:rPr>
        <w:t>Average s</w:t>
      </w:r>
      <w:r w:rsidRPr="00E5400A">
        <w:rPr>
          <w:rFonts w:eastAsia="Times New Roman" w:cs="Times New Roman"/>
          <w:sz w:val="20"/>
          <w:szCs w:val="20"/>
          <w:lang w:eastAsia="zh-CN" w:bidi="ar-SA"/>
        </w:rPr>
        <w:t xml:space="preserve">avings based on </w:t>
      </w:r>
      <w:r>
        <w:rPr>
          <w:rFonts w:eastAsia="Times New Roman" w:cs="Times New Roman"/>
          <w:sz w:val="20"/>
          <w:szCs w:val="20"/>
          <w:lang w:eastAsia="zh-CN" w:bidi="ar-SA"/>
        </w:rPr>
        <w:t>program tracking savings</w:t>
      </w:r>
      <w:r w:rsidR="003A183C">
        <w:rPr>
          <w:rFonts w:eastAsia="Times New Roman" w:cs="Times New Roman"/>
          <w:sz w:val="20"/>
          <w:szCs w:val="20"/>
          <w:lang w:eastAsia="zh-CN" w:bidi="ar-SA"/>
        </w:rPr>
        <w:t xml:space="preserve"> for 16 of </w:t>
      </w:r>
      <w:r w:rsidRPr="00E5400A">
        <w:rPr>
          <w:rFonts w:eastAsia="Times New Roman" w:cs="Times New Roman"/>
          <w:sz w:val="20"/>
          <w:szCs w:val="20"/>
          <w:lang w:eastAsia="zh-CN" w:bidi="ar-SA"/>
        </w:rPr>
        <w:t>1</w:t>
      </w:r>
      <w:r w:rsidR="003A183C">
        <w:rPr>
          <w:rFonts w:eastAsia="Times New Roman" w:cs="Times New Roman"/>
          <w:sz w:val="20"/>
          <w:szCs w:val="20"/>
          <w:lang w:eastAsia="zh-CN" w:bidi="ar-SA"/>
        </w:rPr>
        <w:t>9</w:t>
      </w:r>
      <w:r w:rsidRPr="00E5400A">
        <w:rPr>
          <w:rFonts w:eastAsia="Times New Roman" w:cs="Times New Roman"/>
          <w:sz w:val="20"/>
          <w:szCs w:val="20"/>
          <w:lang w:eastAsia="zh-CN" w:bidi="ar-SA"/>
        </w:rPr>
        <w:t xml:space="preserve"> on-site participants</w:t>
      </w:r>
    </w:p>
    <w:p w14:paraId="50378B5F" w14:textId="0AF85FE8" w:rsidR="00A635D4" w:rsidRPr="00C63C3E" w:rsidRDefault="00846848" w:rsidP="007915AC">
      <w:pPr>
        <w:keepNext/>
      </w:pPr>
      <w:r>
        <w:t>A</w:t>
      </w:r>
      <w:r w:rsidR="00A635D4" w:rsidRPr="003E602E">
        <w:t xml:space="preserve"> summary of the annual energy savings in terms of MBTU</w:t>
      </w:r>
      <w:r w:rsidR="007C4368">
        <w:t>s for the typical new construction home</w:t>
      </w:r>
      <w:r w:rsidR="00A635D4" w:rsidRPr="003E602E">
        <w:t xml:space="preserve"> is shown in </w:t>
      </w:r>
      <w:r w:rsidR="00E0212A">
        <w:fldChar w:fldCharType="begin"/>
      </w:r>
      <w:r w:rsidR="00E0212A">
        <w:instrText xml:space="preserve"> REF _Ref365288133 \h  \* MERGEFORMAT </w:instrText>
      </w:r>
      <w:r w:rsidR="00E0212A">
        <w:fldChar w:fldCharType="separate"/>
      </w:r>
      <w:r w:rsidR="006D6B96" w:rsidRPr="00A635D4">
        <w:t xml:space="preserve">Table </w:t>
      </w:r>
      <w:r w:rsidR="006D6B96">
        <w:rPr>
          <w:noProof/>
        </w:rPr>
        <w:t>2</w:t>
      </w:r>
      <w:r w:rsidR="006D6B96">
        <w:rPr>
          <w:noProof/>
        </w:rPr>
        <w:noBreakHyphen/>
        <w:t>14</w:t>
      </w:r>
      <w:r w:rsidR="00E0212A">
        <w:fldChar w:fldCharType="end"/>
      </w:r>
      <w:r w:rsidR="00A635D4" w:rsidRPr="003E602E">
        <w:t>, where both electric and oil savings have been converted to the common energy metric.</w:t>
      </w:r>
      <w:r>
        <w:t xml:space="preserve"> As with existing home</w:t>
      </w:r>
      <w:r w:rsidR="00560F06">
        <w:t>s</w:t>
      </w:r>
      <w:r>
        <w:t>, the energy saving</w:t>
      </w:r>
      <w:r w:rsidR="00560F06">
        <w:t>s</w:t>
      </w:r>
      <w:r>
        <w:t xml:space="preserve"> are all positive</w:t>
      </w:r>
      <w:r w:rsidR="00803E66">
        <w:t>,</w:t>
      </w:r>
      <w:r>
        <w:t xml:space="preserve"> with the exception of the cooling mode for the CEFIA baseline scenario.</w:t>
      </w:r>
    </w:p>
    <w:p w14:paraId="7DEA9C51" w14:textId="5B0D6C12" w:rsidR="003B4A16" w:rsidRPr="00A635D4" w:rsidRDefault="00A635D4" w:rsidP="007915AC">
      <w:pPr>
        <w:pStyle w:val="Caption"/>
        <w:keepLines/>
        <w:rPr>
          <w:rFonts w:cs="Times New Roman"/>
        </w:rPr>
      </w:pPr>
      <w:bookmarkStart w:id="121" w:name="_Ref365288133"/>
      <w:bookmarkStart w:id="122" w:name="_Toc385015005"/>
      <w:r w:rsidRPr="00A635D4">
        <w:t xml:space="preserve">Table </w:t>
      </w:r>
      <w:fldSimple w:instr=" STYLEREF 1 \s ">
        <w:r w:rsidR="006D6B96">
          <w:rPr>
            <w:noProof/>
          </w:rPr>
          <w:t>2</w:t>
        </w:r>
      </w:fldSimple>
      <w:r w:rsidR="006D6B96">
        <w:noBreakHyphen/>
      </w:r>
      <w:fldSimple w:instr=" SEQ Table \* ARABIC \s 1 ">
        <w:r w:rsidR="006D6B96">
          <w:rPr>
            <w:noProof/>
          </w:rPr>
          <w:t>14</w:t>
        </w:r>
      </w:fldSimple>
      <w:bookmarkEnd w:id="121"/>
      <w:r w:rsidR="00A207FD">
        <w:t xml:space="preserve">: </w:t>
      </w:r>
      <w:r w:rsidR="00DA75F4">
        <w:t>DOE-2 Gross</w:t>
      </w:r>
      <w:r w:rsidRPr="00A635D4">
        <w:t xml:space="preserve"> </w:t>
      </w:r>
      <w:r w:rsidR="00C345E5">
        <w:t xml:space="preserve">Annual </w:t>
      </w:r>
      <w:r w:rsidR="00D21233">
        <w:t>Savings pe</w:t>
      </w:r>
      <w:r w:rsidRPr="00A635D4">
        <w:t>r New Construction Home</w:t>
      </w:r>
      <w:bookmarkEnd w:id="122"/>
    </w:p>
    <w:tbl>
      <w:tblPr>
        <w:tblW w:w="5150" w:type="dxa"/>
        <w:jc w:val="center"/>
        <w:tblLook w:val="04A0" w:firstRow="1" w:lastRow="0" w:firstColumn="1" w:lastColumn="0" w:noHBand="0" w:noVBand="1"/>
      </w:tblPr>
      <w:tblGrid>
        <w:gridCol w:w="2540"/>
        <w:gridCol w:w="1295"/>
        <w:gridCol w:w="1315"/>
      </w:tblGrid>
      <w:tr w:rsidR="003B4A16" w:rsidRPr="00542650" w14:paraId="145A7917" w14:textId="77777777" w:rsidTr="00DB0B76">
        <w:trPr>
          <w:trHeight w:val="315"/>
          <w:jc w:val="center"/>
        </w:trPr>
        <w:tc>
          <w:tcPr>
            <w:tcW w:w="2540" w:type="dxa"/>
            <w:tcBorders>
              <w:top w:val="single" w:sz="12" w:space="0" w:color="auto"/>
              <w:left w:val="single" w:sz="12" w:space="0" w:color="auto"/>
              <w:bottom w:val="double" w:sz="4" w:space="0" w:color="auto"/>
              <w:right w:val="single" w:sz="4" w:space="0" w:color="auto"/>
            </w:tcBorders>
            <w:shd w:val="clear" w:color="auto" w:fill="auto"/>
            <w:noWrap/>
            <w:vAlign w:val="center"/>
            <w:hideMark/>
          </w:tcPr>
          <w:p w14:paraId="2C7BC357" w14:textId="77777777" w:rsidR="003B4A16" w:rsidRPr="00542650" w:rsidRDefault="003B4A16" w:rsidP="007915AC">
            <w:pPr>
              <w:keepNext/>
              <w:keepLines/>
              <w:spacing w:after="0" w:line="240" w:lineRule="auto"/>
              <w:jc w:val="left"/>
              <w:rPr>
                <w:rFonts w:eastAsia="Times New Roman" w:cs="Times New Roman"/>
                <w:sz w:val="20"/>
                <w:szCs w:val="20"/>
                <w:lang w:bidi="ar-SA"/>
              </w:rPr>
            </w:pPr>
          </w:p>
        </w:tc>
        <w:tc>
          <w:tcPr>
            <w:tcW w:w="2610" w:type="dxa"/>
            <w:gridSpan w:val="2"/>
            <w:tcBorders>
              <w:top w:val="single" w:sz="12" w:space="0" w:color="auto"/>
              <w:left w:val="nil"/>
              <w:bottom w:val="single" w:sz="4" w:space="0" w:color="auto"/>
              <w:right w:val="single" w:sz="12" w:space="0" w:color="auto"/>
            </w:tcBorders>
            <w:shd w:val="clear" w:color="auto" w:fill="auto"/>
            <w:noWrap/>
            <w:vAlign w:val="center"/>
            <w:hideMark/>
          </w:tcPr>
          <w:p w14:paraId="2301BA72" w14:textId="77777777" w:rsidR="003B4A16" w:rsidRPr="00542650" w:rsidRDefault="003B4A16" w:rsidP="007915AC">
            <w:pPr>
              <w:keepNext/>
              <w:keepLines/>
              <w:spacing w:after="0" w:line="240" w:lineRule="auto"/>
              <w:jc w:val="center"/>
              <w:rPr>
                <w:rFonts w:eastAsia="Times New Roman" w:cs="Times New Roman"/>
                <w:b/>
                <w:bCs/>
                <w:sz w:val="20"/>
                <w:szCs w:val="20"/>
                <w:lang w:bidi="ar-SA"/>
              </w:rPr>
            </w:pPr>
            <w:r w:rsidRPr="00542650">
              <w:rPr>
                <w:rFonts w:eastAsia="Times New Roman" w:cs="Times New Roman"/>
                <w:b/>
                <w:bCs/>
                <w:sz w:val="20"/>
                <w:szCs w:val="20"/>
                <w:lang w:bidi="ar-SA"/>
              </w:rPr>
              <w:t>Total Savings MBTU/Yr</w:t>
            </w:r>
          </w:p>
        </w:tc>
      </w:tr>
      <w:tr w:rsidR="001948A5" w:rsidRPr="00542650" w14:paraId="365D488B" w14:textId="77777777" w:rsidTr="00DB0B76">
        <w:trPr>
          <w:trHeight w:val="255"/>
          <w:jc w:val="center"/>
        </w:trPr>
        <w:tc>
          <w:tcPr>
            <w:tcW w:w="2540" w:type="dxa"/>
            <w:tcBorders>
              <w:top w:val="double" w:sz="4" w:space="0" w:color="auto"/>
              <w:left w:val="single" w:sz="12" w:space="0" w:color="auto"/>
              <w:bottom w:val="double" w:sz="4" w:space="0" w:color="auto"/>
              <w:right w:val="single" w:sz="4" w:space="0" w:color="auto"/>
            </w:tcBorders>
            <w:shd w:val="clear" w:color="auto" w:fill="auto"/>
            <w:noWrap/>
            <w:vAlign w:val="center"/>
            <w:hideMark/>
          </w:tcPr>
          <w:p w14:paraId="6DE41A61" w14:textId="77777777" w:rsidR="001948A5" w:rsidRPr="00542650" w:rsidRDefault="001948A5" w:rsidP="007915AC">
            <w:pPr>
              <w:keepNext/>
              <w:keepLines/>
              <w:spacing w:after="0" w:line="240" w:lineRule="auto"/>
              <w:jc w:val="left"/>
              <w:rPr>
                <w:rFonts w:eastAsia="Times New Roman" w:cs="Times New Roman"/>
                <w:b/>
                <w:bCs/>
                <w:sz w:val="20"/>
                <w:szCs w:val="20"/>
                <w:lang w:bidi="ar-SA"/>
              </w:rPr>
            </w:pPr>
            <w:r w:rsidRPr="00542650">
              <w:rPr>
                <w:rFonts w:eastAsia="Times New Roman" w:cs="Times New Roman"/>
                <w:b/>
                <w:bCs/>
                <w:sz w:val="20"/>
                <w:szCs w:val="20"/>
                <w:lang w:bidi="ar-SA"/>
              </w:rPr>
              <w:t>Metric</w:t>
            </w:r>
          </w:p>
        </w:tc>
        <w:tc>
          <w:tcPr>
            <w:tcW w:w="1295" w:type="dxa"/>
            <w:tcBorders>
              <w:top w:val="double" w:sz="4" w:space="0" w:color="auto"/>
              <w:left w:val="nil"/>
              <w:bottom w:val="double" w:sz="4" w:space="0" w:color="auto"/>
              <w:right w:val="single" w:sz="4" w:space="0" w:color="auto"/>
            </w:tcBorders>
            <w:shd w:val="clear" w:color="auto" w:fill="auto"/>
            <w:noWrap/>
            <w:vAlign w:val="center"/>
            <w:hideMark/>
          </w:tcPr>
          <w:p w14:paraId="62D4EFD3" w14:textId="77777777" w:rsidR="001948A5" w:rsidRPr="002C4DF0" w:rsidRDefault="001948A5" w:rsidP="007915AC">
            <w:pPr>
              <w:keepNext/>
              <w:keepLines/>
              <w:spacing w:after="0" w:line="240" w:lineRule="auto"/>
              <w:jc w:val="center"/>
              <w:rPr>
                <w:rFonts w:eastAsia="Times New Roman" w:cs="Times New Roman"/>
                <w:b/>
                <w:bCs/>
                <w:sz w:val="20"/>
                <w:szCs w:val="20"/>
                <w:lang w:bidi="ar-SA"/>
              </w:rPr>
            </w:pPr>
            <w:r w:rsidRPr="002C4DF0">
              <w:rPr>
                <w:rFonts w:eastAsia="Times New Roman" w:cs="Times New Roman"/>
                <w:b/>
                <w:bCs/>
                <w:sz w:val="20"/>
                <w:szCs w:val="20"/>
                <w:lang w:bidi="ar-SA"/>
              </w:rPr>
              <w:t>CEFIA Baseline</w:t>
            </w:r>
          </w:p>
        </w:tc>
        <w:tc>
          <w:tcPr>
            <w:tcW w:w="1315" w:type="dxa"/>
            <w:tcBorders>
              <w:top w:val="double" w:sz="4" w:space="0" w:color="auto"/>
              <w:left w:val="nil"/>
              <w:bottom w:val="double" w:sz="4" w:space="0" w:color="auto"/>
              <w:right w:val="single" w:sz="12" w:space="0" w:color="auto"/>
            </w:tcBorders>
            <w:shd w:val="clear" w:color="auto" w:fill="auto"/>
            <w:noWrap/>
            <w:vAlign w:val="center"/>
            <w:hideMark/>
          </w:tcPr>
          <w:p w14:paraId="1E0163C5" w14:textId="77777777" w:rsidR="001948A5" w:rsidRPr="002C4DF0" w:rsidRDefault="001948A5" w:rsidP="007915AC">
            <w:pPr>
              <w:keepNext/>
              <w:keepLines/>
              <w:spacing w:after="0" w:line="240" w:lineRule="auto"/>
              <w:jc w:val="center"/>
              <w:rPr>
                <w:rFonts w:eastAsia="Times New Roman" w:cs="Times New Roman"/>
                <w:b/>
                <w:bCs/>
                <w:sz w:val="20"/>
                <w:szCs w:val="20"/>
                <w:lang w:bidi="ar-SA"/>
              </w:rPr>
            </w:pPr>
            <w:r w:rsidRPr="002C4DF0">
              <w:rPr>
                <w:rFonts w:eastAsia="Times New Roman" w:cs="Times New Roman"/>
                <w:b/>
                <w:bCs/>
                <w:sz w:val="20"/>
                <w:szCs w:val="20"/>
                <w:lang w:bidi="ar-SA"/>
              </w:rPr>
              <w:t>CEEF Baseline</w:t>
            </w:r>
          </w:p>
        </w:tc>
      </w:tr>
      <w:tr w:rsidR="003B4A16" w:rsidRPr="00542650" w14:paraId="07100E58" w14:textId="77777777" w:rsidTr="00DB0B76">
        <w:trPr>
          <w:trHeight w:val="255"/>
          <w:jc w:val="center"/>
        </w:trPr>
        <w:tc>
          <w:tcPr>
            <w:tcW w:w="2540"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33B4DD61" w14:textId="77777777" w:rsidR="003B4A16" w:rsidRPr="00542650" w:rsidRDefault="003B4A16" w:rsidP="007915AC">
            <w:pPr>
              <w:keepNext/>
              <w:keepLine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Annual MBTU</w:t>
            </w:r>
          </w:p>
        </w:tc>
        <w:tc>
          <w:tcPr>
            <w:tcW w:w="1295" w:type="dxa"/>
            <w:tcBorders>
              <w:top w:val="double" w:sz="4" w:space="0" w:color="auto"/>
              <w:left w:val="nil"/>
              <w:bottom w:val="single" w:sz="4" w:space="0" w:color="auto"/>
              <w:right w:val="single" w:sz="4" w:space="0" w:color="auto"/>
            </w:tcBorders>
            <w:shd w:val="clear" w:color="auto" w:fill="auto"/>
            <w:noWrap/>
            <w:vAlign w:val="center"/>
            <w:hideMark/>
          </w:tcPr>
          <w:p w14:paraId="3C9DA6C2" w14:textId="77777777" w:rsidR="003B4A16" w:rsidRPr="00542650" w:rsidRDefault="003B4A16" w:rsidP="007915AC">
            <w:pPr>
              <w:keepNext/>
              <w:keepLines/>
              <w:tabs>
                <w:tab w:val="decimal" w:pos="699"/>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79,270</w:t>
            </w:r>
          </w:p>
        </w:tc>
        <w:tc>
          <w:tcPr>
            <w:tcW w:w="1315" w:type="dxa"/>
            <w:tcBorders>
              <w:top w:val="double" w:sz="4" w:space="0" w:color="auto"/>
              <w:left w:val="nil"/>
              <w:bottom w:val="single" w:sz="4" w:space="0" w:color="auto"/>
              <w:right w:val="single" w:sz="12" w:space="0" w:color="auto"/>
            </w:tcBorders>
            <w:shd w:val="clear" w:color="auto" w:fill="auto"/>
            <w:noWrap/>
            <w:vAlign w:val="center"/>
            <w:hideMark/>
          </w:tcPr>
          <w:p w14:paraId="07133620" w14:textId="77777777" w:rsidR="003B4A16" w:rsidRPr="00542650" w:rsidRDefault="003B4A16" w:rsidP="007915AC">
            <w:pPr>
              <w:keepNext/>
              <w:keepLines/>
              <w:tabs>
                <w:tab w:val="decimal" w:pos="649"/>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12,559</w:t>
            </w:r>
          </w:p>
        </w:tc>
      </w:tr>
      <w:tr w:rsidR="003B4A16" w:rsidRPr="00542650" w14:paraId="66ABCB3B" w14:textId="77777777" w:rsidTr="00DB0B76">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0E02F999" w14:textId="77777777" w:rsidR="003B4A16" w:rsidRPr="00542650" w:rsidRDefault="003B4A16" w:rsidP="007915AC">
            <w:pPr>
              <w:keepNext/>
              <w:keepLine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Heating Mode MBTU</w:t>
            </w:r>
          </w:p>
        </w:tc>
        <w:tc>
          <w:tcPr>
            <w:tcW w:w="1295" w:type="dxa"/>
            <w:tcBorders>
              <w:top w:val="nil"/>
              <w:left w:val="nil"/>
              <w:bottom w:val="single" w:sz="4" w:space="0" w:color="auto"/>
              <w:right w:val="single" w:sz="4" w:space="0" w:color="auto"/>
            </w:tcBorders>
            <w:shd w:val="clear" w:color="auto" w:fill="auto"/>
            <w:noWrap/>
            <w:vAlign w:val="center"/>
            <w:hideMark/>
          </w:tcPr>
          <w:p w14:paraId="232E1BD4" w14:textId="77777777" w:rsidR="003B4A16" w:rsidRPr="00542650" w:rsidRDefault="003B4A16" w:rsidP="007915AC">
            <w:pPr>
              <w:keepNext/>
              <w:keepLines/>
              <w:tabs>
                <w:tab w:val="decimal" w:pos="699"/>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81,853</w:t>
            </w:r>
          </w:p>
        </w:tc>
        <w:tc>
          <w:tcPr>
            <w:tcW w:w="1315" w:type="dxa"/>
            <w:tcBorders>
              <w:top w:val="nil"/>
              <w:left w:val="nil"/>
              <w:bottom w:val="single" w:sz="4" w:space="0" w:color="auto"/>
              <w:right w:val="single" w:sz="12" w:space="0" w:color="auto"/>
            </w:tcBorders>
            <w:shd w:val="clear" w:color="auto" w:fill="auto"/>
            <w:noWrap/>
            <w:vAlign w:val="center"/>
            <w:hideMark/>
          </w:tcPr>
          <w:p w14:paraId="3AEE652A" w14:textId="77777777" w:rsidR="003B4A16" w:rsidRPr="00542650" w:rsidRDefault="003B4A16" w:rsidP="007915AC">
            <w:pPr>
              <w:keepNext/>
              <w:keepLines/>
              <w:tabs>
                <w:tab w:val="decimal" w:pos="649"/>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9,522</w:t>
            </w:r>
          </w:p>
        </w:tc>
      </w:tr>
      <w:tr w:rsidR="003B4A16" w:rsidRPr="00542650" w14:paraId="7C482B9A" w14:textId="77777777" w:rsidTr="00DB0B76">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67A08181" w14:textId="77777777" w:rsidR="003B4A16" w:rsidRPr="00542650" w:rsidRDefault="003B4A16" w:rsidP="007915AC">
            <w:pPr>
              <w:keepNext/>
              <w:keepLine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Cooling Mode MBTU</w:t>
            </w:r>
          </w:p>
        </w:tc>
        <w:tc>
          <w:tcPr>
            <w:tcW w:w="1295" w:type="dxa"/>
            <w:tcBorders>
              <w:top w:val="nil"/>
              <w:left w:val="nil"/>
              <w:bottom w:val="single" w:sz="4" w:space="0" w:color="auto"/>
              <w:right w:val="single" w:sz="4" w:space="0" w:color="auto"/>
            </w:tcBorders>
            <w:shd w:val="clear" w:color="auto" w:fill="auto"/>
            <w:noWrap/>
            <w:vAlign w:val="center"/>
            <w:hideMark/>
          </w:tcPr>
          <w:p w14:paraId="1395215C" w14:textId="77777777" w:rsidR="003B4A16" w:rsidRPr="00542650" w:rsidRDefault="003B4A16" w:rsidP="007915AC">
            <w:pPr>
              <w:keepNext/>
              <w:keepLines/>
              <w:tabs>
                <w:tab w:val="decimal" w:pos="699"/>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-2,527</w:t>
            </w:r>
          </w:p>
        </w:tc>
        <w:tc>
          <w:tcPr>
            <w:tcW w:w="1315" w:type="dxa"/>
            <w:tcBorders>
              <w:top w:val="nil"/>
              <w:left w:val="nil"/>
              <w:bottom w:val="single" w:sz="4" w:space="0" w:color="auto"/>
              <w:right w:val="single" w:sz="12" w:space="0" w:color="auto"/>
            </w:tcBorders>
            <w:shd w:val="clear" w:color="auto" w:fill="auto"/>
            <w:noWrap/>
            <w:vAlign w:val="center"/>
            <w:hideMark/>
          </w:tcPr>
          <w:p w14:paraId="5B2D84B0" w14:textId="77777777" w:rsidR="003B4A16" w:rsidRPr="00542650" w:rsidRDefault="003B4A16" w:rsidP="007915AC">
            <w:pPr>
              <w:keepNext/>
              <w:keepLines/>
              <w:tabs>
                <w:tab w:val="decimal" w:pos="649"/>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3,037</w:t>
            </w:r>
          </w:p>
        </w:tc>
      </w:tr>
      <w:tr w:rsidR="003B4A16" w:rsidRPr="00542650" w14:paraId="141DA33A" w14:textId="77777777" w:rsidTr="00DB0B76">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77BDA0B6" w14:textId="77777777" w:rsidR="003B4A16" w:rsidRPr="00542650" w:rsidRDefault="003B4A16" w:rsidP="007915AC">
            <w:pPr>
              <w:keepNext/>
              <w:keepLine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Heating MBTU/SF</w:t>
            </w:r>
          </w:p>
        </w:tc>
        <w:tc>
          <w:tcPr>
            <w:tcW w:w="1295" w:type="dxa"/>
            <w:tcBorders>
              <w:top w:val="nil"/>
              <w:left w:val="nil"/>
              <w:bottom w:val="single" w:sz="4" w:space="0" w:color="auto"/>
              <w:right w:val="single" w:sz="4" w:space="0" w:color="auto"/>
            </w:tcBorders>
            <w:shd w:val="clear" w:color="auto" w:fill="auto"/>
            <w:noWrap/>
            <w:vAlign w:val="center"/>
            <w:hideMark/>
          </w:tcPr>
          <w:p w14:paraId="40CB6A5E" w14:textId="77777777" w:rsidR="003B4A16" w:rsidRPr="00542650" w:rsidRDefault="003B4A16" w:rsidP="007915AC">
            <w:pPr>
              <w:keepNext/>
              <w:keepLines/>
              <w:tabs>
                <w:tab w:val="decimal" w:pos="699"/>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17.8</w:t>
            </w:r>
          </w:p>
        </w:tc>
        <w:tc>
          <w:tcPr>
            <w:tcW w:w="1315" w:type="dxa"/>
            <w:tcBorders>
              <w:top w:val="nil"/>
              <w:left w:val="nil"/>
              <w:bottom w:val="single" w:sz="4" w:space="0" w:color="auto"/>
              <w:right w:val="single" w:sz="12" w:space="0" w:color="auto"/>
            </w:tcBorders>
            <w:shd w:val="clear" w:color="auto" w:fill="auto"/>
            <w:noWrap/>
            <w:vAlign w:val="center"/>
            <w:hideMark/>
          </w:tcPr>
          <w:p w14:paraId="56BC628D" w14:textId="77777777" w:rsidR="003B4A16" w:rsidRPr="00542650" w:rsidRDefault="003B4A16" w:rsidP="007915AC">
            <w:pPr>
              <w:keepNext/>
              <w:keepLines/>
              <w:tabs>
                <w:tab w:val="decimal" w:pos="649"/>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2.07</w:t>
            </w:r>
          </w:p>
        </w:tc>
      </w:tr>
      <w:tr w:rsidR="003B4A16" w:rsidRPr="00542650" w14:paraId="02337181" w14:textId="77777777" w:rsidTr="00DB0B76">
        <w:trPr>
          <w:trHeight w:val="255"/>
          <w:jc w:val="center"/>
        </w:trPr>
        <w:tc>
          <w:tcPr>
            <w:tcW w:w="2540" w:type="dxa"/>
            <w:tcBorders>
              <w:top w:val="nil"/>
              <w:left w:val="single" w:sz="12" w:space="0" w:color="auto"/>
              <w:bottom w:val="single" w:sz="12" w:space="0" w:color="auto"/>
              <w:right w:val="single" w:sz="4" w:space="0" w:color="auto"/>
            </w:tcBorders>
            <w:shd w:val="clear" w:color="auto" w:fill="auto"/>
            <w:noWrap/>
            <w:vAlign w:val="center"/>
            <w:hideMark/>
          </w:tcPr>
          <w:p w14:paraId="500BA00B" w14:textId="77777777" w:rsidR="003B4A16" w:rsidRPr="00542650" w:rsidRDefault="003B4A16" w:rsidP="007915AC">
            <w:pPr>
              <w:keepNext/>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Cooling MBTU/SF</w:t>
            </w:r>
          </w:p>
        </w:tc>
        <w:tc>
          <w:tcPr>
            <w:tcW w:w="1295" w:type="dxa"/>
            <w:tcBorders>
              <w:top w:val="nil"/>
              <w:left w:val="nil"/>
              <w:bottom w:val="single" w:sz="12" w:space="0" w:color="auto"/>
              <w:right w:val="single" w:sz="4" w:space="0" w:color="auto"/>
            </w:tcBorders>
            <w:shd w:val="clear" w:color="auto" w:fill="auto"/>
            <w:noWrap/>
            <w:vAlign w:val="center"/>
            <w:hideMark/>
          </w:tcPr>
          <w:p w14:paraId="690793C5" w14:textId="77777777" w:rsidR="003B4A16" w:rsidRPr="00542650" w:rsidRDefault="003B4A16" w:rsidP="007915AC">
            <w:pPr>
              <w:keepNext/>
              <w:tabs>
                <w:tab w:val="decimal" w:pos="699"/>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-0.55</w:t>
            </w:r>
          </w:p>
        </w:tc>
        <w:tc>
          <w:tcPr>
            <w:tcW w:w="1315" w:type="dxa"/>
            <w:tcBorders>
              <w:top w:val="nil"/>
              <w:left w:val="nil"/>
              <w:bottom w:val="single" w:sz="12" w:space="0" w:color="auto"/>
              <w:right w:val="single" w:sz="12" w:space="0" w:color="auto"/>
            </w:tcBorders>
            <w:shd w:val="clear" w:color="auto" w:fill="auto"/>
            <w:noWrap/>
            <w:vAlign w:val="center"/>
            <w:hideMark/>
          </w:tcPr>
          <w:p w14:paraId="62BCDB3C" w14:textId="77777777" w:rsidR="003B4A16" w:rsidRPr="00542650" w:rsidRDefault="003B4A16" w:rsidP="007915AC">
            <w:pPr>
              <w:keepNext/>
              <w:tabs>
                <w:tab w:val="decimal" w:pos="649"/>
              </w:tabs>
              <w:spacing w:after="0" w:line="240" w:lineRule="auto"/>
              <w:jc w:val="left"/>
              <w:rPr>
                <w:rFonts w:eastAsia="Times New Roman" w:cs="Times New Roman"/>
                <w:sz w:val="20"/>
                <w:szCs w:val="20"/>
                <w:lang w:bidi="ar-SA"/>
              </w:rPr>
            </w:pPr>
            <w:r w:rsidRPr="00542650">
              <w:rPr>
                <w:rFonts w:eastAsia="Times New Roman" w:cs="Times New Roman"/>
                <w:sz w:val="20"/>
                <w:szCs w:val="20"/>
                <w:lang w:bidi="ar-SA"/>
              </w:rPr>
              <w:t>0.66</w:t>
            </w:r>
          </w:p>
        </w:tc>
      </w:tr>
    </w:tbl>
    <w:p w14:paraId="0A961A23" w14:textId="77777777" w:rsidR="00DF3823" w:rsidRDefault="00DF3823" w:rsidP="00C63C3E"/>
    <w:p w14:paraId="3B757401" w14:textId="77777777" w:rsidR="008924C7" w:rsidRPr="002761CA" w:rsidRDefault="00361221" w:rsidP="00CC6E1B">
      <w:pPr>
        <w:pStyle w:val="Heading4"/>
      </w:pPr>
      <w:bookmarkStart w:id="123" w:name="_Ref369862367"/>
      <w:r w:rsidRPr="002761CA">
        <w:t xml:space="preserve">Net </w:t>
      </w:r>
      <w:r w:rsidR="00EC38C8" w:rsidRPr="002761CA">
        <w:t xml:space="preserve">Energy </w:t>
      </w:r>
      <w:r w:rsidR="008924C7" w:rsidRPr="002761CA">
        <w:t>Savings</w:t>
      </w:r>
      <w:bookmarkEnd w:id="123"/>
      <w:r w:rsidR="006201F3" w:rsidRPr="002761CA">
        <w:t xml:space="preserve"> </w:t>
      </w:r>
    </w:p>
    <w:p w14:paraId="23F0192E" w14:textId="22C00771" w:rsidR="006D7C71" w:rsidRPr="002D34BB" w:rsidRDefault="00E32681" w:rsidP="005A5D2F">
      <w:r w:rsidRPr="002D34BB">
        <w:t>T</w:t>
      </w:r>
      <w:r w:rsidR="002039D4" w:rsidRPr="002D34BB">
        <w:t>he estimation of NTG ratios for the GSHP program w</w:t>
      </w:r>
      <w:r w:rsidR="00F962F5" w:rsidRPr="002D34BB">
        <w:t>as</w:t>
      </w:r>
      <w:r w:rsidR="002039D4" w:rsidRPr="002D34BB">
        <w:t xml:space="preserve"> complicated due to several factors. First, the program offered two separate incentives to customers (CEFIA and CEEF) that each assumed </w:t>
      </w:r>
      <w:r w:rsidR="00803E66">
        <w:t xml:space="preserve">a </w:t>
      </w:r>
      <w:r w:rsidR="002039D4" w:rsidRPr="002D34BB">
        <w:t xml:space="preserve">different baseline scenario. In addition, the federal tax credit for GSHP systems provided a substantial additional incentive. </w:t>
      </w:r>
    </w:p>
    <w:p w14:paraId="4D02C790" w14:textId="3BEA304D" w:rsidR="008251CD" w:rsidRPr="002D34BB" w:rsidRDefault="002039D4" w:rsidP="005A5D2F">
      <w:r w:rsidRPr="002D34BB">
        <w:t>Participating customers who responded to the telephone su</w:t>
      </w:r>
      <w:r w:rsidR="00561733" w:rsidRPr="002D34BB">
        <w:t>rvey were asked to estimate</w:t>
      </w:r>
      <w:r w:rsidRPr="002D34BB">
        <w:t xml:space="preserve"> the i</w:t>
      </w:r>
      <w:r w:rsidR="008251CD" w:rsidRPr="002D34BB">
        <w:t xml:space="preserve">mportance of </w:t>
      </w:r>
      <w:r w:rsidR="00561733" w:rsidRPr="002D34BB">
        <w:t>all three funds collectively and then each fund individually</w:t>
      </w:r>
      <w:r w:rsidRPr="002D34BB">
        <w:t xml:space="preserve"> </w:t>
      </w:r>
      <w:r w:rsidR="00803E66">
        <w:t>i</w:t>
      </w:r>
      <w:r w:rsidRPr="002D34BB">
        <w:t>n their decision to install a GSHP system.</w:t>
      </w:r>
      <w:r w:rsidR="008251CD" w:rsidRPr="002D34BB">
        <w:t xml:space="preserve"> </w:t>
      </w:r>
      <w:r w:rsidR="00E32681" w:rsidRPr="002D34BB">
        <w:fldChar w:fldCharType="begin"/>
      </w:r>
      <w:r w:rsidR="00E32681" w:rsidRPr="002D34BB">
        <w:instrText xml:space="preserve"> REF _Ref369722527 \h </w:instrText>
      </w:r>
      <w:r w:rsidR="0031386F" w:rsidRPr="002D34BB">
        <w:instrText xml:space="preserve"> \* MERGEFORMAT </w:instrText>
      </w:r>
      <w:r w:rsidR="00E32681" w:rsidRPr="002D34BB">
        <w:fldChar w:fldCharType="separate"/>
      </w:r>
      <w:r w:rsidR="006D6B96" w:rsidRPr="002D34BB">
        <w:t xml:space="preserve">Figure </w:t>
      </w:r>
      <w:r w:rsidR="006D6B96">
        <w:rPr>
          <w:noProof/>
        </w:rPr>
        <w:t>2</w:t>
      </w:r>
      <w:r w:rsidR="006D6B96" w:rsidRPr="002D34BB">
        <w:rPr>
          <w:noProof/>
        </w:rPr>
        <w:noBreakHyphen/>
      </w:r>
      <w:r w:rsidR="006D6B96">
        <w:rPr>
          <w:noProof/>
        </w:rPr>
        <w:t>1</w:t>
      </w:r>
      <w:r w:rsidR="00E32681" w:rsidRPr="002D34BB">
        <w:fldChar w:fldCharType="end"/>
      </w:r>
      <w:r w:rsidR="00E32681" w:rsidRPr="002D34BB">
        <w:t xml:space="preserve"> displays the results of this NTG analysis, which are discussed in further detail in Section </w:t>
      </w:r>
      <w:r w:rsidR="00E32681" w:rsidRPr="002D34BB">
        <w:fldChar w:fldCharType="begin"/>
      </w:r>
      <w:r w:rsidR="00E32681" w:rsidRPr="002D34BB">
        <w:instrText xml:space="preserve"> REF _Ref369721796 \r \h </w:instrText>
      </w:r>
      <w:r w:rsidR="0031386F" w:rsidRPr="002D34BB">
        <w:instrText xml:space="preserve"> \* MERGEFORMAT </w:instrText>
      </w:r>
      <w:r w:rsidR="00E32681" w:rsidRPr="002D34BB">
        <w:fldChar w:fldCharType="separate"/>
      </w:r>
      <w:r w:rsidR="006D6B96">
        <w:t>5.5.3</w:t>
      </w:r>
      <w:r w:rsidR="00E32681" w:rsidRPr="002D34BB">
        <w:fldChar w:fldCharType="end"/>
      </w:r>
      <w:r w:rsidR="00E32681" w:rsidRPr="002D34BB">
        <w:t>.</w:t>
      </w:r>
    </w:p>
    <w:p w14:paraId="7EAEAE95" w14:textId="224BC0EF" w:rsidR="00E32681" w:rsidRPr="002D34BB" w:rsidRDefault="00E32681" w:rsidP="00D4049A">
      <w:pPr>
        <w:pStyle w:val="Caption"/>
      </w:pPr>
      <w:bookmarkStart w:id="124" w:name="_Ref369722527"/>
      <w:bookmarkStart w:id="125" w:name="_Toc385014575"/>
      <w:r w:rsidRPr="002D34BB">
        <w:t xml:space="preserve">Figure </w:t>
      </w:r>
      <w:fldSimple w:instr=" STYLEREF 1 \s ">
        <w:r w:rsidR="006D6B96">
          <w:rPr>
            <w:noProof/>
          </w:rPr>
          <w:t>2</w:t>
        </w:r>
      </w:fldSimple>
      <w:r w:rsidRPr="002D34BB">
        <w:noBreakHyphen/>
      </w:r>
      <w:fldSimple w:instr=" SEQ Figure \* ARABIC \s 1 ">
        <w:r w:rsidR="006D6B96">
          <w:rPr>
            <w:noProof/>
          </w:rPr>
          <w:t>1</w:t>
        </w:r>
      </w:fldSimple>
      <w:bookmarkEnd w:id="124"/>
      <w:r w:rsidR="00561733" w:rsidRPr="002D34BB">
        <w:t xml:space="preserve">: Average </w:t>
      </w:r>
      <w:r w:rsidR="004A2E51">
        <w:t>Net-to-G</w:t>
      </w:r>
      <w:r w:rsidR="00E976F6">
        <w:t>ross</w:t>
      </w:r>
      <w:r w:rsidR="00561733" w:rsidRPr="002D34BB">
        <w:t xml:space="preserve"> Ratio</w:t>
      </w:r>
      <w:r w:rsidRPr="002D34BB">
        <w:t>s by Project Type</w:t>
      </w:r>
      <w:bookmarkEnd w:id="125"/>
    </w:p>
    <w:p w14:paraId="0E6C9114" w14:textId="77777777" w:rsidR="00E32681" w:rsidRPr="002D34BB" w:rsidRDefault="00E32681" w:rsidP="00D4049A">
      <w:pPr>
        <w:keepNext/>
        <w:jc w:val="center"/>
      </w:pPr>
      <w:r w:rsidRPr="002D34BB">
        <w:rPr>
          <w:noProof/>
          <w:lang w:bidi="ar-SA"/>
        </w:rPr>
        <w:drawing>
          <wp:inline distT="0" distB="0" distL="0" distR="0" wp14:anchorId="708BCEB1" wp14:editId="426C16CE">
            <wp:extent cx="5913755" cy="3408045"/>
            <wp:effectExtent l="19050" t="19050" r="1079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3755" cy="3408045"/>
                    </a:xfrm>
                    <a:prstGeom prst="rect">
                      <a:avLst/>
                    </a:prstGeom>
                    <a:noFill/>
                    <a:ln>
                      <a:solidFill>
                        <a:schemeClr val="tx1"/>
                      </a:solidFill>
                    </a:ln>
                  </pic:spPr>
                </pic:pic>
              </a:graphicData>
            </a:graphic>
          </wp:inline>
        </w:drawing>
      </w:r>
    </w:p>
    <w:p w14:paraId="2EF70831" w14:textId="77777777" w:rsidR="005F1EE7" w:rsidRDefault="005F1EE7" w:rsidP="005A5D2F"/>
    <w:p w14:paraId="6E5D04A4" w14:textId="58388BA1" w:rsidR="0086558D" w:rsidRDefault="002657DA" w:rsidP="005A5D2F">
      <w:r>
        <w:t>The CEEF baseline accounts for only a portion of the overall savings</w:t>
      </w:r>
      <w:r w:rsidR="00803E66">
        <w:t>—</w:t>
      </w:r>
      <w:r>
        <w:t>those savings that exceed an ENERGY Tier 1 GSHP system. However, t</w:t>
      </w:r>
      <w:r w:rsidR="002D34BB" w:rsidRPr="002D34BB">
        <w:t>he NTG ratios were estimated for the entire GSHP system as a whole</w:t>
      </w:r>
      <w:r>
        <w:t>, as it was not feasible to ask homeowners to rate the importance of incentives on</w:t>
      </w:r>
      <w:r w:rsidR="005F1EE7">
        <w:t>ly on</w:t>
      </w:r>
      <w:r>
        <w:t xml:space="preserve"> specific portions of their decision. In addition, because homeowners are most likely to collectively consider the aggregate impact of all three incentives (CEFIA, CEEF, and the federal tax credit) rather </w:t>
      </w:r>
      <w:r w:rsidR="009D7435">
        <w:t xml:space="preserve">than </w:t>
      </w:r>
      <w:r>
        <w:t>the separate impact of each individual incentive, we recommend applying the overall NTG ratio to estimate net savings. Because CEFIA does not claim any savings from the GSHP program, we only estimate net savings for the CEEF incentive</w:t>
      </w:r>
      <w:r w:rsidR="005E44EA">
        <w:t xml:space="preserve"> </w:t>
      </w:r>
      <w:r w:rsidR="005E44EA" w:rsidRPr="005E44EA">
        <w:t>(</w:t>
      </w:r>
      <w:r w:rsidR="005C1DD5" w:rsidRPr="005E44EA">
        <w:rPr>
          <w:rFonts w:cs="Times New Roman"/>
          <w:szCs w:val="24"/>
        </w:rPr>
        <w:fldChar w:fldCharType="begin"/>
      </w:r>
      <w:r w:rsidR="005C1DD5" w:rsidRPr="005E44EA">
        <w:rPr>
          <w:rFonts w:cs="Times New Roman"/>
          <w:szCs w:val="24"/>
        </w:rPr>
        <w:instrText xml:space="preserve"> REF _Ref374368960 \h  \* MERGEFORMAT </w:instrText>
      </w:r>
      <w:r w:rsidR="005C1DD5" w:rsidRPr="005E44EA">
        <w:rPr>
          <w:rFonts w:cs="Times New Roman"/>
          <w:szCs w:val="24"/>
        </w:rPr>
      </w:r>
      <w:r w:rsidR="005C1DD5" w:rsidRPr="005E44EA">
        <w:rPr>
          <w:rFonts w:cs="Times New Roman"/>
          <w:szCs w:val="24"/>
        </w:rPr>
        <w:fldChar w:fldCharType="separate"/>
      </w:r>
      <w:r w:rsidR="006D6B96" w:rsidRPr="006D6B96">
        <w:rPr>
          <w:rFonts w:cs="Times New Roman"/>
          <w:szCs w:val="24"/>
        </w:rPr>
        <w:t xml:space="preserve">Table </w:t>
      </w:r>
      <w:r w:rsidR="006D6B96" w:rsidRPr="006D6B96">
        <w:rPr>
          <w:rFonts w:cs="Times New Roman"/>
          <w:noProof/>
          <w:szCs w:val="24"/>
        </w:rPr>
        <w:t>2</w:t>
      </w:r>
      <w:r w:rsidR="006D6B96" w:rsidRPr="006D6B96">
        <w:rPr>
          <w:rFonts w:cs="Times New Roman"/>
          <w:noProof/>
          <w:szCs w:val="24"/>
        </w:rPr>
        <w:noBreakHyphen/>
        <w:t>15</w:t>
      </w:r>
      <w:r w:rsidR="005C1DD5" w:rsidRPr="005E44EA">
        <w:rPr>
          <w:rFonts w:cs="Times New Roman"/>
          <w:szCs w:val="24"/>
        </w:rPr>
        <w:fldChar w:fldCharType="end"/>
      </w:r>
      <w:r w:rsidR="005E44EA" w:rsidRPr="005E44EA">
        <w:rPr>
          <w:rFonts w:cs="Times New Roman"/>
          <w:szCs w:val="24"/>
        </w:rPr>
        <w:t>).</w:t>
      </w:r>
    </w:p>
    <w:p w14:paraId="0187F367" w14:textId="129F37E9" w:rsidR="002657DA" w:rsidRPr="00A74F39" w:rsidRDefault="002657DA" w:rsidP="00363F1D">
      <w:pPr>
        <w:pStyle w:val="Caption"/>
      </w:pPr>
      <w:bookmarkStart w:id="126" w:name="_Ref374368960"/>
      <w:bookmarkStart w:id="127" w:name="_Toc385015006"/>
      <w:r w:rsidRPr="00A74F39">
        <w:t xml:space="preserve">Table </w:t>
      </w:r>
      <w:fldSimple w:instr=" STYLEREF 1 \s ">
        <w:r w:rsidR="006D6B96">
          <w:rPr>
            <w:noProof/>
          </w:rPr>
          <w:t>2</w:t>
        </w:r>
      </w:fldSimple>
      <w:r w:rsidR="006D6B96">
        <w:noBreakHyphen/>
      </w:r>
      <w:fldSimple w:instr=" SEQ Table \* ARABIC \s 1 ">
        <w:r w:rsidR="006D6B96">
          <w:rPr>
            <w:noProof/>
          </w:rPr>
          <w:t>15</w:t>
        </w:r>
      </w:fldSimple>
      <w:bookmarkEnd w:id="126"/>
      <w:r w:rsidRPr="00A74F39">
        <w:t xml:space="preserve">: </w:t>
      </w:r>
      <w:r>
        <w:t xml:space="preserve">Net </w:t>
      </w:r>
      <w:r w:rsidRPr="00A74F39">
        <w:t xml:space="preserve">Electric Savings </w:t>
      </w:r>
      <w:r>
        <w:t>for CEEF Baseline</w:t>
      </w:r>
      <w:bookmarkEnd w:id="127"/>
    </w:p>
    <w:tbl>
      <w:tblPr>
        <w:tblW w:w="7695" w:type="dxa"/>
        <w:jc w:val="center"/>
        <w:tblLook w:val="04A0" w:firstRow="1" w:lastRow="0" w:firstColumn="1" w:lastColumn="0" w:noHBand="0" w:noVBand="1"/>
      </w:tblPr>
      <w:tblGrid>
        <w:gridCol w:w="2295"/>
        <w:gridCol w:w="1926"/>
        <w:gridCol w:w="1337"/>
        <w:gridCol w:w="2137"/>
      </w:tblGrid>
      <w:tr w:rsidR="002657DA" w:rsidRPr="00DF21D3" w14:paraId="4F7E41C6" w14:textId="77777777" w:rsidTr="00562CCF">
        <w:trPr>
          <w:jc w:val="center"/>
        </w:trPr>
        <w:tc>
          <w:tcPr>
            <w:tcW w:w="2295" w:type="dxa"/>
            <w:tcBorders>
              <w:top w:val="single" w:sz="12" w:space="0" w:color="auto"/>
              <w:left w:val="single" w:sz="12" w:space="0" w:color="auto"/>
              <w:bottom w:val="double" w:sz="4" w:space="0" w:color="auto"/>
              <w:right w:val="single" w:sz="4" w:space="0" w:color="auto"/>
            </w:tcBorders>
            <w:shd w:val="clear" w:color="auto" w:fill="auto"/>
            <w:vAlign w:val="bottom"/>
            <w:hideMark/>
          </w:tcPr>
          <w:p w14:paraId="57917894" w14:textId="77777777" w:rsidR="002657DA" w:rsidRPr="00DF21D3" w:rsidRDefault="00562CCF" w:rsidP="00560F06">
            <w:pPr>
              <w:keepNext/>
              <w:spacing w:after="0" w:line="240" w:lineRule="auto"/>
              <w:jc w:val="left"/>
              <w:rPr>
                <w:rFonts w:eastAsia="Times New Roman" w:cs="Times New Roman"/>
                <w:b/>
                <w:bCs/>
                <w:sz w:val="20"/>
                <w:szCs w:val="20"/>
                <w:lang w:eastAsia="zh-CN" w:bidi="ar-SA"/>
              </w:rPr>
            </w:pPr>
            <w:r>
              <w:rPr>
                <w:rFonts w:eastAsia="Times New Roman" w:cs="Times New Roman"/>
                <w:b/>
                <w:bCs/>
                <w:sz w:val="20"/>
                <w:szCs w:val="20"/>
                <w:lang w:eastAsia="zh-CN" w:bidi="ar-SA"/>
              </w:rPr>
              <w:t>Home Type</w:t>
            </w:r>
          </w:p>
        </w:tc>
        <w:tc>
          <w:tcPr>
            <w:tcW w:w="1926" w:type="dxa"/>
            <w:tcBorders>
              <w:top w:val="single" w:sz="12" w:space="0" w:color="auto"/>
              <w:left w:val="single" w:sz="4" w:space="0" w:color="auto"/>
              <w:bottom w:val="double" w:sz="4" w:space="0" w:color="auto"/>
              <w:right w:val="nil"/>
            </w:tcBorders>
            <w:shd w:val="clear" w:color="auto" w:fill="auto"/>
            <w:vAlign w:val="bottom"/>
            <w:hideMark/>
          </w:tcPr>
          <w:p w14:paraId="02CBAE85" w14:textId="0C518ADD" w:rsidR="002657DA" w:rsidRDefault="00562CCF" w:rsidP="00560F06">
            <w:pPr>
              <w:keepNext/>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Gross</w:t>
            </w:r>
            <w:r w:rsidR="002657DA" w:rsidRPr="00DF21D3">
              <w:rPr>
                <w:rFonts w:eastAsia="Times New Roman" w:cs="Times New Roman"/>
                <w:b/>
                <w:bCs/>
                <w:sz w:val="20"/>
                <w:szCs w:val="20"/>
                <w:lang w:eastAsia="zh-CN" w:bidi="ar-SA"/>
              </w:rPr>
              <w:t xml:space="preserve"> CEEF Savings Per Participant</w:t>
            </w:r>
            <w:r w:rsidR="002657DA">
              <w:rPr>
                <w:rFonts w:eastAsia="Times New Roman" w:cs="Times New Roman"/>
                <w:b/>
                <w:bCs/>
                <w:sz w:val="20"/>
                <w:szCs w:val="20"/>
                <w:lang w:eastAsia="zh-CN" w:bidi="ar-SA"/>
              </w:rPr>
              <w:t xml:space="preserve"> </w:t>
            </w:r>
          </w:p>
          <w:p w14:paraId="5AF2E0B5" w14:textId="77777777" w:rsidR="002657DA" w:rsidRPr="00DF21D3" w:rsidRDefault="009D7435" w:rsidP="00560F06">
            <w:pPr>
              <w:keepNext/>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(A</w:t>
            </w:r>
            <w:r w:rsidR="005C1DD5">
              <w:rPr>
                <w:rFonts w:eastAsia="Times New Roman" w:cs="Times New Roman"/>
                <w:b/>
                <w:bCs/>
                <w:sz w:val="20"/>
                <w:szCs w:val="20"/>
                <w:lang w:eastAsia="zh-CN" w:bidi="ar-SA"/>
              </w:rPr>
              <w:t>nnual k</w:t>
            </w:r>
            <w:r w:rsidR="002657DA">
              <w:rPr>
                <w:rFonts w:eastAsia="Times New Roman" w:cs="Times New Roman"/>
                <w:b/>
                <w:bCs/>
                <w:sz w:val="20"/>
                <w:szCs w:val="20"/>
                <w:lang w:eastAsia="zh-CN" w:bidi="ar-SA"/>
              </w:rPr>
              <w:t>Wh)</w:t>
            </w:r>
          </w:p>
        </w:tc>
        <w:tc>
          <w:tcPr>
            <w:tcW w:w="1337" w:type="dxa"/>
            <w:tcBorders>
              <w:top w:val="single" w:sz="12" w:space="0" w:color="auto"/>
              <w:left w:val="single" w:sz="4" w:space="0" w:color="auto"/>
              <w:bottom w:val="double" w:sz="4" w:space="0" w:color="auto"/>
              <w:right w:val="single" w:sz="4" w:space="0" w:color="auto"/>
            </w:tcBorders>
            <w:shd w:val="clear" w:color="auto" w:fill="auto"/>
            <w:vAlign w:val="bottom"/>
          </w:tcPr>
          <w:p w14:paraId="32A36908" w14:textId="77777777" w:rsidR="002657DA" w:rsidRPr="00DF21D3" w:rsidRDefault="00562CCF" w:rsidP="00560F06">
            <w:pPr>
              <w:keepNext/>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NTG Ratio</w:t>
            </w:r>
          </w:p>
        </w:tc>
        <w:tc>
          <w:tcPr>
            <w:tcW w:w="2137" w:type="dxa"/>
            <w:tcBorders>
              <w:top w:val="single" w:sz="12" w:space="0" w:color="auto"/>
              <w:left w:val="nil"/>
              <w:bottom w:val="double" w:sz="4" w:space="0" w:color="auto"/>
              <w:right w:val="single" w:sz="12" w:space="0" w:color="auto"/>
            </w:tcBorders>
            <w:shd w:val="clear" w:color="auto" w:fill="auto"/>
            <w:vAlign w:val="bottom"/>
          </w:tcPr>
          <w:p w14:paraId="42012A41" w14:textId="3A2E049F" w:rsidR="00562CCF" w:rsidRDefault="00562CCF" w:rsidP="00560F06">
            <w:pPr>
              <w:keepNext/>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Net</w:t>
            </w:r>
            <w:r w:rsidR="005F1EE7">
              <w:rPr>
                <w:rFonts w:eastAsia="Times New Roman" w:cs="Times New Roman"/>
                <w:b/>
                <w:bCs/>
                <w:sz w:val="20"/>
                <w:szCs w:val="20"/>
                <w:lang w:eastAsia="zh-CN" w:bidi="ar-SA"/>
              </w:rPr>
              <w:t xml:space="preserve"> CEEF </w:t>
            </w:r>
            <w:r w:rsidRPr="00DF21D3">
              <w:rPr>
                <w:rFonts w:eastAsia="Times New Roman" w:cs="Times New Roman"/>
                <w:b/>
                <w:bCs/>
                <w:sz w:val="20"/>
                <w:szCs w:val="20"/>
                <w:lang w:eastAsia="zh-CN" w:bidi="ar-SA"/>
              </w:rPr>
              <w:t>Savings Per Participant</w:t>
            </w:r>
            <w:r>
              <w:rPr>
                <w:rFonts w:eastAsia="Times New Roman" w:cs="Times New Roman"/>
                <w:b/>
                <w:bCs/>
                <w:sz w:val="20"/>
                <w:szCs w:val="20"/>
                <w:lang w:eastAsia="zh-CN" w:bidi="ar-SA"/>
              </w:rPr>
              <w:t xml:space="preserve"> </w:t>
            </w:r>
          </w:p>
          <w:p w14:paraId="41BECAFE" w14:textId="77777777" w:rsidR="002657DA" w:rsidRPr="00DF21D3" w:rsidRDefault="009D7435" w:rsidP="00560F06">
            <w:pPr>
              <w:keepNext/>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(A</w:t>
            </w:r>
            <w:r w:rsidR="005C1DD5">
              <w:rPr>
                <w:rFonts w:eastAsia="Times New Roman" w:cs="Times New Roman"/>
                <w:b/>
                <w:bCs/>
                <w:sz w:val="20"/>
                <w:szCs w:val="20"/>
                <w:lang w:eastAsia="zh-CN" w:bidi="ar-SA"/>
              </w:rPr>
              <w:t>nnual k</w:t>
            </w:r>
            <w:r w:rsidR="00562CCF">
              <w:rPr>
                <w:rFonts w:eastAsia="Times New Roman" w:cs="Times New Roman"/>
                <w:b/>
                <w:bCs/>
                <w:sz w:val="20"/>
                <w:szCs w:val="20"/>
                <w:lang w:eastAsia="zh-CN" w:bidi="ar-SA"/>
              </w:rPr>
              <w:t>Wh)</w:t>
            </w:r>
          </w:p>
        </w:tc>
      </w:tr>
      <w:tr w:rsidR="006949DF" w:rsidRPr="003A6D4E" w14:paraId="46C3A6C3" w14:textId="77777777" w:rsidTr="005E44EA">
        <w:trPr>
          <w:trHeight w:val="300"/>
          <w:jc w:val="center"/>
        </w:trPr>
        <w:tc>
          <w:tcPr>
            <w:tcW w:w="2295" w:type="dxa"/>
            <w:tcBorders>
              <w:top w:val="double" w:sz="4" w:space="0" w:color="auto"/>
              <w:left w:val="single" w:sz="12" w:space="0" w:color="auto"/>
              <w:bottom w:val="single" w:sz="4" w:space="0" w:color="auto"/>
              <w:right w:val="single" w:sz="4" w:space="0" w:color="auto"/>
            </w:tcBorders>
            <w:shd w:val="clear" w:color="auto" w:fill="auto"/>
            <w:noWrap/>
            <w:vAlign w:val="bottom"/>
          </w:tcPr>
          <w:p w14:paraId="39AE180E" w14:textId="77777777" w:rsidR="006949DF" w:rsidRPr="00E5400A" w:rsidRDefault="006949DF" w:rsidP="00560F06">
            <w:pPr>
              <w:keepNext/>
              <w:spacing w:after="0" w:line="240" w:lineRule="auto"/>
              <w:jc w:val="left"/>
              <w:rPr>
                <w:rFonts w:eastAsia="Times New Roman" w:cs="Times New Roman"/>
                <w:sz w:val="20"/>
                <w:szCs w:val="20"/>
                <w:lang w:eastAsia="zh-CN" w:bidi="ar-SA"/>
              </w:rPr>
            </w:pPr>
            <w:r>
              <w:rPr>
                <w:rFonts w:eastAsia="Times New Roman" w:cs="Times New Roman"/>
                <w:sz w:val="20"/>
                <w:szCs w:val="20"/>
                <w:lang w:eastAsia="zh-CN" w:bidi="ar-SA"/>
              </w:rPr>
              <w:t>E</w:t>
            </w:r>
            <w:r w:rsidR="005E44EA">
              <w:rPr>
                <w:rFonts w:eastAsia="Times New Roman" w:cs="Times New Roman"/>
                <w:sz w:val="20"/>
                <w:szCs w:val="20"/>
                <w:lang w:eastAsia="zh-CN" w:bidi="ar-SA"/>
              </w:rPr>
              <w:t>xisting</w:t>
            </w:r>
          </w:p>
        </w:tc>
        <w:tc>
          <w:tcPr>
            <w:tcW w:w="1926" w:type="dxa"/>
            <w:tcBorders>
              <w:top w:val="double" w:sz="4" w:space="0" w:color="auto"/>
              <w:left w:val="nil"/>
              <w:bottom w:val="single" w:sz="4" w:space="0" w:color="auto"/>
              <w:right w:val="nil"/>
            </w:tcBorders>
            <w:shd w:val="clear" w:color="auto" w:fill="auto"/>
            <w:noWrap/>
            <w:vAlign w:val="bottom"/>
          </w:tcPr>
          <w:p w14:paraId="66DDA3BB" w14:textId="77777777" w:rsidR="006949DF" w:rsidRPr="00E5400A" w:rsidRDefault="006949DF" w:rsidP="00560F06">
            <w:pPr>
              <w:keepNext/>
              <w:spacing w:after="0" w:line="240" w:lineRule="auto"/>
              <w:jc w:val="center"/>
              <w:rPr>
                <w:rFonts w:eastAsia="Times New Roman" w:cs="Times New Roman"/>
                <w:sz w:val="20"/>
                <w:szCs w:val="20"/>
                <w:lang w:eastAsia="zh-CN" w:bidi="ar-SA"/>
              </w:rPr>
            </w:pPr>
            <w:r w:rsidRPr="00E5400A">
              <w:rPr>
                <w:rFonts w:eastAsia="Times New Roman" w:cs="Times New Roman"/>
                <w:sz w:val="20"/>
                <w:szCs w:val="20"/>
                <w:lang w:eastAsia="zh-CN" w:bidi="ar-SA"/>
              </w:rPr>
              <w:t>2,206</w:t>
            </w:r>
          </w:p>
        </w:tc>
        <w:tc>
          <w:tcPr>
            <w:tcW w:w="1337" w:type="dxa"/>
            <w:tcBorders>
              <w:top w:val="double" w:sz="4" w:space="0" w:color="auto"/>
              <w:left w:val="single" w:sz="4" w:space="0" w:color="auto"/>
              <w:bottom w:val="single" w:sz="4" w:space="0" w:color="auto"/>
              <w:right w:val="single" w:sz="4" w:space="0" w:color="auto"/>
            </w:tcBorders>
            <w:shd w:val="clear" w:color="auto" w:fill="auto"/>
            <w:noWrap/>
            <w:vAlign w:val="bottom"/>
          </w:tcPr>
          <w:p w14:paraId="5FDF242F" w14:textId="77777777" w:rsidR="006949DF" w:rsidRPr="00E5400A" w:rsidRDefault="005C1DD5" w:rsidP="00560F06">
            <w:pPr>
              <w:keepNext/>
              <w:spacing w:after="0" w:line="240" w:lineRule="auto"/>
              <w:jc w:val="center"/>
              <w:rPr>
                <w:rFonts w:eastAsia="Times New Roman" w:cs="Times New Roman"/>
                <w:color w:val="000000"/>
                <w:sz w:val="20"/>
                <w:szCs w:val="20"/>
                <w:lang w:eastAsia="zh-CN" w:bidi="ar-SA"/>
              </w:rPr>
            </w:pPr>
            <w:r>
              <w:rPr>
                <w:rFonts w:eastAsia="Times New Roman" w:cs="Times New Roman"/>
                <w:color w:val="000000"/>
                <w:sz w:val="20"/>
                <w:szCs w:val="20"/>
                <w:lang w:eastAsia="zh-CN" w:bidi="ar-SA"/>
              </w:rPr>
              <w:t>0.77</w:t>
            </w:r>
          </w:p>
        </w:tc>
        <w:tc>
          <w:tcPr>
            <w:tcW w:w="2137" w:type="dxa"/>
            <w:tcBorders>
              <w:top w:val="double" w:sz="4" w:space="0" w:color="auto"/>
              <w:left w:val="nil"/>
              <w:bottom w:val="single" w:sz="4" w:space="0" w:color="auto"/>
              <w:right w:val="single" w:sz="12" w:space="0" w:color="auto"/>
            </w:tcBorders>
            <w:shd w:val="clear" w:color="auto" w:fill="auto"/>
            <w:noWrap/>
            <w:vAlign w:val="bottom"/>
          </w:tcPr>
          <w:p w14:paraId="0E7C0475" w14:textId="77777777" w:rsidR="006949DF" w:rsidRPr="00E5400A" w:rsidRDefault="005C1DD5" w:rsidP="00560F06">
            <w:pPr>
              <w:keepNext/>
              <w:spacing w:after="0" w:line="240" w:lineRule="auto"/>
              <w:jc w:val="center"/>
              <w:rPr>
                <w:rFonts w:eastAsia="Times New Roman" w:cs="Times New Roman"/>
                <w:color w:val="000000"/>
                <w:sz w:val="20"/>
                <w:szCs w:val="20"/>
                <w:lang w:eastAsia="zh-CN" w:bidi="ar-SA"/>
              </w:rPr>
            </w:pPr>
            <w:r>
              <w:rPr>
                <w:rFonts w:eastAsia="Times New Roman" w:cs="Times New Roman"/>
                <w:color w:val="000000"/>
                <w:sz w:val="20"/>
                <w:szCs w:val="20"/>
                <w:lang w:eastAsia="zh-CN" w:bidi="ar-SA"/>
              </w:rPr>
              <w:t>1,699</w:t>
            </w:r>
          </w:p>
        </w:tc>
      </w:tr>
      <w:tr w:rsidR="006949DF" w:rsidRPr="003A6D4E" w14:paraId="243A0EE3" w14:textId="77777777" w:rsidTr="005E44EA">
        <w:trPr>
          <w:trHeight w:val="300"/>
          <w:jc w:val="center"/>
        </w:trPr>
        <w:tc>
          <w:tcPr>
            <w:tcW w:w="2295" w:type="dxa"/>
            <w:tcBorders>
              <w:top w:val="single" w:sz="4" w:space="0" w:color="auto"/>
              <w:left w:val="single" w:sz="12" w:space="0" w:color="auto"/>
              <w:bottom w:val="single" w:sz="12" w:space="0" w:color="auto"/>
              <w:right w:val="single" w:sz="4" w:space="0" w:color="auto"/>
            </w:tcBorders>
            <w:shd w:val="clear" w:color="auto" w:fill="auto"/>
            <w:noWrap/>
            <w:vAlign w:val="bottom"/>
          </w:tcPr>
          <w:p w14:paraId="5AE171C3" w14:textId="77777777" w:rsidR="006949DF" w:rsidRPr="00E5400A" w:rsidRDefault="00562CCF" w:rsidP="00560F06">
            <w:pPr>
              <w:keepNext/>
              <w:spacing w:after="0" w:line="240" w:lineRule="auto"/>
              <w:jc w:val="left"/>
              <w:rPr>
                <w:rFonts w:eastAsia="Times New Roman" w:cs="Times New Roman"/>
                <w:sz w:val="20"/>
                <w:szCs w:val="20"/>
                <w:lang w:eastAsia="zh-CN" w:bidi="ar-SA"/>
              </w:rPr>
            </w:pPr>
            <w:r>
              <w:rPr>
                <w:rFonts w:eastAsia="Times New Roman" w:cs="Times New Roman"/>
                <w:sz w:val="20"/>
                <w:szCs w:val="20"/>
                <w:lang w:eastAsia="zh-CN" w:bidi="ar-SA"/>
              </w:rPr>
              <w:t>New Construction</w:t>
            </w:r>
          </w:p>
        </w:tc>
        <w:tc>
          <w:tcPr>
            <w:tcW w:w="1926" w:type="dxa"/>
            <w:tcBorders>
              <w:top w:val="single" w:sz="4" w:space="0" w:color="auto"/>
              <w:left w:val="nil"/>
              <w:bottom w:val="single" w:sz="12" w:space="0" w:color="auto"/>
              <w:right w:val="nil"/>
            </w:tcBorders>
            <w:shd w:val="clear" w:color="auto" w:fill="auto"/>
            <w:noWrap/>
            <w:vAlign w:val="bottom"/>
          </w:tcPr>
          <w:p w14:paraId="15D62766" w14:textId="77777777" w:rsidR="006949DF" w:rsidRPr="00E5400A" w:rsidRDefault="005B21DE" w:rsidP="00560F06">
            <w:pPr>
              <w:keepNext/>
              <w:spacing w:after="0" w:line="240" w:lineRule="auto"/>
              <w:jc w:val="center"/>
              <w:rPr>
                <w:rFonts w:eastAsia="Times New Roman" w:cs="Times New Roman"/>
                <w:sz w:val="20"/>
                <w:szCs w:val="20"/>
                <w:lang w:eastAsia="zh-CN" w:bidi="ar-SA"/>
              </w:rPr>
            </w:pPr>
            <w:r w:rsidRPr="009E1865">
              <w:rPr>
                <w:rFonts w:eastAsia="Times New Roman" w:cs="Times New Roman"/>
                <w:sz w:val="20"/>
                <w:szCs w:val="20"/>
                <w:lang w:eastAsia="zh-CN" w:bidi="ar-SA"/>
              </w:rPr>
              <w:t>3,681</w:t>
            </w:r>
          </w:p>
        </w:tc>
        <w:tc>
          <w:tcPr>
            <w:tcW w:w="1337" w:type="dxa"/>
            <w:tcBorders>
              <w:top w:val="single" w:sz="4" w:space="0" w:color="auto"/>
              <w:left w:val="single" w:sz="4" w:space="0" w:color="auto"/>
              <w:bottom w:val="single" w:sz="12" w:space="0" w:color="auto"/>
              <w:right w:val="single" w:sz="4" w:space="0" w:color="auto"/>
            </w:tcBorders>
            <w:shd w:val="clear" w:color="auto" w:fill="auto"/>
            <w:noWrap/>
            <w:vAlign w:val="bottom"/>
          </w:tcPr>
          <w:p w14:paraId="53B23A90" w14:textId="77777777" w:rsidR="006949DF" w:rsidRPr="00E5400A" w:rsidRDefault="005C1DD5" w:rsidP="00560F06">
            <w:pPr>
              <w:keepNext/>
              <w:spacing w:after="0" w:line="240" w:lineRule="auto"/>
              <w:jc w:val="center"/>
              <w:rPr>
                <w:rFonts w:eastAsia="Times New Roman" w:cs="Times New Roman"/>
                <w:color w:val="000000"/>
                <w:sz w:val="20"/>
                <w:szCs w:val="20"/>
                <w:lang w:eastAsia="zh-CN" w:bidi="ar-SA"/>
              </w:rPr>
            </w:pPr>
            <w:r>
              <w:rPr>
                <w:rFonts w:eastAsia="Times New Roman" w:cs="Times New Roman"/>
                <w:color w:val="000000"/>
                <w:sz w:val="20"/>
                <w:szCs w:val="20"/>
                <w:lang w:eastAsia="zh-CN" w:bidi="ar-SA"/>
              </w:rPr>
              <w:t>0.63</w:t>
            </w:r>
          </w:p>
        </w:tc>
        <w:tc>
          <w:tcPr>
            <w:tcW w:w="2137" w:type="dxa"/>
            <w:tcBorders>
              <w:top w:val="single" w:sz="4" w:space="0" w:color="auto"/>
              <w:left w:val="nil"/>
              <w:bottom w:val="single" w:sz="12" w:space="0" w:color="auto"/>
              <w:right w:val="single" w:sz="12" w:space="0" w:color="auto"/>
            </w:tcBorders>
            <w:shd w:val="clear" w:color="auto" w:fill="auto"/>
            <w:noWrap/>
            <w:vAlign w:val="bottom"/>
          </w:tcPr>
          <w:p w14:paraId="777D7D3A" w14:textId="77777777" w:rsidR="006949DF" w:rsidRPr="00E5400A" w:rsidRDefault="005C1DD5" w:rsidP="00560F06">
            <w:pPr>
              <w:keepNext/>
              <w:spacing w:after="0" w:line="240" w:lineRule="auto"/>
              <w:jc w:val="center"/>
              <w:rPr>
                <w:rFonts w:eastAsia="Times New Roman" w:cs="Times New Roman"/>
                <w:color w:val="000000"/>
                <w:sz w:val="20"/>
                <w:szCs w:val="20"/>
                <w:lang w:eastAsia="zh-CN" w:bidi="ar-SA"/>
              </w:rPr>
            </w:pPr>
            <w:r>
              <w:rPr>
                <w:rFonts w:eastAsia="Times New Roman" w:cs="Times New Roman"/>
                <w:color w:val="000000"/>
                <w:sz w:val="20"/>
                <w:szCs w:val="20"/>
                <w:lang w:eastAsia="zh-CN" w:bidi="ar-SA"/>
              </w:rPr>
              <w:t>2,319</w:t>
            </w:r>
          </w:p>
        </w:tc>
      </w:tr>
    </w:tbl>
    <w:p w14:paraId="6259D4D5" w14:textId="77777777" w:rsidR="00560F06" w:rsidRPr="00560F06" w:rsidRDefault="00560F06" w:rsidP="00560F06">
      <w:pPr>
        <w:sectPr w:rsidR="00560F06" w:rsidRPr="00560F06" w:rsidSect="004D16D4">
          <w:pgSz w:w="12240" w:h="15840"/>
          <w:pgMar w:top="1440" w:right="1440" w:bottom="1440" w:left="1440" w:header="720" w:footer="720" w:gutter="0"/>
          <w:cols w:space="720"/>
          <w:docGrid w:linePitch="360"/>
        </w:sectPr>
      </w:pPr>
      <w:bookmarkStart w:id="128" w:name="_Toc374457429"/>
      <w:bookmarkEnd w:id="128"/>
    </w:p>
    <w:p w14:paraId="2B46DC54" w14:textId="77777777" w:rsidR="00A635D4" w:rsidRPr="002D10E2" w:rsidRDefault="002138C6" w:rsidP="00DE3E18">
      <w:pPr>
        <w:pStyle w:val="Heading1"/>
      </w:pPr>
      <w:bookmarkStart w:id="129" w:name="_Ref369618453"/>
      <w:bookmarkStart w:id="130" w:name="_Toc385014380"/>
      <w:r w:rsidRPr="002D10E2">
        <w:t xml:space="preserve">Air Quality </w:t>
      </w:r>
      <w:r w:rsidRPr="00DE3E18">
        <w:t>Improvements</w:t>
      </w:r>
      <w:bookmarkEnd w:id="129"/>
      <w:bookmarkEnd w:id="130"/>
    </w:p>
    <w:p w14:paraId="587F3A09" w14:textId="77777777" w:rsidR="002D10E2" w:rsidRPr="002D10E2" w:rsidRDefault="002D10E2" w:rsidP="005A5D2F">
      <w:r w:rsidRPr="002D10E2">
        <w:t>This section presents the results of the air quality improvement</w:t>
      </w:r>
      <w:r w:rsidR="006201F3">
        <w:t>s</w:t>
      </w:r>
      <w:r w:rsidRPr="002D10E2">
        <w:t xml:space="preserve"> attributable to a GSHP system installed under the Residential GSHP </w:t>
      </w:r>
      <w:r w:rsidR="00662148">
        <w:t>Program. The analysis quantifies</w:t>
      </w:r>
      <w:r w:rsidRPr="002D10E2">
        <w:t xml:space="preserve"> the emission impacts for </w:t>
      </w:r>
      <w:r w:rsidR="00C53A8A">
        <w:t xml:space="preserve">both </w:t>
      </w:r>
      <w:r w:rsidRPr="002D10E2">
        <w:t xml:space="preserve">existing and new construction homes. </w:t>
      </w:r>
    </w:p>
    <w:p w14:paraId="23E25BF7" w14:textId="77777777" w:rsidR="002D10E2" w:rsidRPr="002D10E2" w:rsidRDefault="002D10E2" w:rsidP="00DE3E18">
      <w:pPr>
        <w:pStyle w:val="Heading2"/>
      </w:pPr>
      <w:bookmarkStart w:id="131" w:name="_Toc368041779"/>
      <w:bookmarkStart w:id="132" w:name="_Toc385014381"/>
      <w:r w:rsidRPr="00DE3E18">
        <w:t>Emission</w:t>
      </w:r>
      <w:r w:rsidRPr="002D10E2">
        <w:t xml:space="preserve"> Factors</w:t>
      </w:r>
      <w:bookmarkEnd w:id="131"/>
      <w:bookmarkEnd w:id="132"/>
    </w:p>
    <w:p w14:paraId="3DEECD66" w14:textId="299F3101" w:rsidR="002D10E2" w:rsidRPr="002D10E2" w:rsidRDefault="002D10E2" w:rsidP="0010525A">
      <w:r w:rsidRPr="002D10E2">
        <w:t>The air quality analysis focused on the major emissions associated with the fuels used by the baseline and GSHP systems</w:t>
      </w:r>
      <w:r w:rsidR="00A62EE1">
        <w:t xml:space="preserve">. </w:t>
      </w:r>
      <w:r w:rsidRPr="002D10E2">
        <w:t xml:space="preserve">The generation of electricity emits three major gases: carbon dioxide (CO2), methane (CH4) and nitrogen dioxide (NO2). The relative mix of the gases is dependent upon the fuel type of the </w:t>
      </w:r>
      <w:r w:rsidR="00662148">
        <w:t xml:space="preserve">electric </w:t>
      </w:r>
      <w:r w:rsidRPr="002D10E2">
        <w:t xml:space="preserve">generation </w:t>
      </w:r>
      <w:r w:rsidR="00662148">
        <w:t>facilities</w:t>
      </w:r>
      <w:r w:rsidRPr="002D10E2">
        <w:t xml:space="preserve"> and the</w:t>
      </w:r>
      <w:r w:rsidR="00662148">
        <w:t>ir</w:t>
      </w:r>
      <w:r w:rsidRPr="002D10E2">
        <w:t xml:space="preserve"> operating profiles</w:t>
      </w:r>
      <w:r w:rsidR="00662148">
        <w:t xml:space="preserve">, which </w:t>
      </w:r>
      <w:r w:rsidRPr="002D10E2">
        <w:t>differ</w:t>
      </w:r>
      <w:r w:rsidR="00662148">
        <w:t>s</w:t>
      </w:r>
      <w:r w:rsidRPr="002D10E2">
        <w:t xml:space="preserve"> tremendously across regions within the United States. For example, generation facilities in the Midwest are predominately coal</w:t>
      </w:r>
      <w:r w:rsidR="00B71D34">
        <w:t>-</w:t>
      </w:r>
      <w:r w:rsidRPr="002D10E2">
        <w:t>fired and produce over 200% more pounds of CO2 and NO2 for each MWh generated compared to New England generation. Therefore, the air quality analysis use</w:t>
      </w:r>
      <w:r w:rsidR="00662148">
        <w:t>s</w:t>
      </w:r>
      <w:r w:rsidRPr="002D10E2">
        <w:t xml:space="preserve"> regional emission factors to measure electricity generation impacts. </w:t>
      </w:r>
      <w:r w:rsidR="00467E6C">
        <w:fldChar w:fldCharType="begin"/>
      </w:r>
      <w:r w:rsidR="00A62EE1">
        <w:instrText xml:space="preserve"> REF _Ref369614286 \h </w:instrText>
      </w:r>
      <w:r w:rsidR="00467E6C">
        <w:fldChar w:fldCharType="separate"/>
      </w:r>
      <w:r w:rsidR="006D6B96">
        <w:t xml:space="preserve">Table </w:t>
      </w:r>
      <w:r w:rsidR="006D6B96">
        <w:rPr>
          <w:noProof/>
        </w:rPr>
        <w:t>3</w:t>
      </w:r>
      <w:r w:rsidR="006D6B96">
        <w:noBreakHyphen/>
      </w:r>
      <w:r w:rsidR="006D6B96">
        <w:rPr>
          <w:noProof/>
        </w:rPr>
        <w:t>1</w:t>
      </w:r>
      <w:r w:rsidR="00467E6C">
        <w:fldChar w:fldCharType="end"/>
      </w:r>
      <w:r w:rsidR="00A62EE1">
        <w:t xml:space="preserve"> </w:t>
      </w:r>
      <w:r w:rsidRPr="002D10E2">
        <w:t xml:space="preserve">shows the </w:t>
      </w:r>
      <w:r w:rsidR="004B6A02">
        <w:t xml:space="preserve">baseload </w:t>
      </w:r>
      <w:r w:rsidRPr="002D10E2">
        <w:t xml:space="preserve">emission factors for electricity generation based upon data provided by the U.S. Environmental Protection Agency (EPA). </w:t>
      </w:r>
      <w:r w:rsidR="005F1EE7">
        <w:t>Baseload factors are used becaus</w:t>
      </w:r>
      <w:r w:rsidR="0023664C">
        <w:t>e GSHP systems operate during both peak and non-peak heating and cooling periods.</w:t>
      </w:r>
    </w:p>
    <w:p w14:paraId="0D4AA484" w14:textId="5300BB39" w:rsidR="002D10E2" w:rsidRPr="00A62EE1" w:rsidRDefault="00A62EE1" w:rsidP="00A62EE1">
      <w:pPr>
        <w:pStyle w:val="Caption"/>
      </w:pPr>
      <w:bookmarkStart w:id="133" w:name="_Ref369614286"/>
      <w:bookmarkStart w:id="134" w:name="_Toc385015007"/>
      <w:r>
        <w:t xml:space="preserve">Table </w:t>
      </w:r>
      <w:fldSimple w:instr=" STYLEREF 1 \s ">
        <w:r w:rsidR="006D6B96">
          <w:rPr>
            <w:noProof/>
          </w:rPr>
          <w:t>3</w:t>
        </w:r>
      </w:fldSimple>
      <w:r w:rsidR="006D6B96">
        <w:noBreakHyphen/>
      </w:r>
      <w:fldSimple w:instr=" SEQ Table \* ARABIC \s 1 ">
        <w:r w:rsidR="006D6B96">
          <w:rPr>
            <w:noProof/>
          </w:rPr>
          <w:t>1</w:t>
        </w:r>
      </w:fldSimple>
      <w:bookmarkEnd w:id="133"/>
      <w:r>
        <w:t xml:space="preserve">: </w:t>
      </w:r>
      <w:r w:rsidR="002D10E2" w:rsidRPr="002D10E2">
        <w:t>Emission Impacts for Electricity Generation</w:t>
      </w:r>
      <w:r w:rsidR="001011FF">
        <w:t xml:space="preserve"> in New England</w:t>
      </w:r>
      <w:r w:rsidR="003C0E74" w:rsidRPr="003C0E74">
        <w:rPr>
          <w:vertAlign w:val="superscript"/>
        </w:rPr>
        <w:t>1</w:t>
      </w:r>
      <w:bookmarkEnd w:id="134"/>
    </w:p>
    <w:tbl>
      <w:tblPr>
        <w:tblW w:w="5346" w:type="dxa"/>
        <w:jc w:val="center"/>
        <w:tblLook w:val="04A0" w:firstRow="1" w:lastRow="0" w:firstColumn="1" w:lastColumn="0" w:noHBand="0" w:noVBand="1"/>
      </w:tblPr>
      <w:tblGrid>
        <w:gridCol w:w="1692"/>
        <w:gridCol w:w="1791"/>
        <w:gridCol w:w="1863"/>
      </w:tblGrid>
      <w:tr w:rsidR="001011FF" w:rsidRPr="00F92F48" w14:paraId="17743665" w14:textId="77777777" w:rsidTr="00DB0B76">
        <w:trPr>
          <w:trHeight w:val="300"/>
          <w:jc w:val="center"/>
        </w:trPr>
        <w:tc>
          <w:tcPr>
            <w:tcW w:w="1692" w:type="dxa"/>
            <w:vMerge w:val="restart"/>
            <w:tcBorders>
              <w:top w:val="single" w:sz="12" w:space="0" w:color="auto"/>
              <w:left w:val="single" w:sz="12" w:space="0" w:color="auto"/>
              <w:right w:val="single" w:sz="4" w:space="0" w:color="auto"/>
            </w:tcBorders>
            <w:shd w:val="clear" w:color="auto" w:fill="auto"/>
            <w:noWrap/>
            <w:vAlign w:val="center"/>
          </w:tcPr>
          <w:p w14:paraId="039602FF" w14:textId="77777777" w:rsidR="001011FF" w:rsidRPr="00F92F48" w:rsidDel="001011FF" w:rsidRDefault="001011FF" w:rsidP="00A62EE1">
            <w:pPr>
              <w:keepNext/>
              <w:keepLines/>
              <w:spacing w:after="0" w:line="240" w:lineRule="auto"/>
              <w:jc w:val="left"/>
              <w:rPr>
                <w:rFonts w:eastAsia="Times New Roman" w:cs="Times New Roman"/>
                <w:b/>
                <w:bCs/>
                <w:sz w:val="20"/>
                <w:szCs w:val="20"/>
                <w:lang w:eastAsia="zh-CN" w:bidi="ar-SA"/>
              </w:rPr>
            </w:pPr>
            <w:r w:rsidRPr="00F92F48">
              <w:rPr>
                <w:rFonts w:eastAsia="Times New Roman" w:cs="Times New Roman"/>
                <w:b/>
                <w:bCs/>
                <w:sz w:val="20"/>
                <w:szCs w:val="20"/>
                <w:lang w:eastAsia="zh-CN" w:bidi="ar-SA"/>
              </w:rPr>
              <w:t xml:space="preserve">Emission </w:t>
            </w:r>
            <w:r>
              <w:rPr>
                <w:rFonts w:eastAsia="Times New Roman" w:cs="Times New Roman"/>
                <w:b/>
                <w:bCs/>
                <w:sz w:val="20"/>
                <w:szCs w:val="20"/>
                <w:lang w:eastAsia="zh-CN" w:bidi="ar-SA"/>
              </w:rPr>
              <w:t>Type</w:t>
            </w:r>
          </w:p>
        </w:tc>
        <w:tc>
          <w:tcPr>
            <w:tcW w:w="3654" w:type="dxa"/>
            <w:gridSpan w:val="2"/>
            <w:tcBorders>
              <w:top w:val="single" w:sz="12" w:space="0" w:color="auto"/>
              <w:left w:val="nil"/>
              <w:bottom w:val="double" w:sz="4" w:space="0" w:color="auto"/>
              <w:right w:val="single" w:sz="12" w:space="0" w:color="auto"/>
            </w:tcBorders>
            <w:shd w:val="clear" w:color="auto" w:fill="auto"/>
            <w:noWrap/>
            <w:vAlign w:val="center"/>
          </w:tcPr>
          <w:p w14:paraId="2CFD961A" w14:textId="77777777" w:rsidR="001011FF" w:rsidRDefault="001011FF" w:rsidP="00A62EE1">
            <w:pPr>
              <w:keepNext/>
              <w:keepLines/>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Emission Factor</w:t>
            </w:r>
            <w:r w:rsidR="00DE3E18" w:rsidRPr="00DE3E18">
              <w:rPr>
                <w:rFonts w:eastAsia="Times New Roman" w:cs="Times New Roman"/>
                <w:b/>
                <w:bCs/>
                <w:sz w:val="20"/>
                <w:szCs w:val="20"/>
                <w:vertAlign w:val="superscript"/>
                <w:lang w:eastAsia="zh-CN" w:bidi="ar-SA"/>
              </w:rPr>
              <w:t>2</w:t>
            </w:r>
          </w:p>
        </w:tc>
      </w:tr>
      <w:tr w:rsidR="001011FF" w:rsidRPr="00F92F48" w14:paraId="4EB55059" w14:textId="77777777" w:rsidTr="00DB0B76">
        <w:trPr>
          <w:trHeight w:val="300"/>
          <w:jc w:val="center"/>
        </w:trPr>
        <w:tc>
          <w:tcPr>
            <w:tcW w:w="1692" w:type="dxa"/>
            <w:vMerge/>
            <w:tcBorders>
              <w:left w:val="single" w:sz="12" w:space="0" w:color="auto"/>
              <w:bottom w:val="double" w:sz="4" w:space="0" w:color="auto"/>
              <w:right w:val="single" w:sz="4" w:space="0" w:color="auto"/>
            </w:tcBorders>
            <w:shd w:val="clear" w:color="auto" w:fill="auto"/>
            <w:noWrap/>
            <w:vAlign w:val="center"/>
            <w:hideMark/>
          </w:tcPr>
          <w:p w14:paraId="60577716" w14:textId="77777777" w:rsidR="001011FF" w:rsidRPr="00F92F48" w:rsidRDefault="001011FF" w:rsidP="00A62EE1">
            <w:pPr>
              <w:keepNext/>
              <w:keepLines/>
              <w:spacing w:after="0" w:line="240" w:lineRule="auto"/>
              <w:jc w:val="left"/>
              <w:rPr>
                <w:rFonts w:eastAsia="Times New Roman" w:cs="Times New Roman"/>
                <w:b/>
                <w:bCs/>
                <w:sz w:val="20"/>
                <w:szCs w:val="20"/>
                <w:lang w:eastAsia="zh-CN" w:bidi="ar-SA"/>
              </w:rPr>
            </w:pPr>
          </w:p>
        </w:tc>
        <w:tc>
          <w:tcPr>
            <w:tcW w:w="1791" w:type="dxa"/>
            <w:tcBorders>
              <w:top w:val="single" w:sz="8" w:space="0" w:color="auto"/>
              <w:left w:val="nil"/>
              <w:bottom w:val="double" w:sz="4" w:space="0" w:color="auto"/>
              <w:right w:val="single" w:sz="8" w:space="0" w:color="auto"/>
            </w:tcBorders>
            <w:shd w:val="clear" w:color="auto" w:fill="auto"/>
            <w:noWrap/>
            <w:vAlign w:val="center"/>
            <w:hideMark/>
          </w:tcPr>
          <w:p w14:paraId="16808241" w14:textId="77777777" w:rsidR="001011FF" w:rsidRPr="00F92F48" w:rsidRDefault="001011FF" w:rsidP="00A62EE1">
            <w:pPr>
              <w:keepNext/>
              <w:keepLines/>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Lb/MWh</w:t>
            </w:r>
          </w:p>
        </w:tc>
        <w:tc>
          <w:tcPr>
            <w:tcW w:w="1863" w:type="dxa"/>
            <w:tcBorders>
              <w:top w:val="single" w:sz="8" w:space="0" w:color="auto"/>
              <w:left w:val="nil"/>
              <w:bottom w:val="double" w:sz="4" w:space="0" w:color="auto"/>
              <w:right w:val="single" w:sz="12" w:space="0" w:color="auto"/>
            </w:tcBorders>
            <w:vAlign w:val="center"/>
          </w:tcPr>
          <w:p w14:paraId="5B11A35F" w14:textId="77777777" w:rsidR="001011FF" w:rsidRPr="00F92F48" w:rsidRDefault="001011FF" w:rsidP="00A62EE1">
            <w:pPr>
              <w:keepNext/>
              <w:keepLines/>
              <w:spacing w:after="0" w:line="240" w:lineRule="auto"/>
              <w:jc w:val="center"/>
              <w:rPr>
                <w:rFonts w:eastAsia="Times New Roman" w:cs="Times New Roman"/>
                <w:b/>
                <w:bCs/>
                <w:sz w:val="20"/>
                <w:szCs w:val="20"/>
                <w:lang w:eastAsia="zh-CN" w:bidi="ar-SA"/>
              </w:rPr>
            </w:pPr>
            <w:r>
              <w:rPr>
                <w:rFonts w:eastAsia="Times New Roman" w:cs="Times New Roman"/>
                <w:b/>
                <w:bCs/>
                <w:sz w:val="20"/>
                <w:szCs w:val="20"/>
                <w:lang w:eastAsia="zh-CN" w:bidi="ar-SA"/>
              </w:rPr>
              <w:t>Lb/MBtu</w:t>
            </w:r>
          </w:p>
        </w:tc>
      </w:tr>
      <w:tr w:rsidR="001011FF" w:rsidRPr="00F92F48" w14:paraId="25D951F0" w14:textId="77777777" w:rsidTr="00DB0B76">
        <w:trPr>
          <w:trHeight w:val="300"/>
          <w:jc w:val="center"/>
        </w:trPr>
        <w:tc>
          <w:tcPr>
            <w:tcW w:w="1692"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1CD84232" w14:textId="77777777" w:rsidR="001011FF" w:rsidRPr="00F92F48" w:rsidRDefault="001011FF" w:rsidP="00A62EE1">
            <w:pPr>
              <w:keepNext/>
              <w:keepLines/>
              <w:spacing w:after="0" w:line="240" w:lineRule="auto"/>
              <w:jc w:val="left"/>
              <w:rPr>
                <w:rFonts w:eastAsia="Times New Roman" w:cs="Times New Roman"/>
                <w:sz w:val="20"/>
                <w:szCs w:val="20"/>
                <w:lang w:eastAsia="zh-CN" w:bidi="ar-SA"/>
              </w:rPr>
            </w:pPr>
            <w:r w:rsidRPr="00F92F48">
              <w:rPr>
                <w:rFonts w:eastAsia="Times New Roman" w:cs="Times New Roman"/>
                <w:sz w:val="20"/>
                <w:szCs w:val="20"/>
                <w:lang w:eastAsia="zh-CN" w:bidi="ar-SA"/>
              </w:rPr>
              <w:t>CO2</w:t>
            </w:r>
          </w:p>
        </w:tc>
        <w:tc>
          <w:tcPr>
            <w:tcW w:w="1791" w:type="dxa"/>
            <w:tcBorders>
              <w:top w:val="double" w:sz="4" w:space="0" w:color="auto"/>
              <w:left w:val="nil"/>
              <w:bottom w:val="single" w:sz="4" w:space="0" w:color="auto"/>
              <w:right w:val="single" w:sz="8" w:space="0" w:color="auto"/>
            </w:tcBorders>
            <w:shd w:val="clear" w:color="auto" w:fill="auto"/>
            <w:noWrap/>
            <w:vAlign w:val="center"/>
            <w:hideMark/>
          </w:tcPr>
          <w:p w14:paraId="2F70462A" w14:textId="77777777" w:rsidR="001011FF" w:rsidRPr="00F92F48" w:rsidRDefault="001011FF" w:rsidP="00C53A8A">
            <w:pPr>
              <w:keepNext/>
              <w:keepLines/>
              <w:tabs>
                <w:tab w:val="decimal" w:pos="1233"/>
              </w:tabs>
              <w:spacing w:after="0" w:line="240" w:lineRule="auto"/>
              <w:jc w:val="left"/>
              <w:rPr>
                <w:rFonts w:eastAsia="Times New Roman" w:cs="Times New Roman"/>
                <w:sz w:val="20"/>
                <w:szCs w:val="20"/>
                <w:lang w:eastAsia="zh-CN" w:bidi="ar-SA"/>
              </w:rPr>
            </w:pPr>
            <w:r w:rsidRPr="00F92F48">
              <w:rPr>
                <w:rFonts w:eastAsia="Times New Roman" w:cs="Times New Roman"/>
                <w:sz w:val="20"/>
                <w:szCs w:val="20"/>
                <w:lang w:eastAsia="zh-CN" w:bidi="ar-SA"/>
              </w:rPr>
              <w:t>728</w:t>
            </w:r>
          </w:p>
        </w:tc>
        <w:tc>
          <w:tcPr>
            <w:tcW w:w="1863" w:type="dxa"/>
            <w:tcBorders>
              <w:top w:val="double" w:sz="4" w:space="0" w:color="auto"/>
              <w:left w:val="nil"/>
              <w:bottom w:val="single" w:sz="4" w:space="0" w:color="auto"/>
              <w:right w:val="single" w:sz="12" w:space="0" w:color="auto"/>
            </w:tcBorders>
            <w:vAlign w:val="center"/>
          </w:tcPr>
          <w:p w14:paraId="01409679" w14:textId="77777777" w:rsidR="001011FF" w:rsidRPr="00F92F48" w:rsidRDefault="001011FF" w:rsidP="00A62EE1">
            <w:pPr>
              <w:keepNext/>
              <w:keepLines/>
              <w:spacing w:after="0" w:line="240" w:lineRule="auto"/>
              <w:jc w:val="center"/>
              <w:rPr>
                <w:rFonts w:eastAsia="Times New Roman" w:cs="Times New Roman"/>
                <w:sz w:val="20"/>
                <w:szCs w:val="20"/>
                <w:lang w:eastAsia="zh-CN" w:bidi="ar-SA"/>
              </w:rPr>
            </w:pPr>
            <w:r w:rsidRPr="00F92F48">
              <w:rPr>
                <w:rFonts w:eastAsia="Times New Roman" w:cs="Times New Roman"/>
                <w:sz w:val="20"/>
                <w:szCs w:val="20"/>
                <w:lang w:eastAsia="zh-CN" w:bidi="ar-SA"/>
              </w:rPr>
              <w:t>0.213</w:t>
            </w:r>
          </w:p>
        </w:tc>
      </w:tr>
      <w:tr w:rsidR="001011FF" w:rsidRPr="00F92F48" w14:paraId="1F5AC01F" w14:textId="77777777" w:rsidTr="00DB0B76">
        <w:trPr>
          <w:trHeight w:val="300"/>
          <w:jc w:val="center"/>
        </w:trPr>
        <w:tc>
          <w:tcPr>
            <w:tcW w:w="1692" w:type="dxa"/>
            <w:tcBorders>
              <w:top w:val="nil"/>
              <w:left w:val="single" w:sz="12" w:space="0" w:color="auto"/>
              <w:bottom w:val="single" w:sz="4" w:space="0" w:color="auto"/>
              <w:right w:val="single" w:sz="4" w:space="0" w:color="auto"/>
            </w:tcBorders>
            <w:shd w:val="clear" w:color="auto" w:fill="auto"/>
            <w:noWrap/>
            <w:vAlign w:val="center"/>
            <w:hideMark/>
          </w:tcPr>
          <w:p w14:paraId="1D291D96" w14:textId="77777777" w:rsidR="001011FF" w:rsidRPr="00F92F48" w:rsidRDefault="001011FF" w:rsidP="00A62EE1">
            <w:pPr>
              <w:keepNext/>
              <w:keepLines/>
              <w:spacing w:after="0" w:line="240" w:lineRule="auto"/>
              <w:jc w:val="left"/>
              <w:rPr>
                <w:rFonts w:eastAsia="Times New Roman" w:cs="Times New Roman"/>
                <w:sz w:val="20"/>
                <w:szCs w:val="20"/>
                <w:lang w:eastAsia="zh-CN" w:bidi="ar-SA"/>
              </w:rPr>
            </w:pPr>
            <w:r w:rsidRPr="00F92F48">
              <w:rPr>
                <w:rFonts w:eastAsia="Times New Roman" w:cs="Times New Roman"/>
                <w:sz w:val="20"/>
                <w:szCs w:val="20"/>
                <w:lang w:eastAsia="zh-CN" w:bidi="ar-SA"/>
              </w:rPr>
              <w:t>CH4</w:t>
            </w:r>
          </w:p>
        </w:tc>
        <w:tc>
          <w:tcPr>
            <w:tcW w:w="1791" w:type="dxa"/>
            <w:tcBorders>
              <w:top w:val="nil"/>
              <w:left w:val="nil"/>
              <w:bottom w:val="single" w:sz="4" w:space="0" w:color="auto"/>
              <w:right w:val="single" w:sz="8" w:space="0" w:color="auto"/>
            </w:tcBorders>
            <w:shd w:val="clear" w:color="auto" w:fill="auto"/>
            <w:noWrap/>
            <w:vAlign w:val="center"/>
            <w:hideMark/>
          </w:tcPr>
          <w:p w14:paraId="4D60C7B7" w14:textId="77777777" w:rsidR="001011FF" w:rsidRPr="00F92F48" w:rsidRDefault="001011FF" w:rsidP="00C53A8A">
            <w:pPr>
              <w:keepNext/>
              <w:keepLines/>
              <w:tabs>
                <w:tab w:val="decimal" w:pos="1233"/>
              </w:tabs>
              <w:spacing w:after="0" w:line="240" w:lineRule="auto"/>
              <w:jc w:val="left"/>
              <w:rPr>
                <w:rFonts w:eastAsia="Times New Roman" w:cs="Times New Roman"/>
                <w:sz w:val="20"/>
                <w:szCs w:val="20"/>
                <w:lang w:eastAsia="zh-CN" w:bidi="ar-SA"/>
              </w:rPr>
            </w:pPr>
            <w:r w:rsidRPr="00F92F48">
              <w:rPr>
                <w:rFonts w:eastAsia="Times New Roman" w:cs="Times New Roman"/>
                <w:sz w:val="20"/>
                <w:szCs w:val="20"/>
                <w:lang w:eastAsia="zh-CN" w:bidi="ar-SA"/>
              </w:rPr>
              <w:t>76</w:t>
            </w:r>
          </w:p>
        </w:tc>
        <w:tc>
          <w:tcPr>
            <w:tcW w:w="1863" w:type="dxa"/>
            <w:tcBorders>
              <w:top w:val="nil"/>
              <w:left w:val="nil"/>
              <w:bottom w:val="single" w:sz="4" w:space="0" w:color="auto"/>
              <w:right w:val="single" w:sz="12" w:space="0" w:color="auto"/>
            </w:tcBorders>
            <w:vAlign w:val="center"/>
          </w:tcPr>
          <w:p w14:paraId="14DA8CDD" w14:textId="77777777" w:rsidR="001011FF" w:rsidRPr="00F92F48" w:rsidRDefault="001011FF" w:rsidP="00A62EE1">
            <w:pPr>
              <w:keepNext/>
              <w:keepLines/>
              <w:spacing w:after="0" w:line="240" w:lineRule="auto"/>
              <w:jc w:val="center"/>
              <w:rPr>
                <w:rFonts w:eastAsia="Times New Roman" w:cs="Times New Roman"/>
                <w:sz w:val="20"/>
                <w:szCs w:val="20"/>
                <w:lang w:eastAsia="zh-CN" w:bidi="ar-SA"/>
              </w:rPr>
            </w:pPr>
            <w:r w:rsidRPr="00F92F48">
              <w:rPr>
                <w:rFonts w:eastAsia="Times New Roman" w:cs="Times New Roman"/>
                <w:sz w:val="20"/>
                <w:szCs w:val="20"/>
                <w:lang w:eastAsia="zh-CN" w:bidi="ar-SA"/>
              </w:rPr>
              <w:t>0.022</w:t>
            </w:r>
          </w:p>
        </w:tc>
      </w:tr>
      <w:tr w:rsidR="001011FF" w:rsidRPr="00F92F48" w14:paraId="6F197D0A" w14:textId="77777777" w:rsidTr="00DB0B76">
        <w:trPr>
          <w:trHeight w:val="300"/>
          <w:jc w:val="center"/>
        </w:trPr>
        <w:tc>
          <w:tcPr>
            <w:tcW w:w="1692" w:type="dxa"/>
            <w:tcBorders>
              <w:top w:val="nil"/>
              <w:left w:val="single" w:sz="12" w:space="0" w:color="auto"/>
              <w:bottom w:val="single" w:sz="12" w:space="0" w:color="auto"/>
              <w:right w:val="single" w:sz="4" w:space="0" w:color="auto"/>
            </w:tcBorders>
            <w:shd w:val="clear" w:color="auto" w:fill="auto"/>
            <w:noWrap/>
            <w:vAlign w:val="center"/>
            <w:hideMark/>
          </w:tcPr>
          <w:p w14:paraId="778923D3" w14:textId="77777777" w:rsidR="001011FF" w:rsidRPr="00F92F48" w:rsidRDefault="001011FF" w:rsidP="00DE3E18">
            <w:pPr>
              <w:keepNext/>
              <w:spacing w:after="0" w:line="240" w:lineRule="auto"/>
              <w:jc w:val="left"/>
              <w:rPr>
                <w:rFonts w:eastAsia="Times New Roman" w:cs="Times New Roman"/>
                <w:sz w:val="20"/>
                <w:szCs w:val="20"/>
                <w:lang w:eastAsia="zh-CN" w:bidi="ar-SA"/>
              </w:rPr>
            </w:pPr>
            <w:r w:rsidRPr="00F92F48">
              <w:rPr>
                <w:rFonts w:eastAsia="Times New Roman" w:cs="Times New Roman"/>
                <w:sz w:val="20"/>
                <w:szCs w:val="20"/>
                <w:lang w:eastAsia="zh-CN" w:bidi="ar-SA"/>
              </w:rPr>
              <w:t>NO2</w:t>
            </w:r>
          </w:p>
        </w:tc>
        <w:tc>
          <w:tcPr>
            <w:tcW w:w="1791" w:type="dxa"/>
            <w:tcBorders>
              <w:top w:val="nil"/>
              <w:left w:val="nil"/>
              <w:bottom w:val="single" w:sz="12" w:space="0" w:color="auto"/>
              <w:right w:val="single" w:sz="8" w:space="0" w:color="auto"/>
            </w:tcBorders>
            <w:shd w:val="clear" w:color="auto" w:fill="auto"/>
            <w:noWrap/>
            <w:vAlign w:val="center"/>
            <w:hideMark/>
          </w:tcPr>
          <w:p w14:paraId="63304931" w14:textId="77777777" w:rsidR="001011FF" w:rsidRPr="00F92F48" w:rsidRDefault="001011FF" w:rsidP="00C53A8A">
            <w:pPr>
              <w:keepNext/>
              <w:tabs>
                <w:tab w:val="decimal" w:pos="1233"/>
              </w:tabs>
              <w:spacing w:after="0" w:line="240" w:lineRule="auto"/>
              <w:jc w:val="left"/>
              <w:rPr>
                <w:rFonts w:eastAsia="Times New Roman" w:cs="Times New Roman"/>
                <w:sz w:val="20"/>
                <w:szCs w:val="20"/>
                <w:lang w:eastAsia="zh-CN" w:bidi="ar-SA"/>
              </w:rPr>
            </w:pPr>
            <w:r w:rsidRPr="00F92F48">
              <w:rPr>
                <w:rFonts w:eastAsia="Times New Roman" w:cs="Times New Roman"/>
                <w:sz w:val="20"/>
                <w:szCs w:val="20"/>
                <w:lang w:eastAsia="zh-CN" w:bidi="ar-SA"/>
              </w:rPr>
              <w:t>14</w:t>
            </w:r>
          </w:p>
        </w:tc>
        <w:tc>
          <w:tcPr>
            <w:tcW w:w="1863" w:type="dxa"/>
            <w:tcBorders>
              <w:top w:val="nil"/>
              <w:left w:val="nil"/>
              <w:bottom w:val="single" w:sz="12" w:space="0" w:color="auto"/>
              <w:right w:val="single" w:sz="12" w:space="0" w:color="auto"/>
            </w:tcBorders>
            <w:vAlign w:val="center"/>
          </w:tcPr>
          <w:p w14:paraId="4E74BA3C" w14:textId="77777777" w:rsidR="001011FF" w:rsidRPr="00F92F48" w:rsidRDefault="001011FF" w:rsidP="00DE3E18">
            <w:pPr>
              <w:keepNext/>
              <w:spacing w:after="0" w:line="240" w:lineRule="auto"/>
              <w:jc w:val="center"/>
              <w:rPr>
                <w:rFonts w:eastAsia="Times New Roman" w:cs="Times New Roman"/>
                <w:sz w:val="20"/>
                <w:szCs w:val="20"/>
                <w:lang w:eastAsia="zh-CN" w:bidi="ar-SA"/>
              </w:rPr>
            </w:pPr>
            <w:r w:rsidRPr="00F92F48">
              <w:rPr>
                <w:rFonts w:eastAsia="Times New Roman" w:cs="Times New Roman"/>
                <w:sz w:val="20"/>
                <w:szCs w:val="20"/>
                <w:lang w:eastAsia="zh-CN" w:bidi="ar-SA"/>
              </w:rPr>
              <w:t>0.004</w:t>
            </w:r>
          </w:p>
        </w:tc>
      </w:tr>
    </w:tbl>
    <w:p w14:paraId="3FDEE264" w14:textId="4FD1F025" w:rsidR="003C0E74" w:rsidRPr="00F01E64" w:rsidRDefault="003C0E74" w:rsidP="003E2E47">
      <w:pPr>
        <w:keepNext/>
        <w:spacing w:after="0" w:line="240" w:lineRule="auto"/>
        <w:ind w:left="1980" w:right="1980"/>
        <w:jc w:val="left"/>
        <w:rPr>
          <w:rFonts w:cs="Times New Roman"/>
          <w:sz w:val="20"/>
          <w:szCs w:val="20"/>
          <w:lang w:val="fr-FR"/>
        </w:rPr>
      </w:pPr>
      <w:r w:rsidRPr="00F01E64">
        <w:rPr>
          <w:sz w:val="20"/>
          <w:szCs w:val="20"/>
          <w:vertAlign w:val="superscript"/>
          <w:lang w:val="fr-FR"/>
        </w:rPr>
        <w:t>1</w:t>
      </w:r>
      <w:r w:rsidR="003E2E47">
        <w:rPr>
          <w:sz w:val="20"/>
          <w:szCs w:val="20"/>
          <w:vertAlign w:val="superscript"/>
          <w:lang w:val="fr-FR"/>
        </w:rPr>
        <w:t xml:space="preserve"> </w:t>
      </w:r>
      <w:r w:rsidRPr="00F01E64">
        <w:rPr>
          <w:sz w:val="20"/>
          <w:szCs w:val="20"/>
          <w:lang w:val="fr-FR"/>
        </w:rPr>
        <w:t xml:space="preserve">Source: </w:t>
      </w:r>
      <w:hyperlink r:id="rId32" w:history="1">
        <w:r w:rsidRPr="00F01E64">
          <w:rPr>
            <w:rFonts w:eastAsia="Times New Roman" w:cs="Times New Roman"/>
            <w:sz w:val="20"/>
            <w:szCs w:val="20"/>
            <w:u w:val="single"/>
            <w:lang w:val="fr-FR" w:eastAsia="zh-CN" w:bidi="ar-SA"/>
          </w:rPr>
          <w:t>http://www.epa.gov/cleanenergy/documents/egridzips/eGRID2012V1_0_year09_GHGOutputrates.pdf</w:t>
        </w:r>
      </w:hyperlink>
    </w:p>
    <w:p w14:paraId="649FF69C" w14:textId="43F690A3" w:rsidR="003C0E74" w:rsidRPr="003C0E74" w:rsidRDefault="003C0E74" w:rsidP="003E2E47">
      <w:pPr>
        <w:spacing w:after="0" w:line="240" w:lineRule="auto"/>
        <w:ind w:left="1980" w:right="1980"/>
        <w:rPr>
          <w:sz w:val="20"/>
          <w:szCs w:val="20"/>
        </w:rPr>
      </w:pPr>
      <w:r w:rsidRPr="00DE3E18">
        <w:rPr>
          <w:rFonts w:eastAsia="Times New Roman" w:cs="Times New Roman"/>
          <w:sz w:val="20"/>
          <w:szCs w:val="20"/>
          <w:vertAlign w:val="superscript"/>
          <w:lang w:eastAsia="zh-CN" w:bidi="ar-SA"/>
        </w:rPr>
        <w:t>2</w:t>
      </w:r>
      <w:r w:rsidR="003E2E47">
        <w:rPr>
          <w:rFonts w:eastAsia="Times New Roman" w:cs="Times New Roman"/>
          <w:sz w:val="20"/>
          <w:szCs w:val="20"/>
          <w:vertAlign w:val="superscript"/>
          <w:lang w:eastAsia="zh-CN" w:bidi="ar-SA"/>
        </w:rPr>
        <w:t xml:space="preserve"> </w:t>
      </w:r>
      <w:r w:rsidRPr="003C0E74">
        <w:rPr>
          <w:rFonts w:eastAsia="Times New Roman" w:cs="Times New Roman"/>
          <w:sz w:val="20"/>
          <w:szCs w:val="20"/>
          <w:lang w:eastAsia="zh-CN" w:bidi="ar-SA"/>
        </w:rPr>
        <w:t>Conversion factor:  1 MWh = 3</w:t>
      </w:r>
      <w:r w:rsidR="00CF2AD9">
        <w:rPr>
          <w:rFonts w:eastAsia="Times New Roman" w:cs="Times New Roman"/>
          <w:sz w:val="20"/>
          <w:szCs w:val="20"/>
          <w:lang w:eastAsia="zh-CN" w:bidi="ar-SA"/>
        </w:rPr>
        <w:t>,</w:t>
      </w:r>
      <w:r w:rsidRPr="003C0E74">
        <w:rPr>
          <w:rFonts w:eastAsia="Times New Roman" w:cs="Times New Roman"/>
          <w:sz w:val="20"/>
          <w:szCs w:val="20"/>
          <w:lang w:eastAsia="zh-CN" w:bidi="ar-SA"/>
        </w:rPr>
        <w:t>413 MBtu</w:t>
      </w:r>
    </w:p>
    <w:p w14:paraId="67C4A82B" w14:textId="77777777" w:rsidR="00DE3E18" w:rsidRDefault="00DE3E18" w:rsidP="007C3A52"/>
    <w:p w14:paraId="7E74703B" w14:textId="073598BE" w:rsidR="002D10E2" w:rsidRPr="002D10E2" w:rsidRDefault="002D10E2" w:rsidP="005F1EE7">
      <w:pPr>
        <w:keepNext/>
      </w:pPr>
      <w:r w:rsidRPr="002D10E2">
        <w:t xml:space="preserve">The primary emission for residential fuel oil is CO2. However, while the total amount of CO2 emissions for a residential oil boiler will vary with usage, it does not vary </w:t>
      </w:r>
      <w:r w:rsidR="00677FF8">
        <w:t>with</w:t>
      </w:r>
      <w:r w:rsidRPr="002D10E2">
        <w:t xml:space="preserve"> unit of energy output. In other words, two identical boiler systems will produce the same </w:t>
      </w:r>
      <w:r w:rsidR="00677FF8">
        <w:t>amount</w:t>
      </w:r>
      <w:r w:rsidRPr="002D10E2">
        <w:t xml:space="preserve"> of CO2 for each MBtu produced</w:t>
      </w:r>
      <w:r w:rsidR="00B71D34">
        <w:t>,</w:t>
      </w:r>
      <w:r w:rsidRPr="002D10E2">
        <w:t xml:space="preserve"> whether it is operating in Kansas or Connecticut. Therefore, the fuel oil analysis was based upon the U.S. Energy Information Agency’s (EIA) national CO2 emissions factor for residential fuel oil (</w:t>
      </w:r>
      <w:r w:rsidR="00467E6C">
        <w:fldChar w:fldCharType="begin"/>
      </w:r>
      <w:r w:rsidR="007C3A52">
        <w:instrText xml:space="preserve"> REF _Ref369614452 \h </w:instrText>
      </w:r>
      <w:r w:rsidR="00467E6C">
        <w:fldChar w:fldCharType="separate"/>
      </w:r>
      <w:r w:rsidR="006D6B96">
        <w:t xml:space="preserve">Table </w:t>
      </w:r>
      <w:r w:rsidR="006D6B96">
        <w:rPr>
          <w:noProof/>
        </w:rPr>
        <w:t>3</w:t>
      </w:r>
      <w:r w:rsidR="006D6B96">
        <w:noBreakHyphen/>
      </w:r>
      <w:r w:rsidR="006D6B96">
        <w:rPr>
          <w:noProof/>
        </w:rPr>
        <w:t>2</w:t>
      </w:r>
      <w:r w:rsidR="00467E6C">
        <w:fldChar w:fldCharType="end"/>
      </w:r>
      <w:r w:rsidRPr="002D10E2">
        <w:t>).</w:t>
      </w:r>
    </w:p>
    <w:p w14:paraId="540275E1" w14:textId="5565B935" w:rsidR="002D10E2" w:rsidRPr="002D10E2" w:rsidRDefault="007C3A52" w:rsidP="005F1EE7">
      <w:pPr>
        <w:pStyle w:val="Caption"/>
        <w:keepLines/>
      </w:pPr>
      <w:bookmarkStart w:id="135" w:name="_Ref369614452"/>
      <w:bookmarkStart w:id="136" w:name="_Toc385015008"/>
      <w:r>
        <w:t xml:space="preserve">Table </w:t>
      </w:r>
      <w:fldSimple w:instr=" STYLEREF 1 \s ">
        <w:r w:rsidR="006D6B96">
          <w:rPr>
            <w:noProof/>
          </w:rPr>
          <w:t>3</w:t>
        </w:r>
      </w:fldSimple>
      <w:r w:rsidR="006D6B96">
        <w:noBreakHyphen/>
      </w:r>
      <w:fldSimple w:instr=" SEQ Table \* ARABIC \s 1 ">
        <w:r w:rsidR="006D6B96">
          <w:rPr>
            <w:noProof/>
          </w:rPr>
          <w:t>2</w:t>
        </w:r>
      </w:fldSimple>
      <w:bookmarkEnd w:id="135"/>
      <w:r w:rsidR="002D10E2" w:rsidRPr="002D10E2">
        <w:t>: Emission Factors for Residential Fuel Oil</w:t>
      </w:r>
      <w:r w:rsidR="00DE3E18" w:rsidRPr="00DE3E18">
        <w:rPr>
          <w:vertAlign w:val="superscript"/>
        </w:rPr>
        <w:t>1</w:t>
      </w:r>
      <w:bookmarkEnd w:id="136"/>
    </w:p>
    <w:tbl>
      <w:tblPr>
        <w:tblW w:w="5150" w:type="dxa"/>
        <w:jc w:val="center"/>
        <w:tblLook w:val="04A0" w:firstRow="1" w:lastRow="0" w:firstColumn="1" w:lastColumn="0" w:noHBand="0" w:noVBand="1"/>
      </w:tblPr>
      <w:tblGrid>
        <w:gridCol w:w="3410"/>
        <w:gridCol w:w="1740"/>
      </w:tblGrid>
      <w:tr w:rsidR="00F92F48" w:rsidRPr="00F92F48" w14:paraId="3270CDA9" w14:textId="77777777" w:rsidTr="00DB0B76">
        <w:trPr>
          <w:trHeight w:val="300"/>
          <w:jc w:val="center"/>
        </w:trPr>
        <w:tc>
          <w:tcPr>
            <w:tcW w:w="3410" w:type="dxa"/>
            <w:tcBorders>
              <w:top w:val="single" w:sz="12" w:space="0" w:color="auto"/>
              <w:left w:val="single" w:sz="12" w:space="0" w:color="auto"/>
              <w:bottom w:val="double" w:sz="4" w:space="0" w:color="auto"/>
              <w:right w:val="single" w:sz="4" w:space="0" w:color="auto"/>
            </w:tcBorders>
            <w:shd w:val="clear" w:color="auto" w:fill="auto"/>
            <w:noWrap/>
            <w:vAlign w:val="center"/>
            <w:hideMark/>
          </w:tcPr>
          <w:p w14:paraId="7D7108AF" w14:textId="77777777" w:rsidR="002D10E2" w:rsidRPr="00F92F48" w:rsidRDefault="002D10E2" w:rsidP="005F1EE7">
            <w:pPr>
              <w:keepNext/>
              <w:keepLines/>
              <w:spacing w:after="0" w:line="240" w:lineRule="auto"/>
              <w:jc w:val="left"/>
              <w:rPr>
                <w:rFonts w:eastAsia="Times New Roman" w:cs="Times New Roman"/>
                <w:b/>
                <w:bCs/>
                <w:sz w:val="20"/>
                <w:szCs w:val="20"/>
                <w:lang w:eastAsia="zh-CN" w:bidi="ar-SA"/>
              </w:rPr>
            </w:pPr>
            <w:r w:rsidRPr="00F92F48" w:rsidDel="00937193">
              <w:rPr>
                <w:rFonts w:cs="Times New Roman"/>
                <w:sz w:val="20"/>
                <w:szCs w:val="20"/>
              </w:rPr>
              <w:t xml:space="preserve"> </w:t>
            </w:r>
            <w:r w:rsidRPr="00F92F48">
              <w:rPr>
                <w:rFonts w:eastAsia="Times New Roman" w:cs="Times New Roman"/>
                <w:b/>
                <w:bCs/>
                <w:sz w:val="20"/>
                <w:szCs w:val="20"/>
                <w:lang w:eastAsia="zh-CN" w:bidi="ar-SA"/>
              </w:rPr>
              <w:t>Environmental Emission Factor</w:t>
            </w:r>
          </w:p>
        </w:tc>
        <w:tc>
          <w:tcPr>
            <w:tcW w:w="1740" w:type="dxa"/>
            <w:tcBorders>
              <w:top w:val="single" w:sz="12" w:space="0" w:color="auto"/>
              <w:left w:val="nil"/>
              <w:bottom w:val="double" w:sz="4" w:space="0" w:color="auto"/>
              <w:right w:val="single" w:sz="12" w:space="0" w:color="auto"/>
            </w:tcBorders>
            <w:shd w:val="clear" w:color="auto" w:fill="auto"/>
            <w:noWrap/>
            <w:vAlign w:val="center"/>
            <w:hideMark/>
          </w:tcPr>
          <w:p w14:paraId="74671A81" w14:textId="77777777" w:rsidR="002D10E2" w:rsidRPr="00F92F48" w:rsidRDefault="002D10E2" w:rsidP="005F1EE7">
            <w:pPr>
              <w:keepNext/>
              <w:keepLines/>
              <w:spacing w:after="0" w:line="240" w:lineRule="auto"/>
              <w:jc w:val="center"/>
              <w:rPr>
                <w:rFonts w:eastAsia="Times New Roman" w:cs="Times New Roman"/>
                <w:b/>
                <w:bCs/>
                <w:sz w:val="20"/>
                <w:szCs w:val="20"/>
                <w:lang w:eastAsia="zh-CN" w:bidi="ar-SA"/>
              </w:rPr>
            </w:pPr>
            <w:r w:rsidRPr="00F92F48">
              <w:rPr>
                <w:rFonts w:eastAsia="Times New Roman" w:cs="Times New Roman"/>
                <w:b/>
                <w:bCs/>
                <w:sz w:val="20"/>
                <w:szCs w:val="20"/>
                <w:lang w:eastAsia="zh-CN" w:bidi="ar-SA"/>
              </w:rPr>
              <w:t>United States</w:t>
            </w:r>
          </w:p>
        </w:tc>
      </w:tr>
      <w:tr w:rsidR="00F92F48" w:rsidRPr="00F92F48" w14:paraId="5D6B62AA" w14:textId="77777777" w:rsidTr="00DB0B76">
        <w:trPr>
          <w:trHeight w:val="300"/>
          <w:jc w:val="center"/>
        </w:trPr>
        <w:tc>
          <w:tcPr>
            <w:tcW w:w="3410" w:type="dxa"/>
            <w:tcBorders>
              <w:top w:val="double" w:sz="4" w:space="0" w:color="auto"/>
              <w:left w:val="single" w:sz="12" w:space="0" w:color="auto"/>
              <w:bottom w:val="single" w:sz="12" w:space="0" w:color="auto"/>
              <w:right w:val="single" w:sz="4" w:space="0" w:color="auto"/>
            </w:tcBorders>
            <w:shd w:val="clear" w:color="auto" w:fill="auto"/>
            <w:noWrap/>
            <w:vAlign w:val="center"/>
            <w:hideMark/>
          </w:tcPr>
          <w:p w14:paraId="2C8E9D8B" w14:textId="77777777" w:rsidR="002D10E2" w:rsidRPr="00F92F48" w:rsidRDefault="002D10E2" w:rsidP="005F1EE7">
            <w:pPr>
              <w:keepNext/>
              <w:keepLines/>
              <w:spacing w:after="0" w:line="240" w:lineRule="auto"/>
              <w:jc w:val="left"/>
              <w:rPr>
                <w:rFonts w:eastAsia="Times New Roman" w:cs="Times New Roman"/>
                <w:sz w:val="20"/>
                <w:szCs w:val="20"/>
                <w:lang w:eastAsia="zh-CN" w:bidi="ar-SA"/>
              </w:rPr>
            </w:pPr>
            <w:r w:rsidRPr="00F92F48">
              <w:rPr>
                <w:rFonts w:eastAsia="Times New Roman" w:cs="Times New Roman"/>
                <w:sz w:val="20"/>
                <w:szCs w:val="20"/>
                <w:lang w:eastAsia="zh-CN" w:bidi="ar-SA"/>
              </w:rPr>
              <w:t>CO2 lb/MBTU</w:t>
            </w:r>
          </w:p>
        </w:tc>
        <w:tc>
          <w:tcPr>
            <w:tcW w:w="1740" w:type="dxa"/>
            <w:tcBorders>
              <w:top w:val="double" w:sz="4" w:space="0" w:color="auto"/>
              <w:left w:val="nil"/>
              <w:bottom w:val="single" w:sz="12" w:space="0" w:color="auto"/>
              <w:right w:val="single" w:sz="12" w:space="0" w:color="auto"/>
            </w:tcBorders>
            <w:shd w:val="clear" w:color="auto" w:fill="auto"/>
            <w:noWrap/>
            <w:vAlign w:val="center"/>
            <w:hideMark/>
          </w:tcPr>
          <w:p w14:paraId="763EAC78" w14:textId="77777777" w:rsidR="002D10E2" w:rsidRPr="00F92F48" w:rsidRDefault="002D10E2" w:rsidP="005F1EE7">
            <w:pPr>
              <w:keepNext/>
              <w:keepLines/>
              <w:spacing w:after="0" w:line="240" w:lineRule="auto"/>
              <w:jc w:val="center"/>
              <w:rPr>
                <w:rFonts w:eastAsia="Times New Roman" w:cs="Times New Roman"/>
                <w:sz w:val="20"/>
                <w:szCs w:val="20"/>
                <w:lang w:eastAsia="zh-CN" w:bidi="ar-SA"/>
              </w:rPr>
            </w:pPr>
            <w:r w:rsidRPr="00F92F48">
              <w:rPr>
                <w:rFonts w:eastAsia="Times New Roman" w:cs="Times New Roman"/>
                <w:sz w:val="20"/>
                <w:szCs w:val="20"/>
                <w:lang w:eastAsia="zh-CN" w:bidi="ar-SA"/>
              </w:rPr>
              <w:t>0.161</w:t>
            </w:r>
          </w:p>
        </w:tc>
      </w:tr>
    </w:tbl>
    <w:p w14:paraId="7BB50353" w14:textId="651784D8" w:rsidR="00DE3E18" w:rsidRPr="00F01E64" w:rsidRDefault="00DE3E18" w:rsidP="005F1EE7">
      <w:pPr>
        <w:keepNext/>
        <w:ind w:left="2070" w:right="2070"/>
        <w:jc w:val="left"/>
        <w:rPr>
          <w:sz w:val="20"/>
          <w:szCs w:val="20"/>
          <w:lang w:val="fr-FR"/>
        </w:rPr>
      </w:pPr>
      <w:r w:rsidRPr="00F01E64">
        <w:rPr>
          <w:sz w:val="20"/>
          <w:szCs w:val="20"/>
          <w:vertAlign w:val="superscript"/>
          <w:lang w:val="fr-FR"/>
        </w:rPr>
        <w:t>1</w:t>
      </w:r>
      <w:r w:rsidR="003E2E47">
        <w:rPr>
          <w:sz w:val="20"/>
          <w:szCs w:val="20"/>
          <w:vertAlign w:val="superscript"/>
          <w:lang w:val="fr-FR"/>
        </w:rPr>
        <w:t xml:space="preserve"> </w:t>
      </w:r>
      <w:r w:rsidRPr="00F01E64">
        <w:rPr>
          <w:sz w:val="20"/>
          <w:szCs w:val="20"/>
          <w:lang w:val="fr-FR"/>
        </w:rPr>
        <w:t xml:space="preserve">Source: </w:t>
      </w:r>
      <w:hyperlink r:id="rId33" w:history="1">
        <w:r w:rsidRPr="00F01E64">
          <w:rPr>
            <w:rFonts w:eastAsia="Times New Roman" w:cs="Times New Roman"/>
            <w:sz w:val="20"/>
            <w:szCs w:val="20"/>
            <w:u w:val="single"/>
            <w:lang w:val="fr-FR" w:eastAsia="zh-CN" w:bidi="ar-SA"/>
          </w:rPr>
          <w:t>http://www.eia.gov/environment/emissions/co2_vol_mass.cfm</w:t>
        </w:r>
      </w:hyperlink>
    </w:p>
    <w:p w14:paraId="6A4D72BF" w14:textId="77777777" w:rsidR="00DE3E18" w:rsidRPr="00F01E64" w:rsidRDefault="00DE3E18" w:rsidP="00563C99">
      <w:pPr>
        <w:rPr>
          <w:lang w:val="fr-FR"/>
        </w:rPr>
      </w:pPr>
    </w:p>
    <w:p w14:paraId="3838034C" w14:textId="77777777" w:rsidR="002D10E2" w:rsidRPr="002D10E2" w:rsidRDefault="00DA75F4" w:rsidP="002F0B7D">
      <w:pPr>
        <w:pStyle w:val="Heading2"/>
      </w:pPr>
      <w:bookmarkStart w:id="137" w:name="_Toc385014382"/>
      <w:r>
        <w:t xml:space="preserve">Gross </w:t>
      </w:r>
      <w:r w:rsidR="002D10E2" w:rsidRPr="002D10E2">
        <w:t xml:space="preserve">Air Quality Impacts for </w:t>
      </w:r>
      <w:r w:rsidR="004B6A02">
        <w:t xml:space="preserve">a </w:t>
      </w:r>
      <w:r w:rsidR="00E2143A">
        <w:t xml:space="preserve">Typical </w:t>
      </w:r>
      <w:r w:rsidR="002D10E2" w:rsidRPr="002D10E2">
        <w:t>Existing Home</w:t>
      </w:r>
      <w:bookmarkEnd w:id="137"/>
    </w:p>
    <w:p w14:paraId="57E34264" w14:textId="77777777" w:rsidR="002D10E2" w:rsidRPr="002D10E2" w:rsidRDefault="002D10E2" w:rsidP="005A5D2F">
      <w:bookmarkStart w:id="138" w:name="_Toc368041780"/>
      <w:r w:rsidRPr="002D10E2">
        <w:t>The air quality analysis include</w:t>
      </w:r>
      <w:r w:rsidR="00662148">
        <w:t>s</w:t>
      </w:r>
      <w:r w:rsidRPr="002D10E2">
        <w:t xml:space="preserve"> the total annual emission savings as well as the seasonal impacts. </w:t>
      </w:r>
      <w:r w:rsidR="00467E6C">
        <w:fldChar w:fldCharType="begin"/>
      </w:r>
      <w:r w:rsidR="00563C99">
        <w:instrText xml:space="preserve"> REF _Ref369618685 \h </w:instrText>
      </w:r>
      <w:r w:rsidR="00467E6C">
        <w:fldChar w:fldCharType="separate"/>
      </w:r>
      <w:r w:rsidR="006D6B96" w:rsidRPr="00563C99">
        <w:t xml:space="preserve">Table </w:t>
      </w:r>
      <w:r w:rsidR="006D6B96">
        <w:rPr>
          <w:noProof/>
        </w:rPr>
        <w:t>3</w:t>
      </w:r>
      <w:r w:rsidR="006D6B96">
        <w:noBreakHyphen/>
      </w:r>
      <w:r w:rsidR="006D6B96">
        <w:rPr>
          <w:noProof/>
        </w:rPr>
        <w:t>3</w:t>
      </w:r>
      <w:r w:rsidR="00467E6C">
        <w:fldChar w:fldCharType="end"/>
      </w:r>
      <w:r w:rsidR="00563C99">
        <w:t xml:space="preserve"> </w:t>
      </w:r>
      <w:r w:rsidRPr="002D10E2">
        <w:t xml:space="preserve">shows the </w:t>
      </w:r>
      <w:r w:rsidR="00E2143A">
        <w:t xml:space="preserve">gross energy </w:t>
      </w:r>
      <w:r w:rsidRPr="002D10E2">
        <w:t>savings for each fuel type by cooling and heating mode as well as ann</w:t>
      </w:r>
      <w:r w:rsidR="00662148">
        <w:t>ually.</w:t>
      </w:r>
    </w:p>
    <w:p w14:paraId="4476D09E" w14:textId="08F73753" w:rsidR="00563C99" w:rsidRPr="00563C99" w:rsidRDefault="00563C99" w:rsidP="00563C99">
      <w:pPr>
        <w:pStyle w:val="Caption"/>
      </w:pPr>
      <w:bookmarkStart w:id="139" w:name="_Ref369618685"/>
      <w:bookmarkStart w:id="140" w:name="_Toc385015009"/>
      <w:r w:rsidRPr="00563C99">
        <w:t xml:space="preserve">Table </w:t>
      </w:r>
      <w:fldSimple w:instr=" STYLEREF 1 \s ">
        <w:r w:rsidR="006D6B96">
          <w:rPr>
            <w:noProof/>
          </w:rPr>
          <w:t>3</w:t>
        </w:r>
      </w:fldSimple>
      <w:r w:rsidR="006D6B96">
        <w:noBreakHyphen/>
      </w:r>
      <w:fldSimple w:instr=" SEQ Table \* ARABIC \s 1 ">
        <w:r w:rsidR="006D6B96">
          <w:rPr>
            <w:noProof/>
          </w:rPr>
          <w:t>3</w:t>
        </w:r>
      </w:fldSimple>
      <w:bookmarkEnd w:id="139"/>
      <w:r w:rsidRPr="00563C99">
        <w:t>: G</w:t>
      </w:r>
      <w:r w:rsidR="00DA75F4">
        <w:t>ross</w:t>
      </w:r>
      <w:r w:rsidRPr="00563C99">
        <w:t xml:space="preserve"> </w:t>
      </w:r>
      <w:r w:rsidR="00662148">
        <w:t xml:space="preserve">Energy </w:t>
      </w:r>
      <w:r w:rsidRPr="00563C99">
        <w:t>Savings – Per Existing Home</w:t>
      </w:r>
      <w:bookmarkEnd w:id="140"/>
    </w:p>
    <w:tbl>
      <w:tblPr>
        <w:tblW w:w="4970" w:type="dxa"/>
        <w:jc w:val="center"/>
        <w:tblLook w:val="04A0" w:firstRow="1" w:lastRow="0" w:firstColumn="1" w:lastColumn="0" w:noHBand="0" w:noVBand="1"/>
      </w:tblPr>
      <w:tblGrid>
        <w:gridCol w:w="2970"/>
        <w:gridCol w:w="1000"/>
        <w:gridCol w:w="1000"/>
      </w:tblGrid>
      <w:tr w:rsidR="00815DC3" w:rsidRPr="00815DC3" w14:paraId="0B8938FC" w14:textId="77777777" w:rsidTr="00DB0B76">
        <w:trPr>
          <w:trHeight w:val="300"/>
          <w:jc w:val="center"/>
        </w:trPr>
        <w:tc>
          <w:tcPr>
            <w:tcW w:w="4970" w:type="dxa"/>
            <w:gridSpan w:val="3"/>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1D2E1285" w14:textId="77777777" w:rsidR="00815DC3" w:rsidRPr="00717455" w:rsidRDefault="00815DC3" w:rsidP="00717455">
            <w:pPr>
              <w:keepNext/>
              <w:keepLines/>
              <w:spacing w:after="0" w:line="240" w:lineRule="auto"/>
              <w:jc w:val="center"/>
              <w:rPr>
                <w:rFonts w:eastAsia="Times New Roman" w:cs="Times New Roman"/>
                <w:b/>
                <w:bCs/>
                <w:sz w:val="20"/>
                <w:szCs w:val="20"/>
                <w:lang w:eastAsia="zh-CN" w:bidi="ar-SA"/>
              </w:rPr>
            </w:pPr>
            <w:r w:rsidRPr="00717455">
              <w:rPr>
                <w:rFonts w:eastAsia="Times New Roman" w:cs="Times New Roman"/>
                <w:b/>
                <w:bCs/>
                <w:sz w:val="20"/>
                <w:szCs w:val="20"/>
                <w:lang w:eastAsia="zh-CN" w:bidi="ar-SA"/>
              </w:rPr>
              <w:t>Total Savings MBTU/Yr</w:t>
            </w:r>
          </w:p>
        </w:tc>
      </w:tr>
      <w:tr w:rsidR="0010525A" w:rsidRPr="00815DC3" w14:paraId="3163CD5F" w14:textId="77777777" w:rsidTr="00DB0B76">
        <w:trPr>
          <w:trHeight w:val="300"/>
          <w:jc w:val="center"/>
        </w:trPr>
        <w:tc>
          <w:tcPr>
            <w:tcW w:w="2970" w:type="dxa"/>
            <w:tcBorders>
              <w:top w:val="double" w:sz="4" w:space="0" w:color="auto"/>
              <w:left w:val="single" w:sz="12" w:space="0" w:color="auto"/>
              <w:bottom w:val="double" w:sz="4" w:space="0" w:color="auto"/>
              <w:right w:val="single" w:sz="4" w:space="0" w:color="auto"/>
            </w:tcBorders>
            <w:shd w:val="clear" w:color="auto" w:fill="auto"/>
            <w:noWrap/>
            <w:vAlign w:val="center"/>
            <w:hideMark/>
          </w:tcPr>
          <w:p w14:paraId="2A5BC5A9" w14:textId="77777777" w:rsidR="0010525A" w:rsidRPr="00717455" w:rsidRDefault="0010525A" w:rsidP="00C53A8A">
            <w:pPr>
              <w:keepNext/>
              <w:keepLines/>
              <w:spacing w:after="0" w:line="240" w:lineRule="auto"/>
              <w:jc w:val="left"/>
              <w:rPr>
                <w:rFonts w:eastAsia="Times New Roman" w:cs="Times New Roman"/>
                <w:b/>
                <w:bCs/>
                <w:sz w:val="20"/>
                <w:szCs w:val="20"/>
                <w:lang w:eastAsia="zh-CN" w:bidi="ar-SA"/>
              </w:rPr>
            </w:pPr>
            <w:r w:rsidRPr="00717455">
              <w:rPr>
                <w:rFonts w:eastAsia="Times New Roman" w:cs="Times New Roman"/>
                <w:b/>
                <w:bCs/>
                <w:sz w:val="20"/>
                <w:szCs w:val="20"/>
                <w:lang w:eastAsia="zh-CN" w:bidi="ar-SA"/>
              </w:rPr>
              <w:t>Metric</w:t>
            </w:r>
          </w:p>
        </w:tc>
        <w:tc>
          <w:tcPr>
            <w:tcW w:w="1000" w:type="dxa"/>
            <w:tcBorders>
              <w:top w:val="double" w:sz="4" w:space="0" w:color="auto"/>
              <w:left w:val="nil"/>
              <w:bottom w:val="double" w:sz="4" w:space="0" w:color="auto"/>
              <w:right w:val="single" w:sz="4" w:space="0" w:color="auto"/>
            </w:tcBorders>
            <w:shd w:val="clear" w:color="auto" w:fill="auto"/>
            <w:noWrap/>
            <w:vAlign w:val="center"/>
            <w:hideMark/>
          </w:tcPr>
          <w:p w14:paraId="1DBA9B05" w14:textId="77777777" w:rsidR="0010525A" w:rsidRPr="002C4DF0" w:rsidRDefault="0010525A" w:rsidP="008948B2">
            <w:pPr>
              <w:keepNext/>
              <w:keepLines/>
              <w:spacing w:after="0" w:line="240" w:lineRule="auto"/>
              <w:jc w:val="center"/>
              <w:rPr>
                <w:rFonts w:eastAsia="Times New Roman" w:cs="Times New Roman"/>
                <w:b/>
                <w:bCs/>
                <w:sz w:val="20"/>
                <w:szCs w:val="20"/>
                <w:lang w:bidi="ar-SA"/>
              </w:rPr>
            </w:pPr>
            <w:r w:rsidRPr="002C4DF0">
              <w:rPr>
                <w:rFonts w:eastAsia="Times New Roman" w:cs="Times New Roman"/>
                <w:b/>
                <w:bCs/>
                <w:sz w:val="20"/>
                <w:szCs w:val="20"/>
                <w:lang w:bidi="ar-SA"/>
              </w:rPr>
              <w:t>CEFIA Baseline</w:t>
            </w:r>
          </w:p>
        </w:tc>
        <w:tc>
          <w:tcPr>
            <w:tcW w:w="1000" w:type="dxa"/>
            <w:tcBorders>
              <w:top w:val="double" w:sz="4" w:space="0" w:color="auto"/>
              <w:left w:val="nil"/>
              <w:bottom w:val="double" w:sz="4" w:space="0" w:color="auto"/>
              <w:right w:val="single" w:sz="12" w:space="0" w:color="auto"/>
            </w:tcBorders>
            <w:shd w:val="clear" w:color="auto" w:fill="auto"/>
            <w:noWrap/>
            <w:vAlign w:val="center"/>
            <w:hideMark/>
          </w:tcPr>
          <w:p w14:paraId="1AD9D241" w14:textId="77777777" w:rsidR="0010525A" w:rsidRPr="002C4DF0" w:rsidRDefault="0010525A" w:rsidP="008948B2">
            <w:pPr>
              <w:keepNext/>
              <w:keepLines/>
              <w:spacing w:after="0" w:line="240" w:lineRule="auto"/>
              <w:jc w:val="center"/>
              <w:rPr>
                <w:rFonts w:eastAsia="Times New Roman" w:cs="Times New Roman"/>
                <w:b/>
                <w:bCs/>
                <w:sz w:val="20"/>
                <w:szCs w:val="20"/>
                <w:lang w:bidi="ar-SA"/>
              </w:rPr>
            </w:pPr>
            <w:r w:rsidRPr="002C4DF0">
              <w:rPr>
                <w:rFonts w:eastAsia="Times New Roman" w:cs="Times New Roman"/>
                <w:b/>
                <w:bCs/>
                <w:sz w:val="20"/>
                <w:szCs w:val="20"/>
                <w:lang w:bidi="ar-SA"/>
              </w:rPr>
              <w:t>CEEF Baseline</w:t>
            </w:r>
          </w:p>
        </w:tc>
      </w:tr>
      <w:tr w:rsidR="00815DC3" w:rsidRPr="00815DC3" w14:paraId="7AB39382" w14:textId="77777777" w:rsidTr="00DB0B76">
        <w:trPr>
          <w:trHeight w:val="300"/>
          <w:jc w:val="center"/>
        </w:trPr>
        <w:tc>
          <w:tcPr>
            <w:tcW w:w="2970"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5CCA9378" w14:textId="77777777" w:rsidR="00815DC3" w:rsidRPr="00717455" w:rsidRDefault="00815DC3" w:rsidP="00C53A8A">
            <w:pPr>
              <w:keepNext/>
              <w:keepLines/>
              <w:spacing w:after="0" w:line="240" w:lineRule="auto"/>
              <w:jc w:val="left"/>
              <w:rPr>
                <w:rFonts w:eastAsia="Times New Roman" w:cs="Times New Roman"/>
                <w:b/>
                <w:bCs/>
                <w:sz w:val="20"/>
                <w:szCs w:val="20"/>
                <w:lang w:eastAsia="zh-CN" w:bidi="ar-SA"/>
              </w:rPr>
            </w:pPr>
            <w:r w:rsidRPr="00717455">
              <w:rPr>
                <w:rFonts w:eastAsia="Times New Roman" w:cs="Times New Roman"/>
                <w:b/>
                <w:bCs/>
                <w:sz w:val="20"/>
                <w:szCs w:val="20"/>
                <w:lang w:eastAsia="zh-CN" w:bidi="ar-SA"/>
              </w:rPr>
              <w:t>Annual Heating and Cooling</w:t>
            </w:r>
          </w:p>
        </w:tc>
        <w:tc>
          <w:tcPr>
            <w:tcW w:w="1000" w:type="dxa"/>
            <w:tcBorders>
              <w:top w:val="double" w:sz="4" w:space="0" w:color="auto"/>
              <w:left w:val="nil"/>
              <w:bottom w:val="single" w:sz="4" w:space="0" w:color="auto"/>
              <w:right w:val="single" w:sz="4" w:space="0" w:color="auto"/>
            </w:tcBorders>
            <w:shd w:val="clear" w:color="auto" w:fill="auto"/>
            <w:noWrap/>
            <w:vAlign w:val="center"/>
            <w:hideMark/>
          </w:tcPr>
          <w:p w14:paraId="62885A41" w14:textId="77777777" w:rsidR="00815DC3" w:rsidRPr="00717455" w:rsidRDefault="00815DC3" w:rsidP="00273493">
            <w:pPr>
              <w:keepNext/>
              <w:keepLines/>
              <w:tabs>
                <w:tab w:val="decimal" w:pos="707"/>
              </w:tabs>
              <w:spacing w:after="0" w:line="240" w:lineRule="auto"/>
              <w:jc w:val="left"/>
              <w:rPr>
                <w:rFonts w:eastAsia="Times New Roman" w:cs="Times New Roman"/>
                <w:b/>
                <w:bCs/>
                <w:sz w:val="20"/>
                <w:szCs w:val="20"/>
                <w:lang w:eastAsia="zh-CN" w:bidi="ar-SA"/>
              </w:rPr>
            </w:pPr>
            <w:r w:rsidRPr="00717455">
              <w:rPr>
                <w:rFonts w:eastAsia="Times New Roman" w:cs="Times New Roman"/>
                <w:b/>
                <w:bCs/>
                <w:sz w:val="20"/>
                <w:szCs w:val="20"/>
                <w:lang w:eastAsia="zh-CN" w:bidi="ar-SA"/>
              </w:rPr>
              <w:t>90,616</w:t>
            </w:r>
          </w:p>
        </w:tc>
        <w:tc>
          <w:tcPr>
            <w:tcW w:w="1000" w:type="dxa"/>
            <w:tcBorders>
              <w:top w:val="double" w:sz="4" w:space="0" w:color="auto"/>
              <w:left w:val="nil"/>
              <w:bottom w:val="single" w:sz="4" w:space="0" w:color="auto"/>
              <w:right w:val="single" w:sz="12" w:space="0" w:color="auto"/>
            </w:tcBorders>
            <w:shd w:val="clear" w:color="auto" w:fill="auto"/>
            <w:noWrap/>
            <w:vAlign w:val="center"/>
            <w:hideMark/>
          </w:tcPr>
          <w:p w14:paraId="23FB4C87" w14:textId="77777777" w:rsidR="00815DC3" w:rsidRPr="00717455" w:rsidRDefault="00815DC3" w:rsidP="00273493">
            <w:pPr>
              <w:keepNext/>
              <w:keepLines/>
              <w:tabs>
                <w:tab w:val="decimal" w:pos="602"/>
              </w:tabs>
              <w:spacing w:after="0" w:line="240" w:lineRule="auto"/>
              <w:jc w:val="left"/>
              <w:rPr>
                <w:rFonts w:eastAsia="Times New Roman" w:cs="Times New Roman"/>
                <w:b/>
                <w:bCs/>
                <w:sz w:val="20"/>
                <w:szCs w:val="20"/>
                <w:lang w:eastAsia="zh-CN" w:bidi="ar-SA"/>
              </w:rPr>
            </w:pPr>
            <w:r w:rsidRPr="00717455">
              <w:rPr>
                <w:rFonts w:eastAsia="Times New Roman" w:cs="Times New Roman"/>
                <w:b/>
                <w:bCs/>
                <w:sz w:val="20"/>
                <w:szCs w:val="20"/>
                <w:lang w:eastAsia="zh-CN" w:bidi="ar-SA"/>
              </w:rPr>
              <w:t>7,528</w:t>
            </w:r>
          </w:p>
        </w:tc>
      </w:tr>
      <w:tr w:rsidR="00815DC3" w:rsidRPr="00815DC3" w14:paraId="0CB5B058" w14:textId="77777777" w:rsidTr="00DB0B76">
        <w:trPr>
          <w:trHeight w:val="300"/>
          <w:jc w:val="center"/>
        </w:trPr>
        <w:tc>
          <w:tcPr>
            <w:tcW w:w="2970" w:type="dxa"/>
            <w:tcBorders>
              <w:top w:val="nil"/>
              <w:left w:val="single" w:sz="12" w:space="0" w:color="auto"/>
              <w:bottom w:val="single" w:sz="4" w:space="0" w:color="auto"/>
              <w:right w:val="single" w:sz="4" w:space="0" w:color="auto"/>
            </w:tcBorders>
            <w:shd w:val="clear" w:color="auto" w:fill="auto"/>
            <w:noWrap/>
            <w:vAlign w:val="center"/>
            <w:hideMark/>
          </w:tcPr>
          <w:p w14:paraId="562ED278" w14:textId="77777777" w:rsidR="00815DC3" w:rsidRPr="00717455" w:rsidRDefault="00815DC3" w:rsidP="00C53A8A">
            <w:pPr>
              <w:keepNext/>
              <w:keepLines/>
              <w:spacing w:after="0" w:line="240" w:lineRule="auto"/>
              <w:ind w:left="272"/>
              <w:jc w:val="left"/>
              <w:rPr>
                <w:rFonts w:eastAsia="Times New Roman" w:cs="Times New Roman"/>
                <w:sz w:val="20"/>
                <w:szCs w:val="20"/>
                <w:lang w:eastAsia="zh-CN" w:bidi="ar-SA"/>
              </w:rPr>
            </w:pPr>
            <w:r w:rsidRPr="00717455">
              <w:rPr>
                <w:rFonts w:eastAsia="Times New Roman" w:cs="Times New Roman"/>
                <w:sz w:val="20"/>
                <w:szCs w:val="20"/>
                <w:lang w:eastAsia="zh-CN" w:bidi="ar-SA"/>
              </w:rPr>
              <w:t>Electricity</w:t>
            </w:r>
          </w:p>
        </w:tc>
        <w:tc>
          <w:tcPr>
            <w:tcW w:w="1000" w:type="dxa"/>
            <w:tcBorders>
              <w:top w:val="nil"/>
              <w:left w:val="nil"/>
              <w:bottom w:val="single" w:sz="4" w:space="0" w:color="auto"/>
              <w:right w:val="single" w:sz="4" w:space="0" w:color="auto"/>
            </w:tcBorders>
            <w:shd w:val="clear" w:color="auto" w:fill="auto"/>
            <w:noWrap/>
            <w:vAlign w:val="center"/>
            <w:hideMark/>
          </w:tcPr>
          <w:p w14:paraId="5D4D2354" w14:textId="77777777" w:rsidR="00815DC3" w:rsidRPr="00717455" w:rsidRDefault="00815DC3" w:rsidP="00273493">
            <w:pPr>
              <w:keepNext/>
              <w:keepLines/>
              <w:tabs>
                <w:tab w:val="decimal" w:pos="707"/>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-22,362</w:t>
            </w:r>
          </w:p>
        </w:tc>
        <w:tc>
          <w:tcPr>
            <w:tcW w:w="1000" w:type="dxa"/>
            <w:tcBorders>
              <w:top w:val="nil"/>
              <w:left w:val="nil"/>
              <w:bottom w:val="single" w:sz="4" w:space="0" w:color="auto"/>
              <w:right w:val="single" w:sz="12" w:space="0" w:color="auto"/>
            </w:tcBorders>
            <w:shd w:val="clear" w:color="auto" w:fill="auto"/>
            <w:noWrap/>
            <w:vAlign w:val="center"/>
            <w:hideMark/>
          </w:tcPr>
          <w:p w14:paraId="73513045" w14:textId="77777777" w:rsidR="00815DC3" w:rsidRPr="00717455" w:rsidRDefault="00815DC3" w:rsidP="00273493">
            <w:pPr>
              <w:keepNext/>
              <w:keepLines/>
              <w:tabs>
                <w:tab w:val="decimal" w:pos="60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7,528</w:t>
            </w:r>
          </w:p>
        </w:tc>
      </w:tr>
      <w:tr w:rsidR="00815DC3" w:rsidRPr="00815DC3" w14:paraId="3E13A252" w14:textId="77777777" w:rsidTr="00DB0B76">
        <w:trPr>
          <w:trHeight w:val="300"/>
          <w:jc w:val="center"/>
        </w:trPr>
        <w:tc>
          <w:tcPr>
            <w:tcW w:w="2970" w:type="dxa"/>
            <w:tcBorders>
              <w:top w:val="nil"/>
              <w:left w:val="single" w:sz="12" w:space="0" w:color="auto"/>
              <w:bottom w:val="double" w:sz="4" w:space="0" w:color="auto"/>
              <w:right w:val="single" w:sz="4" w:space="0" w:color="auto"/>
            </w:tcBorders>
            <w:shd w:val="clear" w:color="auto" w:fill="auto"/>
            <w:noWrap/>
            <w:vAlign w:val="center"/>
            <w:hideMark/>
          </w:tcPr>
          <w:p w14:paraId="313ADB63" w14:textId="77777777" w:rsidR="00815DC3" w:rsidRPr="00717455" w:rsidRDefault="00815DC3" w:rsidP="00C53A8A">
            <w:pPr>
              <w:keepNext/>
              <w:keepLines/>
              <w:spacing w:after="0" w:line="240" w:lineRule="auto"/>
              <w:ind w:left="272"/>
              <w:jc w:val="left"/>
              <w:rPr>
                <w:rFonts w:eastAsia="Times New Roman" w:cs="Times New Roman"/>
                <w:sz w:val="20"/>
                <w:szCs w:val="20"/>
                <w:lang w:eastAsia="zh-CN" w:bidi="ar-SA"/>
              </w:rPr>
            </w:pPr>
            <w:r w:rsidRPr="00717455">
              <w:rPr>
                <w:rFonts w:eastAsia="Times New Roman" w:cs="Times New Roman"/>
                <w:sz w:val="20"/>
                <w:szCs w:val="20"/>
                <w:lang w:eastAsia="zh-CN" w:bidi="ar-SA"/>
              </w:rPr>
              <w:t>Oil</w:t>
            </w:r>
          </w:p>
        </w:tc>
        <w:tc>
          <w:tcPr>
            <w:tcW w:w="1000" w:type="dxa"/>
            <w:tcBorders>
              <w:top w:val="nil"/>
              <w:left w:val="nil"/>
              <w:bottom w:val="double" w:sz="4" w:space="0" w:color="auto"/>
              <w:right w:val="single" w:sz="4" w:space="0" w:color="auto"/>
            </w:tcBorders>
            <w:shd w:val="clear" w:color="auto" w:fill="auto"/>
            <w:noWrap/>
            <w:vAlign w:val="center"/>
            <w:hideMark/>
          </w:tcPr>
          <w:p w14:paraId="39FF4061" w14:textId="77777777" w:rsidR="00815DC3" w:rsidRPr="00717455" w:rsidRDefault="00815DC3" w:rsidP="00273493">
            <w:pPr>
              <w:keepNext/>
              <w:keepLines/>
              <w:tabs>
                <w:tab w:val="decimal" w:pos="707"/>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112,978</w:t>
            </w:r>
          </w:p>
        </w:tc>
        <w:tc>
          <w:tcPr>
            <w:tcW w:w="1000" w:type="dxa"/>
            <w:tcBorders>
              <w:top w:val="nil"/>
              <w:left w:val="nil"/>
              <w:bottom w:val="double" w:sz="4" w:space="0" w:color="auto"/>
              <w:right w:val="single" w:sz="12" w:space="0" w:color="auto"/>
            </w:tcBorders>
            <w:shd w:val="clear" w:color="auto" w:fill="auto"/>
            <w:noWrap/>
            <w:vAlign w:val="center"/>
            <w:hideMark/>
          </w:tcPr>
          <w:p w14:paraId="105593CC" w14:textId="77777777" w:rsidR="00815DC3" w:rsidRPr="00717455" w:rsidRDefault="00815DC3" w:rsidP="00273493">
            <w:pPr>
              <w:keepNext/>
              <w:keepLines/>
              <w:tabs>
                <w:tab w:val="decimal" w:pos="60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0</w:t>
            </w:r>
          </w:p>
        </w:tc>
      </w:tr>
      <w:tr w:rsidR="00815DC3" w:rsidRPr="00815DC3" w14:paraId="1A814D9C" w14:textId="77777777" w:rsidTr="00DB0B76">
        <w:trPr>
          <w:trHeight w:val="300"/>
          <w:jc w:val="center"/>
        </w:trPr>
        <w:tc>
          <w:tcPr>
            <w:tcW w:w="2970"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1246F9E3" w14:textId="77777777" w:rsidR="00815DC3" w:rsidRPr="00717455" w:rsidRDefault="00815DC3" w:rsidP="00C53A8A">
            <w:pPr>
              <w:keepNext/>
              <w:keepLines/>
              <w:spacing w:after="0" w:line="240" w:lineRule="auto"/>
              <w:jc w:val="left"/>
              <w:rPr>
                <w:rFonts w:eastAsia="Times New Roman" w:cs="Times New Roman"/>
                <w:b/>
                <w:bCs/>
                <w:sz w:val="20"/>
                <w:szCs w:val="20"/>
                <w:lang w:eastAsia="zh-CN" w:bidi="ar-SA"/>
              </w:rPr>
            </w:pPr>
            <w:r w:rsidRPr="00717455">
              <w:rPr>
                <w:rFonts w:eastAsia="Times New Roman" w:cs="Times New Roman"/>
                <w:b/>
                <w:bCs/>
                <w:sz w:val="20"/>
                <w:szCs w:val="20"/>
                <w:lang w:eastAsia="zh-CN" w:bidi="ar-SA"/>
              </w:rPr>
              <w:t>Heating Mode</w:t>
            </w:r>
          </w:p>
        </w:tc>
        <w:tc>
          <w:tcPr>
            <w:tcW w:w="1000" w:type="dxa"/>
            <w:tcBorders>
              <w:top w:val="double" w:sz="4" w:space="0" w:color="auto"/>
              <w:left w:val="nil"/>
              <w:bottom w:val="single" w:sz="4" w:space="0" w:color="auto"/>
              <w:right w:val="single" w:sz="4" w:space="0" w:color="auto"/>
            </w:tcBorders>
            <w:shd w:val="clear" w:color="auto" w:fill="auto"/>
            <w:noWrap/>
            <w:vAlign w:val="center"/>
            <w:hideMark/>
          </w:tcPr>
          <w:p w14:paraId="47ED21A0" w14:textId="77777777" w:rsidR="00815DC3" w:rsidRPr="00717455" w:rsidRDefault="00815DC3" w:rsidP="00273493">
            <w:pPr>
              <w:keepNext/>
              <w:keepLines/>
              <w:tabs>
                <w:tab w:val="decimal" w:pos="702"/>
              </w:tabs>
              <w:spacing w:after="0" w:line="240" w:lineRule="auto"/>
              <w:jc w:val="left"/>
              <w:rPr>
                <w:rFonts w:eastAsia="Times New Roman" w:cs="Times New Roman"/>
                <w:b/>
                <w:bCs/>
                <w:sz w:val="20"/>
                <w:szCs w:val="20"/>
                <w:lang w:eastAsia="zh-CN" w:bidi="ar-SA"/>
              </w:rPr>
            </w:pPr>
            <w:r w:rsidRPr="00717455">
              <w:rPr>
                <w:rFonts w:eastAsia="Times New Roman" w:cs="Times New Roman"/>
                <w:b/>
                <w:bCs/>
                <w:sz w:val="20"/>
                <w:szCs w:val="20"/>
                <w:lang w:eastAsia="zh-CN" w:bidi="ar-SA"/>
              </w:rPr>
              <w:t>91,099</w:t>
            </w:r>
          </w:p>
        </w:tc>
        <w:tc>
          <w:tcPr>
            <w:tcW w:w="1000" w:type="dxa"/>
            <w:tcBorders>
              <w:top w:val="double" w:sz="4" w:space="0" w:color="auto"/>
              <w:left w:val="nil"/>
              <w:bottom w:val="single" w:sz="4" w:space="0" w:color="auto"/>
              <w:right w:val="single" w:sz="12" w:space="0" w:color="auto"/>
            </w:tcBorders>
            <w:shd w:val="clear" w:color="auto" w:fill="auto"/>
            <w:noWrap/>
            <w:vAlign w:val="center"/>
            <w:hideMark/>
          </w:tcPr>
          <w:p w14:paraId="6F2FDEC0" w14:textId="77777777" w:rsidR="00815DC3" w:rsidRPr="00717455" w:rsidRDefault="00815DC3" w:rsidP="00273493">
            <w:pPr>
              <w:keepNext/>
              <w:keepLines/>
              <w:tabs>
                <w:tab w:val="decimal" w:pos="602"/>
              </w:tabs>
              <w:spacing w:after="0" w:line="240" w:lineRule="auto"/>
              <w:jc w:val="left"/>
              <w:rPr>
                <w:rFonts w:eastAsia="Times New Roman" w:cs="Times New Roman"/>
                <w:b/>
                <w:bCs/>
                <w:sz w:val="20"/>
                <w:szCs w:val="20"/>
                <w:lang w:eastAsia="zh-CN" w:bidi="ar-SA"/>
              </w:rPr>
            </w:pPr>
            <w:r w:rsidRPr="00717455">
              <w:rPr>
                <w:rFonts w:eastAsia="Times New Roman" w:cs="Times New Roman"/>
                <w:b/>
                <w:bCs/>
                <w:sz w:val="20"/>
                <w:szCs w:val="20"/>
                <w:lang w:eastAsia="zh-CN" w:bidi="ar-SA"/>
              </w:rPr>
              <w:t>5,598</w:t>
            </w:r>
          </w:p>
        </w:tc>
      </w:tr>
      <w:tr w:rsidR="00815DC3" w:rsidRPr="00815DC3" w14:paraId="3916449B" w14:textId="77777777" w:rsidTr="00DB0B76">
        <w:trPr>
          <w:trHeight w:val="300"/>
          <w:jc w:val="center"/>
        </w:trPr>
        <w:tc>
          <w:tcPr>
            <w:tcW w:w="2970" w:type="dxa"/>
            <w:tcBorders>
              <w:top w:val="nil"/>
              <w:left w:val="single" w:sz="12" w:space="0" w:color="auto"/>
              <w:bottom w:val="single" w:sz="4" w:space="0" w:color="auto"/>
              <w:right w:val="single" w:sz="4" w:space="0" w:color="auto"/>
            </w:tcBorders>
            <w:shd w:val="clear" w:color="auto" w:fill="auto"/>
            <w:noWrap/>
            <w:vAlign w:val="center"/>
            <w:hideMark/>
          </w:tcPr>
          <w:p w14:paraId="6D8B15D6" w14:textId="77777777" w:rsidR="00815DC3" w:rsidRPr="00717455" w:rsidRDefault="00815DC3" w:rsidP="00C53A8A">
            <w:pPr>
              <w:keepNext/>
              <w:keepLines/>
              <w:spacing w:after="0" w:line="240" w:lineRule="auto"/>
              <w:ind w:left="182"/>
              <w:jc w:val="left"/>
              <w:rPr>
                <w:rFonts w:eastAsia="Times New Roman" w:cs="Times New Roman"/>
                <w:sz w:val="20"/>
                <w:szCs w:val="20"/>
                <w:lang w:eastAsia="zh-CN" w:bidi="ar-SA"/>
              </w:rPr>
            </w:pPr>
            <w:r w:rsidRPr="00717455">
              <w:rPr>
                <w:rFonts w:eastAsia="Times New Roman" w:cs="Times New Roman"/>
                <w:sz w:val="20"/>
                <w:szCs w:val="20"/>
                <w:lang w:eastAsia="zh-CN" w:bidi="ar-SA"/>
              </w:rPr>
              <w:t>Electricity</w:t>
            </w:r>
          </w:p>
        </w:tc>
        <w:tc>
          <w:tcPr>
            <w:tcW w:w="1000" w:type="dxa"/>
            <w:tcBorders>
              <w:top w:val="nil"/>
              <w:left w:val="nil"/>
              <w:bottom w:val="single" w:sz="4" w:space="0" w:color="auto"/>
              <w:right w:val="single" w:sz="4" w:space="0" w:color="auto"/>
            </w:tcBorders>
            <w:shd w:val="clear" w:color="auto" w:fill="auto"/>
            <w:noWrap/>
            <w:vAlign w:val="center"/>
            <w:hideMark/>
          </w:tcPr>
          <w:p w14:paraId="0BD1AD7A" w14:textId="77777777" w:rsidR="00815DC3" w:rsidRPr="00717455" w:rsidRDefault="00815DC3" w:rsidP="00273493">
            <w:pPr>
              <w:keepNext/>
              <w:keepLines/>
              <w:tabs>
                <w:tab w:val="decimal" w:pos="70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-21,879</w:t>
            </w:r>
          </w:p>
        </w:tc>
        <w:tc>
          <w:tcPr>
            <w:tcW w:w="1000" w:type="dxa"/>
            <w:tcBorders>
              <w:top w:val="nil"/>
              <w:left w:val="nil"/>
              <w:bottom w:val="single" w:sz="4" w:space="0" w:color="auto"/>
              <w:right w:val="single" w:sz="12" w:space="0" w:color="auto"/>
            </w:tcBorders>
            <w:shd w:val="clear" w:color="auto" w:fill="auto"/>
            <w:noWrap/>
            <w:vAlign w:val="center"/>
            <w:hideMark/>
          </w:tcPr>
          <w:p w14:paraId="05F8E92E" w14:textId="77777777" w:rsidR="00815DC3" w:rsidRPr="00717455" w:rsidRDefault="00815DC3" w:rsidP="00273493">
            <w:pPr>
              <w:keepNext/>
              <w:keepLines/>
              <w:tabs>
                <w:tab w:val="decimal" w:pos="60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5,598</w:t>
            </w:r>
          </w:p>
        </w:tc>
      </w:tr>
      <w:tr w:rsidR="00815DC3" w:rsidRPr="00815DC3" w14:paraId="7C4DDC6A" w14:textId="77777777" w:rsidTr="00DB0B76">
        <w:trPr>
          <w:trHeight w:val="300"/>
          <w:jc w:val="center"/>
        </w:trPr>
        <w:tc>
          <w:tcPr>
            <w:tcW w:w="2970" w:type="dxa"/>
            <w:tcBorders>
              <w:top w:val="nil"/>
              <w:left w:val="single" w:sz="12" w:space="0" w:color="auto"/>
              <w:bottom w:val="double" w:sz="4" w:space="0" w:color="auto"/>
              <w:right w:val="single" w:sz="4" w:space="0" w:color="auto"/>
            </w:tcBorders>
            <w:shd w:val="clear" w:color="auto" w:fill="auto"/>
            <w:noWrap/>
            <w:vAlign w:val="center"/>
            <w:hideMark/>
          </w:tcPr>
          <w:p w14:paraId="2652BF4F" w14:textId="77777777" w:rsidR="00815DC3" w:rsidRPr="00717455" w:rsidRDefault="00815DC3" w:rsidP="00C53A8A">
            <w:pPr>
              <w:keepNext/>
              <w:keepLines/>
              <w:spacing w:after="0" w:line="240" w:lineRule="auto"/>
              <w:ind w:left="182"/>
              <w:jc w:val="left"/>
              <w:rPr>
                <w:rFonts w:eastAsia="Times New Roman" w:cs="Times New Roman"/>
                <w:sz w:val="20"/>
                <w:szCs w:val="20"/>
                <w:lang w:eastAsia="zh-CN" w:bidi="ar-SA"/>
              </w:rPr>
            </w:pPr>
            <w:r w:rsidRPr="00717455">
              <w:rPr>
                <w:rFonts w:eastAsia="Times New Roman" w:cs="Times New Roman"/>
                <w:sz w:val="20"/>
                <w:szCs w:val="20"/>
                <w:lang w:eastAsia="zh-CN" w:bidi="ar-SA"/>
              </w:rPr>
              <w:t>Oil</w:t>
            </w:r>
          </w:p>
        </w:tc>
        <w:tc>
          <w:tcPr>
            <w:tcW w:w="1000" w:type="dxa"/>
            <w:tcBorders>
              <w:top w:val="nil"/>
              <w:left w:val="nil"/>
              <w:bottom w:val="double" w:sz="4" w:space="0" w:color="auto"/>
              <w:right w:val="single" w:sz="4" w:space="0" w:color="auto"/>
            </w:tcBorders>
            <w:shd w:val="clear" w:color="auto" w:fill="auto"/>
            <w:noWrap/>
            <w:vAlign w:val="center"/>
            <w:hideMark/>
          </w:tcPr>
          <w:p w14:paraId="4F81FABD" w14:textId="77777777" w:rsidR="00815DC3" w:rsidRPr="00717455" w:rsidRDefault="00815DC3" w:rsidP="00273493">
            <w:pPr>
              <w:keepNext/>
              <w:keepLines/>
              <w:tabs>
                <w:tab w:val="decimal" w:pos="70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112,978</w:t>
            </w:r>
          </w:p>
        </w:tc>
        <w:tc>
          <w:tcPr>
            <w:tcW w:w="1000" w:type="dxa"/>
            <w:tcBorders>
              <w:top w:val="nil"/>
              <w:left w:val="nil"/>
              <w:bottom w:val="double" w:sz="4" w:space="0" w:color="auto"/>
              <w:right w:val="single" w:sz="12" w:space="0" w:color="auto"/>
            </w:tcBorders>
            <w:shd w:val="clear" w:color="auto" w:fill="auto"/>
            <w:noWrap/>
            <w:vAlign w:val="center"/>
            <w:hideMark/>
          </w:tcPr>
          <w:p w14:paraId="487CF19C" w14:textId="77777777" w:rsidR="00815DC3" w:rsidRPr="00717455" w:rsidRDefault="00815DC3" w:rsidP="00273493">
            <w:pPr>
              <w:keepNext/>
              <w:keepLines/>
              <w:tabs>
                <w:tab w:val="decimal" w:pos="60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0</w:t>
            </w:r>
          </w:p>
        </w:tc>
      </w:tr>
      <w:tr w:rsidR="00815DC3" w:rsidRPr="00815DC3" w14:paraId="088B077E" w14:textId="77777777" w:rsidTr="00DB0B76">
        <w:trPr>
          <w:trHeight w:val="300"/>
          <w:jc w:val="center"/>
        </w:trPr>
        <w:tc>
          <w:tcPr>
            <w:tcW w:w="2970"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520DBA2E" w14:textId="77777777" w:rsidR="00815DC3" w:rsidRPr="00717455" w:rsidRDefault="00815DC3" w:rsidP="00C53A8A">
            <w:pPr>
              <w:keepNext/>
              <w:keepLines/>
              <w:spacing w:after="0" w:line="240" w:lineRule="auto"/>
              <w:jc w:val="left"/>
              <w:rPr>
                <w:rFonts w:eastAsia="Times New Roman" w:cs="Times New Roman"/>
                <w:b/>
                <w:bCs/>
                <w:sz w:val="20"/>
                <w:szCs w:val="20"/>
                <w:lang w:eastAsia="zh-CN" w:bidi="ar-SA"/>
              </w:rPr>
            </w:pPr>
            <w:r w:rsidRPr="00717455">
              <w:rPr>
                <w:rFonts w:eastAsia="Times New Roman" w:cs="Times New Roman"/>
                <w:b/>
                <w:bCs/>
                <w:sz w:val="20"/>
                <w:szCs w:val="20"/>
                <w:lang w:eastAsia="zh-CN" w:bidi="ar-SA"/>
              </w:rPr>
              <w:t>Cooling Mode</w:t>
            </w:r>
          </w:p>
        </w:tc>
        <w:tc>
          <w:tcPr>
            <w:tcW w:w="1000" w:type="dxa"/>
            <w:tcBorders>
              <w:top w:val="double" w:sz="4" w:space="0" w:color="auto"/>
              <w:left w:val="nil"/>
              <w:bottom w:val="single" w:sz="4" w:space="0" w:color="auto"/>
              <w:right w:val="single" w:sz="4" w:space="0" w:color="auto"/>
            </w:tcBorders>
            <w:shd w:val="clear" w:color="auto" w:fill="auto"/>
            <w:noWrap/>
            <w:vAlign w:val="center"/>
            <w:hideMark/>
          </w:tcPr>
          <w:p w14:paraId="73AC514C" w14:textId="77777777" w:rsidR="00815DC3" w:rsidRPr="00717455" w:rsidRDefault="00815DC3" w:rsidP="00273493">
            <w:pPr>
              <w:keepNext/>
              <w:keepLines/>
              <w:tabs>
                <w:tab w:val="decimal" w:pos="702"/>
              </w:tabs>
              <w:spacing w:after="0" w:line="240" w:lineRule="auto"/>
              <w:jc w:val="left"/>
              <w:rPr>
                <w:rFonts w:eastAsia="Times New Roman" w:cs="Times New Roman"/>
                <w:b/>
                <w:bCs/>
                <w:sz w:val="20"/>
                <w:szCs w:val="20"/>
                <w:lang w:eastAsia="zh-CN" w:bidi="ar-SA"/>
              </w:rPr>
            </w:pPr>
            <w:r w:rsidRPr="00717455">
              <w:rPr>
                <w:rFonts w:eastAsia="Times New Roman" w:cs="Times New Roman"/>
                <w:b/>
                <w:bCs/>
                <w:sz w:val="20"/>
                <w:szCs w:val="20"/>
                <w:lang w:eastAsia="zh-CN" w:bidi="ar-SA"/>
              </w:rPr>
              <w:t>-484</w:t>
            </w:r>
          </w:p>
        </w:tc>
        <w:tc>
          <w:tcPr>
            <w:tcW w:w="1000" w:type="dxa"/>
            <w:tcBorders>
              <w:top w:val="double" w:sz="4" w:space="0" w:color="auto"/>
              <w:left w:val="nil"/>
              <w:bottom w:val="single" w:sz="4" w:space="0" w:color="auto"/>
              <w:right w:val="single" w:sz="12" w:space="0" w:color="auto"/>
            </w:tcBorders>
            <w:shd w:val="clear" w:color="auto" w:fill="auto"/>
            <w:noWrap/>
            <w:vAlign w:val="center"/>
            <w:hideMark/>
          </w:tcPr>
          <w:p w14:paraId="34B7C19A" w14:textId="77777777" w:rsidR="00815DC3" w:rsidRPr="00717455" w:rsidRDefault="00815DC3" w:rsidP="00273493">
            <w:pPr>
              <w:keepNext/>
              <w:keepLines/>
              <w:tabs>
                <w:tab w:val="decimal" w:pos="602"/>
              </w:tabs>
              <w:spacing w:after="0" w:line="240" w:lineRule="auto"/>
              <w:jc w:val="left"/>
              <w:rPr>
                <w:rFonts w:eastAsia="Times New Roman" w:cs="Times New Roman"/>
                <w:b/>
                <w:bCs/>
                <w:sz w:val="20"/>
                <w:szCs w:val="20"/>
                <w:lang w:eastAsia="zh-CN" w:bidi="ar-SA"/>
              </w:rPr>
            </w:pPr>
            <w:r w:rsidRPr="00717455">
              <w:rPr>
                <w:rFonts w:eastAsia="Times New Roman" w:cs="Times New Roman"/>
                <w:b/>
                <w:bCs/>
                <w:sz w:val="20"/>
                <w:szCs w:val="20"/>
                <w:lang w:eastAsia="zh-CN" w:bidi="ar-SA"/>
              </w:rPr>
              <w:t>1,930</w:t>
            </w:r>
          </w:p>
        </w:tc>
      </w:tr>
      <w:tr w:rsidR="00815DC3" w:rsidRPr="00815DC3" w14:paraId="7D29F78E" w14:textId="77777777" w:rsidTr="00DB0B76">
        <w:trPr>
          <w:trHeight w:val="300"/>
          <w:jc w:val="center"/>
        </w:trPr>
        <w:tc>
          <w:tcPr>
            <w:tcW w:w="2970" w:type="dxa"/>
            <w:tcBorders>
              <w:top w:val="nil"/>
              <w:left w:val="single" w:sz="12" w:space="0" w:color="auto"/>
              <w:bottom w:val="single" w:sz="4" w:space="0" w:color="auto"/>
              <w:right w:val="single" w:sz="4" w:space="0" w:color="auto"/>
            </w:tcBorders>
            <w:shd w:val="clear" w:color="auto" w:fill="auto"/>
            <w:noWrap/>
            <w:vAlign w:val="center"/>
            <w:hideMark/>
          </w:tcPr>
          <w:p w14:paraId="58AB1861" w14:textId="77777777" w:rsidR="00815DC3" w:rsidRPr="00717455" w:rsidRDefault="00815DC3" w:rsidP="00C53A8A">
            <w:pPr>
              <w:keepNext/>
              <w:keepLines/>
              <w:spacing w:after="0" w:line="240" w:lineRule="auto"/>
              <w:ind w:left="182"/>
              <w:jc w:val="left"/>
              <w:rPr>
                <w:rFonts w:eastAsia="Times New Roman" w:cs="Times New Roman"/>
                <w:sz w:val="20"/>
                <w:szCs w:val="20"/>
                <w:lang w:eastAsia="zh-CN" w:bidi="ar-SA"/>
              </w:rPr>
            </w:pPr>
            <w:r w:rsidRPr="00717455">
              <w:rPr>
                <w:rFonts w:eastAsia="Times New Roman" w:cs="Times New Roman"/>
                <w:sz w:val="20"/>
                <w:szCs w:val="20"/>
                <w:lang w:eastAsia="zh-CN" w:bidi="ar-SA"/>
              </w:rPr>
              <w:t>Electricity</w:t>
            </w:r>
          </w:p>
        </w:tc>
        <w:tc>
          <w:tcPr>
            <w:tcW w:w="1000" w:type="dxa"/>
            <w:tcBorders>
              <w:top w:val="nil"/>
              <w:left w:val="nil"/>
              <w:bottom w:val="single" w:sz="4" w:space="0" w:color="auto"/>
              <w:right w:val="single" w:sz="4" w:space="0" w:color="auto"/>
            </w:tcBorders>
            <w:shd w:val="clear" w:color="auto" w:fill="auto"/>
            <w:noWrap/>
            <w:vAlign w:val="center"/>
            <w:hideMark/>
          </w:tcPr>
          <w:p w14:paraId="36D33680" w14:textId="77777777" w:rsidR="00815DC3" w:rsidRPr="00717455" w:rsidRDefault="00815DC3" w:rsidP="00273493">
            <w:pPr>
              <w:keepNext/>
              <w:keepLines/>
              <w:tabs>
                <w:tab w:val="decimal" w:pos="70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-484</w:t>
            </w:r>
          </w:p>
        </w:tc>
        <w:tc>
          <w:tcPr>
            <w:tcW w:w="1000" w:type="dxa"/>
            <w:tcBorders>
              <w:top w:val="nil"/>
              <w:left w:val="nil"/>
              <w:bottom w:val="single" w:sz="4" w:space="0" w:color="auto"/>
              <w:right w:val="single" w:sz="12" w:space="0" w:color="auto"/>
            </w:tcBorders>
            <w:shd w:val="clear" w:color="auto" w:fill="auto"/>
            <w:noWrap/>
            <w:vAlign w:val="center"/>
            <w:hideMark/>
          </w:tcPr>
          <w:p w14:paraId="5FDEB09A" w14:textId="77777777" w:rsidR="00815DC3" w:rsidRPr="00717455" w:rsidRDefault="00815DC3" w:rsidP="00273493">
            <w:pPr>
              <w:keepNext/>
              <w:keepLines/>
              <w:tabs>
                <w:tab w:val="decimal" w:pos="60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1,930</w:t>
            </w:r>
          </w:p>
        </w:tc>
      </w:tr>
      <w:tr w:rsidR="00815DC3" w:rsidRPr="00815DC3" w14:paraId="620C7982" w14:textId="77777777" w:rsidTr="00DB0B76">
        <w:trPr>
          <w:trHeight w:val="315"/>
          <w:jc w:val="center"/>
        </w:trPr>
        <w:tc>
          <w:tcPr>
            <w:tcW w:w="2970" w:type="dxa"/>
            <w:tcBorders>
              <w:top w:val="nil"/>
              <w:left w:val="single" w:sz="12" w:space="0" w:color="auto"/>
              <w:bottom w:val="single" w:sz="12" w:space="0" w:color="auto"/>
              <w:right w:val="single" w:sz="4" w:space="0" w:color="auto"/>
            </w:tcBorders>
            <w:shd w:val="clear" w:color="auto" w:fill="auto"/>
            <w:noWrap/>
            <w:vAlign w:val="center"/>
            <w:hideMark/>
          </w:tcPr>
          <w:p w14:paraId="4E0B0D34" w14:textId="77777777" w:rsidR="00815DC3" w:rsidRPr="00717455" w:rsidRDefault="00815DC3" w:rsidP="00C53A8A">
            <w:pPr>
              <w:spacing w:after="0" w:line="240" w:lineRule="auto"/>
              <w:ind w:left="182"/>
              <w:jc w:val="left"/>
              <w:rPr>
                <w:rFonts w:eastAsia="Times New Roman" w:cs="Times New Roman"/>
                <w:sz w:val="20"/>
                <w:szCs w:val="20"/>
                <w:lang w:eastAsia="zh-CN" w:bidi="ar-SA"/>
              </w:rPr>
            </w:pPr>
            <w:r w:rsidRPr="00717455">
              <w:rPr>
                <w:rFonts w:eastAsia="Times New Roman" w:cs="Times New Roman"/>
                <w:sz w:val="20"/>
                <w:szCs w:val="20"/>
                <w:lang w:eastAsia="zh-CN" w:bidi="ar-SA"/>
              </w:rPr>
              <w:t>Oil</w:t>
            </w:r>
          </w:p>
        </w:tc>
        <w:tc>
          <w:tcPr>
            <w:tcW w:w="1000" w:type="dxa"/>
            <w:tcBorders>
              <w:top w:val="nil"/>
              <w:left w:val="nil"/>
              <w:bottom w:val="single" w:sz="12" w:space="0" w:color="auto"/>
              <w:right w:val="single" w:sz="4" w:space="0" w:color="auto"/>
            </w:tcBorders>
            <w:shd w:val="clear" w:color="auto" w:fill="auto"/>
            <w:noWrap/>
            <w:vAlign w:val="center"/>
            <w:hideMark/>
          </w:tcPr>
          <w:p w14:paraId="19065F3B" w14:textId="77777777" w:rsidR="00815DC3" w:rsidRPr="00717455" w:rsidRDefault="00815DC3" w:rsidP="00273493">
            <w:pPr>
              <w:tabs>
                <w:tab w:val="decimal" w:pos="70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0</w:t>
            </w:r>
          </w:p>
        </w:tc>
        <w:tc>
          <w:tcPr>
            <w:tcW w:w="1000" w:type="dxa"/>
            <w:tcBorders>
              <w:top w:val="nil"/>
              <w:left w:val="nil"/>
              <w:bottom w:val="single" w:sz="12" w:space="0" w:color="auto"/>
              <w:right w:val="single" w:sz="12" w:space="0" w:color="auto"/>
            </w:tcBorders>
            <w:shd w:val="clear" w:color="auto" w:fill="auto"/>
            <w:noWrap/>
            <w:vAlign w:val="center"/>
            <w:hideMark/>
          </w:tcPr>
          <w:p w14:paraId="24801E05" w14:textId="77777777" w:rsidR="00815DC3" w:rsidRPr="00717455" w:rsidRDefault="00815DC3" w:rsidP="00273493">
            <w:pPr>
              <w:tabs>
                <w:tab w:val="decimal" w:pos="60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0</w:t>
            </w:r>
          </w:p>
        </w:tc>
      </w:tr>
    </w:tbl>
    <w:p w14:paraId="139E6C50" w14:textId="77777777" w:rsidR="00815DC3" w:rsidRPr="002D10E2" w:rsidRDefault="00815DC3" w:rsidP="00815DC3">
      <w:pPr>
        <w:spacing w:after="200"/>
      </w:pPr>
    </w:p>
    <w:p w14:paraId="3FADE4BF" w14:textId="14CB28C5" w:rsidR="002D10E2" w:rsidRPr="002D10E2" w:rsidRDefault="002D10E2" w:rsidP="005F1EE7">
      <w:pPr>
        <w:keepNext/>
      </w:pPr>
      <w:r w:rsidRPr="002D10E2">
        <w:t xml:space="preserve">Environmental savings were calculated by applying the corresponding </w:t>
      </w:r>
      <w:r w:rsidR="00C53A8A">
        <w:t>emission</w:t>
      </w:r>
      <w:r w:rsidRPr="002D10E2">
        <w:t xml:space="preserve"> factors</w:t>
      </w:r>
      <w:r w:rsidR="00C53A8A">
        <w:t xml:space="preserve"> (</w:t>
      </w:r>
      <w:r w:rsidR="00467E6C">
        <w:fldChar w:fldCharType="begin"/>
      </w:r>
      <w:r w:rsidR="00CF2AD9">
        <w:instrText xml:space="preserve"> REF _Ref369614286 \h </w:instrText>
      </w:r>
      <w:r w:rsidR="00467E6C">
        <w:fldChar w:fldCharType="separate"/>
      </w:r>
      <w:r w:rsidR="006D6B96">
        <w:t xml:space="preserve">Table </w:t>
      </w:r>
      <w:r w:rsidR="006D6B96">
        <w:rPr>
          <w:noProof/>
        </w:rPr>
        <w:t>3</w:t>
      </w:r>
      <w:r w:rsidR="006D6B96">
        <w:noBreakHyphen/>
      </w:r>
      <w:r w:rsidR="006D6B96">
        <w:rPr>
          <w:noProof/>
        </w:rPr>
        <w:t>1</w:t>
      </w:r>
      <w:r w:rsidR="00467E6C">
        <w:fldChar w:fldCharType="end"/>
      </w:r>
      <w:r w:rsidR="00CF2AD9">
        <w:t xml:space="preserve"> </w:t>
      </w:r>
      <w:r w:rsidR="00B71D34">
        <w:t>and</w:t>
      </w:r>
      <w:r w:rsidR="00CF2AD9">
        <w:t xml:space="preserve"> </w:t>
      </w:r>
      <w:r w:rsidR="00467E6C">
        <w:fldChar w:fldCharType="begin"/>
      </w:r>
      <w:r w:rsidR="00CF2AD9">
        <w:instrText xml:space="preserve"> REF _Ref369614452 \h </w:instrText>
      </w:r>
      <w:r w:rsidR="00467E6C">
        <w:fldChar w:fldCharType="separate"/>
      </w:r>
      <w:r w:rsidR="006D6B96">
        <w:t xml:space="preserve">Table </w:t>
      </w:r>
      <w:r w:rsidR="006D6B96">
        <w:rPr>
          <w:noProof/>
        </w:rPr>
        <w:t>3</w:t>
      </w:r>
      <w:r w:rsidR="006D6B96">
        <w:noBreakHyphen/>
      </w:r>
      <w:r w:rsidR="006D6B96">
        <w:rPr>
          <w:noProof/>
        </w:rPr>
        <w:t>2</w:t>
      </w:r>
      <w:r w:rsidR="00467E6C">
        <w:fldChar w:fldCharType="end"/>
      </w:r>
      <w:r w:rsidR="00C53A8A">
        <w:t>)</w:t>
      </w:r>
      <w:r w:rsidRPr="002D10E2">
        <w:t xml:space="preserve"> to the </w:t>
      </w:r>
      <w:r w:rsidR="00045727">
        <w:t xml:space="preserve">energy </w:t>
      </w:r>
      <w:r w:rsidRPr="002D10E2">
        <w:t>savings</w:t>
      </w:r>
      <w:r w:rsidR="00C53A8A">
        <w:t xml:space="preserve"> (</w:t>
      </w:r>
      <w:r w:rsidR="00467E6C">
        <w:fldChar w:fldCharType="begin"/>
      </w:r>
      <w:r w:rsidR="00CF2AD9">
        <w:instrText xml:space="preserve"> REF _Ref369618685 \h </w:instrText>
      </w:r>
      <w:r w:rsidR="00467E6C">
        <w:fldChar w:fldCharType="separate"/>
      </w:r>
      <w:r w:rsidR="006D6B96" w:rsidRPr="00563C99">
        <w:t xml:space="preserve">Table </w:t>
      </w:r>
      <w:r w:rsidR="006D6B96">
        <w:rPr>
          <w:noProof/>
        </w:rPr>
        <w:t>3</w:t>
      </w:r>
      <w:r w:rsidR="006D6B96">
        <w:noBreakHyphen/>
      </w:r>
      <w:r w:rsidR="006D6B96">
        <w:rPr>
          <w:noProof/>
        </w:rPr>
        <w:t>3</w:t>
      </w:r>
      <w:r w:rsidR="00467E6C">
        <w:fldChar w:fldCharType="end"/>
      </w:r>
      <w:r w:rsidR="00C53A8A">
        <w:t>)</w:t>
      </w:r>
      <w:r w:rsidRPr="002D10E2">
        <w:t xml:space="preserve"> for each fuel type. </w:t>
      </w:r>
      <w:r w:rsidR="00467E6C">
        <w:fldChar w:fldCharType="begin"/>
      </w:r>
      <w:r w:rsidR="00563C99">
        <w:instrText xml:space="preserve"> REF _Ref369618740 \h </w:instrText>
      </w:r>
      <w:r w:rsidR="00467E6C">
        <w:fldChar w:fldCharType="separate"/>
      </w:r>
      <w:r w:rsidR="006D6B96">
        <w:t xml:space="preserve">Table </w:t>
      </w:r>
      <w:r w:rsidR="006D6B96">
        <w:rPr>
          <w:noProof/>
        </w:rPr>
        <w:t>3</w:t>
      </w:r>
      <w:r w:rsidR="006D6B96">
        <w:noBreakHyphen/>
      </w:r>
      <w:r w:rsidR="006D6B96">
        <w:rPr>
          <w:noProof/>
        </w:rPr>
        <w:t>4</w:t>
      </w:r>
      <w:r w:rsidR="00467E6C">
        <w:fldChar w:fldCharType="end"/>
      </w:r>
      <w:r w:rsidR="00563C99">
        <w:t xml:space="preserve"> </w:t>
      </w:r>
      <w:r w:rsidRPr="002D10E2">
        <w:t>presents the results</w:t>
      </w:r>
      <w:r w:rsidR="00E2143A">
        <w:t xml:space="preserve"> for the existing home scenarios</w:t>
      </w:r>
      <w:r w:rsidRPr="002D10E2">
        <w:t xml:space="preserve">. </w:t>
      </w:r>
      <w:r w:rsidR="00045727">
        <w:t>Because</w:t>
      </w:r>
      <w:r w:rsidRPr="002D10E2">
        <w:t xml:space="preserve"> the air quality results directly </w:t>
      </w:r>
      <w:r w:rsidR="00E2143A">
        <w:t>correspond</w:t>
      </w:r>
      <w:r w:rsidRPr="002D10E2">
        <w:t xml:space="preserve"> to the </w:t>
      </w:r>
      <w:r w:rsidR="00E2143A">
        <w:t xml:space="preserve">energy </w:t>
      </w:r>
      <w:r w:rsidRPr="002D10E2">
        <w:t xml:space="preserve">savings results, </w:t>
      </w:r>
      <w:r w:rsidR="004167ED">
        <w:t>the CEFIA baseline</w:t>
      </w:r>
      <w:r w:rsidRPr="002D10E2">
        <w:t xml:space="preserve"> yielded the highest level of </w:t>
      </w:r>
      <w:r w:rsidR="005F1EE7">
        <w:t>CO2</w:t>
      </w:r>
      <w:r w:rsidRPr="002D10E2">
        <w:t xml:space="preserve"> savings </w:t>
      </w:r>
      <w:r w:rsidR="00477BC5">
        <w:t>(</w:t>
      </w:r>
      <w:r w:rsidRPr="002D10E2">
        <w:t>1</w:t>
      </w:r>
      <w:r w:rsidR="00BA02CC">
        <w:t>0</w:t>
      </w:r>
      <w:r w:rsidRPr="002D10E2">
        <w:t>,</w:t>
      </w:r>
      <w:r w:rsidR="005F1EE7">
        <w:t>640</w:t>
      </w:r>
      <w:r w:rsidRPr="002D10E2">
        <w:t xml:space="preserve"> pounds per year</w:t>
      </w:r>
      <w:r w:rsidR="00477BC5">
        <w:t>)</w:t>
      </w:r>
      <w:r w:rsidR="00B71D34">
        <w:t>,</w:t>
      </w:r>
      <w:r w:rsidRPr="002D10E2">
        <w:t xml:space="preserve"> primarily due to avoided </w:t>
      </w:r>
      <w:r w:rsidR="00E2143A">
        <w:t>oil</w:t>
      </w:r>
      <w:r w:rsidRPr="002D10E2">
        <w:t xml:space="preserve"> consumption during</w:t>
      </w:r>
      <w:r w:rsidR="004167ED">
        <w:t xml:space="preserve"> the heating period. In the CEEF baseline</w:t>
      </w:r>
      <w:r w:rsidR="00E2143A">
        <w:t xml:space="preserve"> scenario</w:t>
      </w:r>
      <w:r w:rsidRPr="002D10E2">
        <w:t xml:space="preserve">, </w:t>
      </w:r>
      <w:r w:rsidR="00477BC5">
        <w:t xml:space="preserve">the </w:t>
      </w:r>
      <w:r w:rsidRPr="002D10E2">
        <w:t xml:space="preserve">GSHP </w:t>
      </w:r>
      <w:r w:rsidR="00477BC5">
        <w:t xml:space="preserve">system </w:t>
      </w:r>
      <w:r w:rsidRPr="002D10E2">
        <w:t xml:space="preserve">operated </w:t>
      </w:r>
      <w:r w:rsidR="00B71D34">
        <w:t xml:space="preserve">for </w:t>
      </w:r>
      <w:r w:rsidRPr="002D10E2">
        <w:t>fewer hours during cooling mode</w:t>
      </w:r>
      <w:r w:rsidR="00B71D34">
        <w:t>,</w:t>
      </w:r>
      <w:r w:rsidRPr="002D10E2">
        <w:t xml:space="preserve"> sav</w:t>
      </w:r>
      <w:r w:rsidR="00B71D34">
        <w:t>ing</w:t>
      </w:r>
      <w:r w:rsidRPr="002D10E2">
        <w:t xml:space="preserve"> 2,</w:t>
      </w:r>
      <w:r w:rsidR="005F1EE7">
        <w:t>553</w:t>
      </w:r>
      <w:r w:rsidRPr="002D10E2">
        <w:t xml:space="preserve"> pounds of </w:t>
      </w:r>
      <w:r w:rsidR="005F1EE7">
        <w:t>CO2</w:t>
      </w:r>
      <w:r w:rsidRPr="002D10E2">
        <w:t xml:space="preserve"> each year.</w:t>
      </w:r>
    </w:p>
    <w:p w14:paraId="0D2D4942" w14:textId="16E0DF12" w:rsidR="00563C99" w:rsidRDefault="00563C99" w:rsidP="005F1EE7">
      <w:pPr>
        <w:pStyle w:val="Caption"/>
        <w:rPr>
          <w:b w:val="0"/>
          <w:bCs w:val="0"/>
        </w:rPr>
      </w:pPr>
      <w:bookmarkStart w:id="141" w:name="_Ref369618740"/>
      <w:bookmarkStart w:id="142" w:name="_Toc385015010"/>
      <w:r>
        <w:t xml:space="preserve">Table </w:t>
      </w:r>
      <w:fldSimple w:instr=" STYLEREF 1 \s ">
        <w:r w:rsidR="006D6B96">
          <w:rPr>
            <w:noProof/>
          </w:rPr>
          <w:t>3</w:t>
        </w:r>
      </w:fldSimple>
      <w:r w:rsidR="006D6B96">
        <w:noBreakHyphen/>
      </w:r>
      <w:fldSimple w:instr=" SEQ Table \* ARABIC \s 1 ">
        <w:r w:rsidR="006D6B96">
          <w:rPr>
            <w:noProof/>
          </w:rPr>
          <w:t>4</w:t>
        </w:r>
      </w:fldSimple>
      <w:bookmarkEnd w:id="141"/>
      <w:r w:rsidR="00C53A8A">
        <w:t xml:space="preserve">: </w:t>
      </w:r>
      <w:r w:rsidR="00DA75F4">
        <w:t xml:space="preserve">Gross </w:t>
      </w:r>
      <w:r w:rsidR="00662148">
        <w:t>Emission</w:t>
      </w:r>
      <w:r w:rsidR="00C53A8A">
        <w:t xml:space="preserve"> Savings – P</w:t>
      </w:r>
      <w:r>
        <w:t>er Existing Home</w:t>
      </w:r>
      <w:bookmarkEnd w:id="142"/>
    </w:p>
    <w:tbl>
      <w:tblPr>
        <w:tblW w:w="4970" w:type="dxa"/>
        <w:jc w:val="center"/>
        <w:tblLook w:val="04A0" w:firstRow="1" w:lastRow="0" w:firstColumn="1" w:lastColumn="0" w:noHBand="0" w:noVBand="1"/>
      </w:tblPr>
      <w:tblGrid>
        <w:gridCol w:w="3040"/>
        <w:gridCol w:w="965"/>
        <w:gridCol w:w="965"/>
      </w:tblGrid>
      <w:tr w:rsidR="00815DC3" w:rsidRPr="00815DC3" w14:paraId="0C1C1536" w14:textId="77777777" w:rsidTr="00363F1D">
        <w:trPr>
          <w:trHeight w:val="315"/>
          <w:jc w:val="center"/>
        </w:trPr>
        <w:tc>
          <w:tcPr>
            <w:tcW w:w="49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02299" w14:textId="77777777" w:rsidR="00815DC3" w:rsidRPr="00717455" w:rsidRDefault="00815DC3" w:rsidP="005F1EE7">
            <w:pPr>
              <w:keepNext/>
              <w:spacing w:after="0" w:line="240" w:lineRule="auto"/>
              <w:jc w:val="center"/>
              <w:rPr>
                <w:rFonts w:eastAsia="Times New Roman" w:cs="Times New Roman"/>
                <w:b/>
                <w:bCs/>
                <w:sz w:val="20"/>
                <w:szCs w:val="20"/>
                <w:lang w:eastAsia="zh-CN" w:bidi="ar-SA"/>
              </w:rPr>
            </w:pPr>
            <w:r w:rsidRPr="00717455">
              <w:rPr>
                <w:rFonts w:eastAsia="Times New Roman" w:cs="Times New Roman"/>
                <w:b/>
                <w:bCs/>
                <w:sz w:val="20"/>
                <w:szCs w:val="20"/>
                <w:lang w:eastAsia="zh-CN" w:bidi="ar-SA"/>
              </w:rPr>
              <w:t>Emission Savings lbs/Yr</w:t>
            </w:r>
          </w:p>
        </w:tc>
      </w:tr>
      <w:tr w:rsidR="0010525A" w:rsidRPr="00815DC3" w14:paraId="1FD4EACD" w14:textId="77777777" w:rsidTr="00363F1D">
        <w:trPr>
          <w:trHeight w:val="300"/>
          <w:jc w:val="center"/>
        </w:trPr>
        <w:tc>
          <w:tcPr>
            <w:tcW w:w="3040" w:type="dxa"/>
            <w:tcBorders>
              <w:top w:val="double" w:sz="4" w:space="0" w:color="auto"/>
              <w:left w:val="single" w:sz="4" w:space="0" w:color="auto"/>
              <w:bottom w:val="double" w:sz="4" w:space="0" w:color="auto"/>
              <w:right w:val="single" w:sz="4" w:space="0" w:color="auto"/>
            </w:tcBorders>
            <w:shd w:val="clear" w:color="auto" w:fill="auto"/>
            <w:noWrap/>
            <w:vAlign w:val="center"/>
            <w:hideMark/>
          </w:tcPr>
          <w:p w14:paraId="2C6672FD" w14:textId="77777777" w:rsidR="0010525A" w:rsidRPr="00717455" w:rsidRDefault="0010525A" w:rsidP="005F1EE7">
            <w:pPr>
              <w:keepNext/>
              <w:spacing w:after="0" w:line="240" w:lineRule="auto"/>
              <w:jc w:val="center"/>
              <w:rPr>
                <w:rFonts w:eastAsia="Times New Roman" w:cs="Times New Roman"/>
                <w:b/>
                <w:bCs/>
                <w:sz w:val="20"/>
                <w:szCs w:val="20"/>
                <w:lang w:eastAsia="zh-CN" w:bidi="ar-SA"/>
              </w:rPr>
            </w:pPr>
            <w:r w:rsidRPr="00717455">
              <w:rPr>
                <w:rFonts w:eastAsia="Times New Roman" w:cs="Times New Roman"/>
                <w:b/>
                <w:bCs/>
                <w:sz w:val="20"/>
                <w:szCs w:val="20"/>
                <w:lang w:eastAsia="zh-CN" w:bidi="ar-SA"/>
              </w:rPr>
              <w:t>Metric</w:t>
            </w:r>
          </w:p>
        </w:tc>
        <w:tc>
          <w:tcPr>
            <w:tcW w:w="965" w:type="dxa"/>
            <w:tcBorders>
              <w:top w:val="double" w:sz="4" w:space="0" w:color="auto"/>
              <w:left w:val="nil"/>
              <w:bottom w:val="double" w:sz="4" w:space="0" w:color="auto"/>
              <w:right w:val="single" w:sz="4" w:space="0" w:color="auto"/>
            </w:tcBorders>
            <w:shd w:val="clear" w:color="auto" w:fill="auto"/>
            <w:noWrap/>
            <w:vAlign w:val="center"/>
            <w:hideMark/>
          </w:tcPr>
          <w:p w14:paraId="71561A7D" w14:textId="77777777" w:rsidR="0010525A" w:rsidRPr="002C4DF0" w:rsidRDefault="0010525A" w:rsidP="005F1EE7">
            <w:pPr>
              <w:keepNext/>
              <w:keepLines/>
              <w:spacing w:after="0" w:line="240" w:lineRule="auto"/>
              <w:jc w:val="center"/>
              <w:rPr>
                <w:rFonts w:eastAsia="Times New Roman" w:cs="Times New Roman"/>
                <w:b/>
                <w:bCs/>
                <w:sz w:val="20"/>
                <w:szCs w:val="20"/>
                <w:lang w:bidi="ar-SA"/>
              </w:rPr>
            </w:pPr>
            <w:r w:rsidRPr="002C4DF0">
              <w:rPr>
                <w:rFonts w:eastAsia="Times New Roman" w:cs="Times New Roman"/>
                <w:b/>
                <w:bCs/>
                <w:sz w:val="20"/>
                <w:szCs w:val="20"/>
                <w:lang w:bidi="ar-SA"/>
              </w:rPr>
              <w:t>CEFIA Baseline</w:t>
            </w:r>
          </w:p>
        </w:tc>
        <w:tc>
          <w:tcPr>
            <w:tcW w:w="965" w:type="dxa"/>
            <w:tcBorders>
              <w:top w:val="double" w:sz="4" w:space="0" w:color="auto"/>
              <w:left w:val="nil"/>
              <w:bottom w:val="double" w:sz="4" w:space="0" w:color="auto"/>
              <w:right w:val="single" w:sz="4" w:space="0" w:color="auto"/>
            </w:tcBorders>
            <w:shd w:val="clear" w:color="auto" w:fill="auto"/>
            <w:noWrap/>
            <w:vAlign w:val="center"/>
            <w:hideMark/>
          </w:tcPr>
          <w:p w14:paraId="0F4331A9" w14:textId="77777777" w:rsidR="0010525A" w:rsidRPr="002C4DF0" w:rsidRDefault="0010525A" w:rsidP="005F1EE7">
            <w:pPr>
              <w:keepNext/>
              <w:keepLines/>
              <w:spacing w:after="0" w:line="240" w:lineRule="auto"/>
              <w:jc w:val="center"/>
              <w:rPr>
                <w:rFonts w:eastAsia="Times New Roman" w:cs="Times New Roman"/>
                <w:b/>
                <w:bCs/>
                <w:sz w:val="20"/>
                <w:szCs w:val="20"/>
                <w:lang w:bidi="ar-SA"/>
              </w:rPr>
            </w:pPr>
            <w:r w:rsidRPr="002C4DF0">
              <w:rPr>
                <w:rFonts w:eastAsia="Times New Roman" w:cs="Times New Roman"/>
                <w:b/>
                <w:bCs/>
                <w:sz w:val="20"/>
                <w:szCs w:val="20"/>
                <w:lang w:bidi="ar-SA"/>
              </w:rPr>
              <w:t>CEEF Baseline</w:t>
            </w:r>
          </w:p>
        </w:tc>
      </w:tr>
      <w:tr w:rsidR="00815DC3" w:rsidRPr="00815DC3" w14:paraId="7DF56FAA" w14:textId="77777777" w:rsidTr="00363F1D">
        <w:trPr>
          <w:trHeight w:val="300"/>
          <w:jc w:val="center"/>
        </w:trPr>
        <w:tc>
          <w:tcPr>
            <w:tcW w:w="304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46407C1C" w14:textId="77777777" w:rsidR="00815DC3" w:rsidRPr="00717455" w:rsidRDefault="00815DC3" w:rsidP="005F1EE7">
            <w:pPr>
              <w:keepNext/>
              <w:spacing w:after="0" w:line="240" w:lineRule="auto"/>
              <w:jc w:val="left"/>
              <w:rPr>
                <w:rFonts w:eastAsia="Times New Roman" w:cs="Times New Roman"/>
                <w:b/>
                <w:bCs/>
                <w:sz w:val="20"/>
                <w:szCs w:val="20"/>
                <w:lang w:eastAsia="zh-CN" w:bidi="ar-SA"/>
              </w:rPr>
            </w:pPr>
            <w:r w:rsidRPr="00717455">
              <w:rPr>
                <w:rFonts w:eastAsia="Times New Roman" w:cs="Times New Roman"/>
                <w:b/>
                <w:bCs/>
                <w:sz w:val="20"/>
                <w:szCs w:val="20"/>
                <w:lang w:eastAsia="zh-CN" w:bidi="ar-SA"/>
              </w:rPr>
              <w:t>Annual Heating and Cooling</w:t>
            </w:r>
          </w:p>
        </w:tc>
        <w:tc>
          <w:tcPr>
            <w:tcW w:w="965" w:type="dxa"/>
            <w:tcBorders>
              <w:top w:val="double" w:sz="4" w:space="0" w:color="auto"/>
              <w:left w:val="nil"/>
              <w:bottom w:val="single" w:sz="4" w:space="0" w:color="auto"/>
              <w:right w:val="single" w:sz="4" w:space="0" w:color="auto"/>
            </w:tcBorders>
            <w:shd w:val="clear" w:color="auto" w:fill="auto"/>
            <w:noWrap/>
            <w:vAlign w:val="center"/>
          </w:tcPr>
          <w:p w14:paraId="32E61C82" w14:textId="77777777" w:rsidR="00815DC3" w:rsidRPr="00717455" w:rsidRDefault="00815DC3" w:rsidP="005F1EE7">
            <w:pPr>
              <w:keepNext/>
              <w:spacing w:after="0" w:line="240" w:lineRule="auto"/>
              <w:jc w:val="center"/>
              <w:rPr>
                <w:rFonts w:eastAsia="Times New Roman" w:cs="Times New Roman"/>
                <w:b/>
                <w:bCs/>
                <w:sz w:val="20"/>
                <w:szCs w:val="20"/>
                <w:lang w:eastAsia="zh-CN" w:bidi="ar-SA"/>
              </w:rPr>
            </w:pPr>
          </w:p>
        </w:tc>
        <w:tc>
          <w:tcPr>
            <w:tcW w:w="965" w:type="dxa"/>
            <w:tcBorders>
              <w:top w:val="double" w:sz="4" w:space="0" w:color="auto"/>
              <w:left w:val="nil"/>
              <w:bottom w:val="single" w:sz="4" w:space="0" w:color="auto"/>
              <w:right w:val="single" w:sz="4" w:space="0" w:color="auto"/>
            </w:tcBorders>
            <w:shd w:val="clear" w:color="auto" w:fill="auto"/>
            <w:noWrap/>
            <w:vAlign w:val="center"/>
          </w:tcPr>
          <w:p w14:paraId="40E07501" w14:textId="77777777" w:rsidR="00815DC3" w:rsidRPr="00717455" w:rsidRDefault="00815DC3" w:rsidP="005F1EE7">
            <w:pPr>
              <w:keepNext/>
              <w:spacing w:after="0" w:line="240" w:lineRule="auto"/>
              <w:jc w:val="center"/>
              <w:rPr>
                <w:rFonts w:eastAsia="Times New Roman" w:cs="Times New Roman"/>
                <w:b/>
                <w:bCs/>
                <w:sz w:val="20"/>
                <w:szCs w:val="20"/>
                <w:lang w:eastAsia="zh-CN" w:bidi="ar-SA"/>
              </w:rPr>
            </w:pPr>
          </w:p>
        </w:tc>
      </w:tr>
      <w:tr w:rsidR="00815DC3" w:rsidRPr="00815DC3" w14:paraId="4E39D9CE" w14:textId="77777777" w:rsidTr="00363F1D">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4BC9D7D3" w14:textId="77777777" w:rsidR="00815DC3" w:rsidRPr="00717455" w:rsidRDefault="00815DC3" w:rsidP="005F1EE7">
            <w:pPr>
              <w:keepNext/>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Electricity</w:t>
            </w:r>
          </w:p>
        </w:tc>
        <w:tc>
          <w:tcPr>
            <w:tcW w:w="965" w:type="dxa"/>
            <w:tcBorders>
              <w:top w:val="nil"/>
              <w:left w:val="nil"/>
              <w:bottom w:val="single" w:sz="4" w:space="0" w:color="auto"/>
              <w:right w:val="single" w:sz="4" w:space="0" w:color="auto"/>
            </w:tcBorders>
            <w:shd w:val="clear" w:color="auto" w:fill="auto"/>
            <w:noWrap/>
            <w:vAlign w:val="center"/>
          </w:tcPr>
          <w:p w14:paraId="1969984A" w14:textId="77777777" w:rsidR="00815DC3" w:rsidRPr="00717455" w:rsidRDefault="00815DC3" w:rsidP="005F1EE7">
            <w:pPr>
              <w:keepNext/>
              <w:spacing w:after="0" w:line="240" w:lineRule="auto"/>
              <w:jc w:val="center"/>
              <w:rPr>
                <w:rFonts w:eastAsia="Times New Roman" w:cs="Times New Roman"/>
                <w:b/>
                <w:bCs/>
                <w:sz w:val="20"/>
                <w:szCs w:val="20"/>
                <w:lang w:eastAsia="zh-CN" w:bidi="ar-SA"/>
              </w:rPr>
            </w:pPr>
          </w:p>
        </w:tc>
        <w:tc>
          <w:tcPr>
            <w:tcW w:w="965" w:type="dxa"/>
            <w:tcBorders>
              <w:top w:val="nil"/>
              <w:left w:val="nil"/>
              <w:bottom w:val="single" w:sz="4" w:space="0" w:color="auto"/>
              <w:right w:val="single" w:sz="4" w:space="0" w:color="auto"/>
            </w:tcBorders>
            <w:shd w:val="clear" w:color="auto" w:fill="auto"/>
            <w:noWrap/>
            <w:vAlign w:val="center"/>
          </w:tcPr>
          <w:p w14:paraId="0304122C" w14:textId="77777777" w:rsidR="00815DC3" w:rsidRPr="00717455" w:rsidRDefault="00815DC3" w:rsidP="005F1EE7">
            <w:pPr>
              <w:keepNext/>
              <w:spacing w:after="0" w:line="240" w:lineRule="auto"/>
              <w:jc w:val="center"/>
              <w:rPr>
                <w:rFonts w:eastAsia="Times New Roman" w:cs="Times New Roman"/>
                <w:b/>
                <w:bCs/>
                <w:sz w:val="20"/>
                <w:szCs w:val="20"/>
                <w:lang w:eastAsia="zh-CN" w:bidi="ar-SA"/>
              </w:rPr>
            </w:pPr>
          </w:p>
        </w:tc>
      </w:tr>
      <w:tr w:rsidR="00815DC3" w:rsidRPr="00815DC3" w14:paraId="7B0FD5DE" w14:textId="77777777" w:rsidTr="00363F1D">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C659A0B" w14:textId="77777777" w:rsidR="00815DC3" w:rsidRPr="00717455" w:rsidRDefault="00815DC3" w:rsidP="005F1EE7">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CO2</w:t>
            </w:r>
          </w:p>
        </w:tc>
        <w:tc>
          <w:tcPr>
            <w:tcW w:w="965" w:type="dxa"/>
            <w:tcBorders>
              <w:top w:val="nil"/>
              <w:left w:val="nil"/>
              <w:bottom w:val="single" w:sz="4" w:space="0" w:color="auto"/>
              <w:right w:val="single" w:sz="4" w:space="0" w:color="auto"/>
            </w:tcBorders>
            <w:shd w:val="clear" w:color="auto" w:fill="auto"/>
            <w:noWrap/>
            <w:vAlign w:val="center"/>
            <w:hideMark/>
          </w:tcPr>
          <w:p w14:paraId="00D35930" w14:textId="77777777" w:rsidR="00815DC3" w:rsidRPr="00717455" w:rsidRDefault="00815DC3" w:rsidP="005F1EE7">
            <w:pPr>
              <w:keepNext/>
              <w:tabs>
                <w:tab w:val="decimal" w:pos="63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-7,584</w:t>
            </w:r>
          </w:p>
        </w:tc>
        <w:tc>
          <w:tcPr>
            <w:tcW w:w="965" w:type="dxa"/>
            <w:tcBorders>
              <w:top w:val="nil"/>
              <w:left w:val="nil"/>
              <w:bottom w:val="single" w:sz="4" w:space="0" w:color="auto"/>
              <w:right w:val="single" w:sz="4" w:space="0" w:color="auto"/>
            </w:tcBorders>
            <w:shd w:val="clear" w:color="auto" w:fill="auto"/>
            <w:noWrap/>
            <w:vAlign w:val="center"/>
            <w:hideMark/>
          </w:tcPr>
          <w:p w14:paraId="47113AF6" w14:textId="77777777" w:rsidR="00815DC3" w:rsidRPr="00717455" w:rsidRDefault="00815DC3" w:rsidP="005F1EE7">
            <w:pPr>
              <w:keepNext/>
              <w:tabs>
                <w:tab w:val="decimal" w:pos="567"/>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2,553</w:t>
            </w:r>
          </w:p>
        </w:tc>
      </w:tr>
      <w:tr w:rsidR="00815DC3" w:rsidRPr="00815DC3" w14:paraId="0416025B" w14:textId="77777777" w:rsidTr="00363F1D">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98C9D89" w14:textId="77777777" w:rsidR="00815DC3" w:rsidRPr="00717455" w:rsidRDefault="00815DC3" w:rsidP="005F1EE7">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CH4</w:t>
            </w:r>
          </w:p>
        </w:tc>
        <w:tc>
          <w:tcPr>
            <w:tcW w:w="965" w:type="dxa"/>
            <w:tcBorders>
              <w:top w:val="nil"/>
              <w:left w:val="nil"/>
              <w:bottom w:val="single" w:sz="4" w:space="0" w:color="auto"/>
              <w:right w:val="single" w:sz="4" w:space="0" w:color="auto"/>
            </w:tcBorders>
            <w:shd w:val="clear" w:color="auto" w:fill="auto"/>
            <w:noWrap/>
            <w:vAlign w:val="center"/>
            <w:hideMark/>
          </w:tcPr>
          <w:p w14:paraId="12845C3A" w14:textId="77777777" w:rsidR="00815DC3" w:rsidRPr="00717455" w:rsidRDefault="00815DC3" w:rsidP="005F1EE7">
            <w:pPr>
              <w:keepNext/>
              <w:tabs>
                <w:tab w:val="decimal" w:pos="63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-404</w:t>
            </w:r>
          </w:p>
        </w:tc>
        <w:tc>
          <w:tcPr>
            <w:tcW w:w="965" w:type="dxa"/>
            <w:tcBorders>
              <w:top w:val="nil"/>
              <w:left w:val="nil"/>
              <w:bottom w:val="single" w:sz="4" w:space="0" w:color="auto"/>
              <w:right w:val="single" w:sz="4" w:space="0" w:color="auto"/>
            </w:tcBorders>
            <w:shd w:val="clear" w:color="auto" w:fill="auto"/>
            <w:noWrap/>
            <w:vAlign w:val="center"/>
            <w:hideMark/>
          </w:tcPr>
          <w:p w14:paraId="7AD2CD2C" w14:textId="77777777" w:rsidR="00815DC3" w:rsidRPr="00717455" w:rsidRDefault="00815DC3" w:rsidP="005F1EE7">
            <w:pPr>
              <w:keepNext/>
              <w:tabs>
                <w:tab w:val="decimal" w:pos="567"/>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136</w:t>
            </w:r>
          </w:p>
        </w:tc>
      </w:tr>
      <w:tr w:rsidR="00815DC3" w:rsidRPr="00815DC3" w14:paraId="78286406" w14:textId="77777777" w:rsidTr="00363F1D">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B6509CA" w14:textId="77777777" w:rsidR="00815DC3" w:rsidRPr="00717455" w:rsidRDefault="00815DC3" w:rsidP="005F1EE7">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NO2</w:t>
            </w:r>
          </w:p>
        </w:tc>
        <w:tc>
          <w:tcPr>
            <w:tcW w:w="965" w:type="dxa"/>
            <w:tcBorders>
              <w:top w:val="nil"/>
              <w:left w:val="nil"/>
              <w:bottom w:val="single" w:sz="4" w:space="0" w:color="auto"/>
              <w:right w:val="single" w:sz="4" w:space="0" w:color="auto"/>
            </w:tcBorders>
            <w:shd w:val="clear" w:color="auto" w:fill="auto"/>
            <w:noWrap/>
            <w:vAlign w:val="center"/>
            <w:hideMark/>
          </w:tcPr>
          <w:p w14:paraId="4E357515" w14:textId="77777777" w:rsidR="00815DC3" w:rsidRPr="00717455" w:rsidRDefault="00815DC3" w:rsidP="005F1EE7">
            <w:pPr>
              <w:keepNext/>
              <w:tabs>
                <w:tab w:val="decimal" w:pos="63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-95</w:t>
            </w:r>
          </w:p>
        </w:tc>
        <w:tc>
          <w:tcPr>
            <w:tcW w:w="965" w:type="dxa"/>
            <w:tcBorders>
              <w:top w:val="nil"/>
              <w:left w:val="nil"/>
              <w:bottom w:val="single" w:sz="4" w:space="0" w:color="auto"/>
              <w:right w:val="single" w:sz="4" w:space="0" w:color="auto"/>
            </w:tcBorders>
            <w:shd w:val="clear" w:color="auto" w:fill="auto"/>
            <w:noWrap/>
            <w:vAlign w:val="center"/>
            <w:hideMark/>
          </w:tcPr>
          <w:p w14:paraId="73D97347" w14:textId="77777777" w:rsidR="00815DC3" w:rsidRPr="00717455" w:rsidRDefault="00815DC3" w:rsidP="005F1EE7">
            <w:pPr>
              <w:keepNext/>
              <w:tabs>
                <w:tab w:val="decimal" w:pos="567"/>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32</w:t>
            </w:r>
          </w:p>
        </w:tc>
      </w:tr>
      <w:tr w:rsidR="00815DC3" w:rsidRPr="00815DC3" w14:paraId="50310EDC" w14:textId="77777777" w:rsidTr="00363F1D">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4092367C" w14:textId="77777777" w:rsidR="00815DC3" w:rsidRPr="00717455" w:rsidRDefault="00815DC3" w:rsidP="005F1EE7">
            <w:pPr>
              <w:keepNext/>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Residential Fuel Oil</w:t>
            </w:r>
          </w:p>
        </w:tc>
        <w:tc>
          <w:tcPr>
            <w:tcW w:w="965" w:type="dxa"/>
            <w:tcBorders>
              <w:top w:val="nil"/>
              <w:left w:val="nil"/>
              <w:bottom w:val="single" w:sz="4" w:space="0" w:color="auto"/>
              <w:right w:val="single" w:sz="4" w:space="0" w:color="auto"/>
            </w:tcBorders>
            <w:shd w:val="clear" w:color="auto" w:fill="auto"/>
            <w:noWrap/>
            <w:vAlign w:val="center"/>
          </w:tcPr>
          <w:p w14:paraId="44411A13" w14:textId="77777777" w:rsidR="00815DC3" w:rsidRPr="00717455" w:rsidRDefault="00815DC3" w:rsidP="005F1EE7">
            <w:pPr>
              <w:keepNext/>
              <w:tabs>
                <w:tab w:val="decimal" w:pos="632"/>
              </w:tabs>
              <w:spacing w:after="0" w:line="240" w:lineRule="auto"/>
              <w:jc w:val="left"/>
              <w:rPr>
                <w:rFonts w:eastAsia="Times New Roman" w:cs="Times New Roman"/>
                <w:sz w:val="20"/>
                <w:szCs w:val="20"/>
                <w:lang w:eastAsia="zh-CN" w:bidi="ar-SA"/>
              </w:rPr>
            </w:pPr>
          </w:p>
        </w:tc>
        <w:tc>
          <w:tcPr>
            <w:tcW w:w="965" w:type="dxa"/>
            <w:tcBorders>
              <w:top w:val="nil"/>
              <w:left w:val="nil"/>
              <w:bottom w:val="single" w:sz="4" w:space="0" w:color="auto"/>
              <w:right w:val="single" w:sz="4" w:space="0" w:color="auto"/>
            </w:tcBorders>
            <w:shd w:val="clear" w:color="auto" w:fill="auto"/>
            <w:noWrap/>
            <w:vAlign w:val="center"/>
          </w:tcPr>
          <w:p w14:paraId="10921B61" w14:textId="77777777" w:rsidR="00815DC3" w:rsidRPr="00717455" w:rsidRDefault="00815DC3" w:rsidP="005F1EE7">
            <w:pPr>
              <w:keepNext/>
              <w:tabs>
                <w:tab w:val="decimal" w:pos="567"/>
              </w:tabs>
              <w:spacing w:after="0" w:line="240" w:lineRule="auto"/>
              <w:jc w:val="left"/>
              <w:rPr>
                <w:rFonts w:eastAsia="Times New Roman" w:cs="Times New Roman"/>
                <w:sz w:val="20"/>
                <w:szCs w:val="20"/>
                <w:lang w:eastAsia="zh-CN" w:bidi="ar-SA"/>
              </w:rPr>
            </w:pPr>
          </w:p>
        </w:tc>
      </w:tr>
      <w:tr w:rsidR="00815DC3" w:rsidRPr="00815DC3" w14:paraId="64D8D599" w14:textId="77777777" w:rsidTr="00363F1D">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513F7B9" w14:textId="77777777" w:rsidR="00815DC3" w:rsidRPr="00717455" w:rsidRDefault="00815DC3" w:rsidP="005F1EE7">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CO2</w:t>
            </w:r>
          </w:p>
        </w:tc>
        <w:tc>
          <w:tcPr>
            <w:tcW w:w="965" w:type="dxa"/>
            <w:tcBorders>
              <w:top w:val="nil"/>
              <w:left w:val="nil"/>
              <w:bottom w:val="single" w:sz="4" w:space="0" w:color="auto"/>
              <w:right w:val="single" w:sz="4" w:space="0" w:color="auto"/>
            </w:tcBorders>
            <w:shd w:val="clear" w:color="auto" w:fill="auto"/>
            <w:noWrap/>
            <w:vAlign w:val="center"/>
            <w:hideMark/>
          </w:tcPr>
          <w:p w14:paraId="6A1339F7" w14:textId="77777777" w:rsidR="00815DC3" w:rsidRPr="00717455" w:rsidRDefault="00815DC3" w:rsidP="005F1EE7">
            <w:pPr>
              <w:keepNext/>
              <w:tabs>
                <w:tab w:val="decimal" w:pos="63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18,223</w:t>
            </w:r>
          </w:p>
        </w:tc>
        <w:tc>
          <w:tcPr>
            <w:tcW w:w="965" w:type="dxa"/>
            <w:tcBorders>
              <w:top w:val="nil"/>
              <w:left w:val="nil"/>
              <w:bottom w:val="single" w:sz="4" w:space="0" w:color="auto"/>
              <w:right w:val="single" w:sz="4" w:space="0" w:color="auto"/>
            </w:tcBorders>
            <w:shd w:val="clear" w:color="auto" w:fill="auto"/>
            <w:noWrap/>
            <w:vAlign w:val="center"/>
            <w:hideMark/>
          </w:tcPr>
          <w:p w14:paraId="7EA396B0" w14:textId="77777777" w:rsidR="00815DC3" w:rsidRPr="00717455" w:rsidRDefault="00815DC3" w:rsidP="005F1EE7">
            <w:pPr>
              <w:keepNext/>
              <w:tabs>
                <w:tab w:val="decimal" w:pos="567"/>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0</w:t>
            </w:r>
          </w:p>
        </w:tc>
      </w:tr>
      <w:tr w:rsidR="00815DC3" w:rsidRPr="00815DC3" w14:paraId="5645C27F" w14:textId="77777777" w:rsidTr="00363F1D">
        <w:trPr>
          <w:trHeight w:val="300"/>
          <w:jc w:val="center"/>
        </w:trPr>
        <w:tc>
          <w:tcPr>
            <w:tcW w:w="304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66D5F850" w14:textId="77777777" w:rsidR="00815DC3" w:rsidRPr="00717455" w:rsidRDefault="00815DC3" w:rsidP="005F1EE7">
            <w:pPr>
              <w:keepNext/>
              <w:spacing w:after="0" w:line="240" w:lineRule="auto"/>
              <w:jc w:val="left"/>
              <w:rPr>
                <w:rFonts w:eastAsia="Times New Roman" w:cs="Times New Roman"/>
                <w:b/>
                <w:bCs/>
                <w:sz w:val="20"/>
                <w:szCs w:val="20"/>
                <w:lang w:eastAsia="zh-CN" w:bidi="ar-SA"/>
              </w:rPr>
            </w:pPr>
            <w:r w:rsidRPr="00717455">
              <w:rPr>
                <w:rFonts w:eastAsia="Times New Roman" w:cs="Times New Roman"/>
                <w:b/>
                <w:bCs/>
                <w:sz w:val="20"/>
                <w:szCs w:val="20"/>
                <w:lang w:eastAsia="zh-CN" w:bidi="ar-SA"/>
              </w:rPr>
              <w:t>Heating Mode</w:t>
            </w:r>
          </w:p>
        </w:tc>
        <w:tc>
          <w:tcPr>
            <w:tcW w:w="965" w:type="dxa"/>
            <w:tcBorders>
              <w:top w:val="double" w:sz="4" w:space="0" w:color="auto"/>
              <w:left w:val="nil"/>
              <w:bottom w:val="single" w:sz="4" w:space="0" w:color="auto"/>
              <w:right w:val="single" w:sz="4" w:space="0" w:color="auto"/>
            </w:tcBorders>
            <w:shd w:val="clear" w:color="auto" w:fill="auto"/>
            <w:noWrap/>
            <w:vAlign w:val="center"/>
          </w:tcPr>
          <w:p w14:paraId="39A3F4E6" w14:textId="77777777" w:rsidR="00815DC3" w:rsidRPr="00717455" w:rsidRDefault="00815DC3" w:rsidP="005F1EE7">
            <w:pPr>
              <w:keepNext/>
              <w:tabs>
                <w:tab w:val="decimal" w:pos="632"/>
              </w:tabs>
              <w:spacing w:after="0" w:line="240" w:lineRule="auto"/>
              <w:jc w:val="left"/>
              <w:rPr>
                <w:rFonts w:eastAsia="Times New Roman" w:cs="Times New Roman"/>
                <w:b/>
                <w:bCs/>
                <w:sz w:val="20"/>
                <w:szCs w:val="20"/>
                <w:lang w:eastAsia="zh-CN" w:bidi="ar-SA"/>
              </w:rPr>
            </w:pPr>
          </w:p>
        </w:tc>
        <w:tc>
          <w:tcPr>
            <w:tcW w:w="965" w:type="dxa"/>
            <w:tcBorders>
              <w:top w:val="double" w:sz="4" w:space="0" w:color="auto"/>
              <w:left w:val="nil"/>
              <w:bottom w:val="single" w:sz="4" w:space="0" w:color="auto"/>
              <w:right w:val="single" w:sz="4" w:space="0" w:color="auto"/>
            </w:tcBorders>
            <w:shd w:val="clear" w:color="auto" w:fill="auto"/>
            <w:noWrap/>
            <w:vAlign w:val="center"/>
          </w:tcPr>
          <w:p w14:paraId="61F6DB3E" w14:textId="77777777" w:rsidR="00815DC3" w:rsidRPr="00717455" w:rsidRDefault="00815DC3" w:rsidP="005F1EE7">
            <w:pPr>
              <w:keepNext/>
              <w:tabs>
                <w:tab w:val="decimal" w:pos="567"/>
              </w:tabs>
              <w:spacing w:after="0" w:line="240" w:lineRule="auto"/>
              <w:jc w:val="left"/>
              <w:rPr>
                <w:rFonts w:eastAsia="Times New Roman" w:cs="Times New Roman"/>
                <w:b/>
                <w:bCs/>
                <w:sz w:val="20"/>
                <w:szCs w:val="20"/>
                <w:lang w:eastAsia="zh-CN" w:bidi="ar-SA"/>
              </w:rPr>
            </w:pPr>
          </w:p>
        </w:tc>
      </w:tr>
      <w:tr w:rsidR="00815DC3" w:rsidRPr="00815DC3" w14:paraId="2770192A" w14:textId="77777777" w:rsidTr="00363F1D">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4D436E55" w14:textId="77777777" w:rsidR="00815DC3" w:rsidRPr="00717455" w:rsidRDefault="00815DC3" w:rsidP="005F1EE7">
            <w:pPr>
              <w:keepNext/>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Electricity</w:t>
            </w:r>
          </w:p>
        </w:tc>
        <w:tc>
          <w:tcPr>
            <w:tcW w:w="965" w:type="dxa"/>
            <w:tcBorders>
              <w:top w:val="nil"/>
              <w:left w:val="nil"/>
              <w:bottom w:val="single" w:sz="4" w:space="0" w:color="auto"/>
              <w:right w:val="single" w:sz="4" w:space="0" w:color="auto"/>
            </w:tcBorders>
            <w:shd w:val="clear" w:color="auto" w:fill="auto"/>
            <w:noWrap/>
            <w:vAlign w:val="center"/>
          </w:tcPr>
          <w:p w14:paraId="2EEC97CF" w14:textId="77777777" w:rsidR="00815DC3" w:rsidRPr="00717455" w:rsidRDefault="00815DC3" w:rsidP="005F1EE7">
            <w:pPr>
              <w:keepNext/>
              <w:tabs>
                <w:tab w:val="decimal" w:pos="632"/>
              </w:tabs>
              <w:spacing w:after="0" w:line="240" w:lineRule="auto"/>
              <w:jc w:val="left"/>
              <w:rPr>
                <w:rFonts w:eastAsia="Times New Roman" w:cs="Times New Roman"/>
                <w:b/>
                <w:bCs/>
                <w:sz w:val="20"/>
                <w:szCs w:val="20"/>
                <w:lang w:eastAsia="zh-CN" w:bidi="ar-SA"/>
              </w:rPr>
            </w:pPr>
          </w:p>
        </w:tc>
        <w:tc>
          <w:tcPr>
            <w:tcW w:w="965" w:type="dxa"/>
            <w:tcBorders>
              <w:top w:val="nil"/>
              <w:left w:val="nil"/>
              <w:bottom w:val="single" w:sz="4" w:space="0" w:color="auto"/>
              <w:right w:val="single" w:sz="4" w:space="0" w:color="auto"/>
            </w:tcBorders>
            <w:shd w:val="clear" w:color="auto" w:fill="auto"/>
            <w:noWrap/>
            <w:vAlign w:val="center"/>
          </w:tcPr>
          <w:p w14:paraId="4588AD60" w14:textId="77777777" w:rsidR="00815DC3" w:rsidRPr="00717455" w:rsidRDefault="00815DC3" w:rsidP="005F1EE7">
            <w:pPr>
              <w:keepNext/>
              <w:tabs>
                <w:tab w:val="decimal" w:pos="567"/>
              </w:tabs>
              <w:spacing w:after="0" w:line="240" w:lineRule="auto"/>
              <w:jc w:val="left"/>
              <w:rPr>
                <w:rFonts w:eastAsia="Times New Roman" w:cs="Times New Roman"/>
                <w:b/>
                <w:bCs/>
                <w:sz w:val="20"/>
                <w:szCs w:val="20"/>
                <w:lang w:eastAsia="zh-CN" w:bidi="ar-SA"/>
              </w:rPr>
            </w:pPr>
          </w:p>
        </w:tc>
      </w:tr>
      <w:tr w:rsidR="00815DC3" w:rsidRPr="00815DC3" w14:paraId="56D95D13" w14:textId="77777777" w:rsidTr="00363F1D">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2821935" w14:textId="77777777" w:rsidR="00815DC3" w:rsidRPr="00717455" w:rsidRDefault="00815DC3" w:rsidP="005F1EE7">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CO2</w:t>
            </w:r>
          </w:p>
        </w:tc>
        <w:tc>
          <w:tcPr>
            <w:tcW w:w="965" w:type="dxa"/>
            <w:tcBorders>
              <w:top w:val="nil"/>
              <w:left w:val="nil"/>
              <w:bottom w:val="single" w:sz="4" w:space="0" w:color="auto"/>
              <w:right w:val="single" w:sz="4" w:space="0" w:color="auto"/>
            </w:tcBorders>
            <w:shd w:val="clear" w:color="auto" w:fill="auto"/>
            <w:noWrap/>
            <w:vAlign w:val="center"/>
            <w:hideMark/>
          </w:tcPr>
          <w:p w14:paraId="240DBB88" w14:textId="77777777" w:rsidR="00815DC3" w:rsidRPr="00717455" w:rsidRDefault="00815DC3" w:rsidP="005F1EE7">
            <w:pPr>
              <w:keepNext/>
              <w:tabs>
                <w:tab w:val="decimal" w:pos="63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-7,420</w:t>
            </w:r>
          </w:p>
        </w:tc>
        <w:tc>
          <w:tcPr>
            <w:tcW w:w="965" w:type="dxa"/>
            <w:tcBorders>
              <w:top w:val="nil"/>
              <w:left w:val="nil"/>
              <w:bottom w:val="single" w:sz="4" w:space="0" w:color="auto"/>
              <w:right w:val="single" w:sz="4" w:space="0" w:color="auto"/>
            </w:tcBorders>
            <w:shd w:val="clear" w:color="auto" w:fill="auto"/>
            <w:noWrap/>
            <w:vAlign w:val="center"/>
            <w:hideMark/>
          </w:tcPr>
          <w:p w14:paraId="3DE00981" w14:textId="77777777" w:rsidR="00815DC3" w:rsidRPr="00717455" w:rsidRDefault="00815DC3" w:rsidP="005F1EE7">
            <w:pPr>
              <w:keepNext/>
              <w:tabs>
                <w:tab w:val="decimal" w:pos="567"/>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1,898</w:t>
            </w:r>
          </w:p>
        </w:tc>
      </w:tr>
      <w:tr w:rsidR="00815DC3" w:rsidRPr="00815DC3" w14:paraId="642DFF15" w14:textId="77777777" w:rsidTr="00363F1D">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BD4791E" w14:textId="77777777" w:rsidR="00815DC3" w:rsidRPr="00717455" w:rsidRDefault="00815DC3" w:rsidP="005F1EE7">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CH4</w:t>
            </w:r>
          </w:p>
        </w:tc>
        <w:tc>
          <w:tcPr>
            <w:tcW w:w="965" w:type="dxa"/>
            <w:tcBorders>
              <w:top w:val="nil"/>
              <w:left w:val="nil"/>
              <w:bottom w:val="single" w:sz="4" w:space="0" w:color="auto"/>
              <w:right w:val="single" w:sz="4" w:space="0" w:color="auto"/>
            </w:tcBorders>
            <w:shd w:val="clear" w:color="auto" w:fill="auto"/>
            <w:noWrap/>
            <w:vAlign w:val="center"/>
            <w:hideMark/>
          </w:tcPr>
          <w:p w14:paraId="51375E39" w14:textId="77777777" w:rsidR="00815DC3" w:rsidRPr="00717455" w:rsidRDefault="00815DC3" w:rsidP="005F1EE7">
            <w:pPr>
              <w:keepNext/>
              <w:tabs>
                <w:tab w:val="decimal" w:pos="63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-396</w:t>
            </w:r>
          </w:p>
        </w:tc>
        <w:tc>
          <w:tcPr>
            <w:tcW w:w="965" w:type="dxa"/>
            <w:tcBorders>
              <w:top w:val="nil"/>
              <w:left w:val="nil"/>
              <w:bottom w:val="single" w:sz="4" w:space="0" w:color="auto"/>
              <w:right w:val="single" w:sz="4" w:space="0" w:color="auto"/>
            </w:tcBorders>
            <w:shd w:val="clear" w:color="auto" w:fill="auto"/>
            <w:noWrap/>
            <w:vAlign w:val="center"/>
            <w:hideMark/>
          </w:tcPr>
          <w:p w14:paraId="542680F4" w14:textId="77777777" w:rsidR="00815DC3" w:rsidRPr="00717455" w:rsidRDefault="00815DC3" w:rsidP="005F1EE7">
            <w:pPr>
              <w:keepNext/>
              <w:tabs>
                <w:tab w:val="decimal" w:pos="567"/>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101</w:t>
            </w:r>
          </w:p>
        </w:tc>
      </w:tr>
      <w:tr w:rsidR="00815DC3" w:rsidRPr="00815DC3" w14:paraId="16CF9498" w14:textId="77777777" w:rsidTr="00363F1D">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39FBECA" w14:textId="77777777" w:rsidR="00815DC3" w:rsidRPr="00717455" w:rsidRDefault="00815DC3" w:rsidP="005F1EE7">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NO2</w:t>
            </w:r>
          </w:p>
        </w:tc>
        <w:tc>
          <w:tcPr>
            <w:tcW w:w="965" w:type="dxa"/>
            <w:tcBorders>
              <w:top w:val="nil"/>
              <w:left w:val="nil"/>
              <w:bottom w:val="single" w:sz="4" w:space="0" w:color="auto"/>
              <w:right w:val="single" w:sz="4" w:space="0" w:color="auto"/>
            </w:tcBorders>
            <w:shd w:val="clear" w:color="auto" w:fill="auto"/>
            <w:noWrap/>
            <w:vAlign w:val="center"/>
            <w:hideMark/>
          </w:tcPr>
          <w:p w14:paraId="32673662" w14:textId="77777777" w:rsidR="00815DC3" w:rsidRPr="00717455" w:rsidRDefault="00815DC3" w:rsidP="005F1EE7">
            <w:pPr>
              <w:keepNext/>
              <w:tabs>
                <w:tab w:val="decimal" w:pos="63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-93</w:t>
            </w:r>
          </w:p>
        </w:tc>
        <w:tc>
          <w:tcPr>
            <w:tcW w:w="965" w:type="dxa"/>
            <w:tcBorders>
              <w:top w:val="nil"/>
              <w:left w:val="nil"/>
              <w:bottom w:val="single" w:sz="4" w:space="0" w:color="auto"/>
              <w:right w:val="single" w:sz="4" w:space="0" w:color="auto"/>
            </w:tcBorders>
            <w:shd w:val="clear" w:color="auto" w:fill="auto"/>
            <w:noWrap/>
            <w:vAlign w:val="center"/>
            <w:hideMark/>
          </w:tcPr>
          <w:p w14:paraId="3C9E0FC4" w14:textId="77777777" w:rsidR="00815DC3" w:rsidRPr="00717455" w:rsidRDefault="00815DC3" w:rsidP="005F1EE7">
            <w:pPr>
              <w:keepNext/>
              <w:tabs>
                <w:tab w:val="decimal" w:pos="567"/>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24</w:t>
            </w:r>
          </w:p>
        </w:tc>
      </w:tr>
      <w:tr w:rsidR="00815DC3" w:rsidRPr="00815DC3" w14:paraId="4250DE2F" w14:textId="77777777" w:rsidTr="00363F1D">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34843C26" w14:textId="77777777" w:rsidR="00815DC3" w:rsidRPr="00717455" w:rsidRDefault="00815DC3" w:rsidP="005F1EE7">
            <w:pPr>
              <w:keepNext/>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Residential Fuel Oil</w:t>
            </w:r>
          </w:p>
        </w:tc>
        <w:tc>
          <w:tcPr>
            <w:tcW w:w="965" w:type="dxa"/>
            <w:tcBorders>
              <w:top w:val="nil"/>
              <w:left w:val="nil"/>
              <w:bottom w:val="single" w:sz="4" w:space="0" w:color="auto"/>
              <w:right w:val="single" w:sz="4" w:space="0" w:color="auto"/>
            </w:tcBorders>
            <w:shd w:val="clear" w:color="auto" w:fill="auto"/>
            <w:noWrap/>
            <w:vAlign w:val="center"/>
          </w:tcPr>
          <w:p w14:paraId="500448BB" w14:textId="77777777" w:rsidR="00815DC3" w:rsidRPr="00717455" w:rsidRDefault="00815DC3" w:rsidP="005F1EE7">
            <w:pPr>
              <w:keepNext/>
              <w:tabs>
                <w:tab w:val="decimal" w:pos="632"/>
              </w:tabs>
              <w:spacing w:after="0" w:line="240" w:lineRule="auto"/>
              <w:jc w:val="left"/>
              <w:rPr>
                <w:rFonts w:eastAsia="Times New Roman" w:cs="Times New Roman"/>
                <w:sz w:val="20"/>
                <w:szCs w:val="20"/>
                <w:lang w:eastAsia="zh-CN" w:bidi="ar-SA"/>
              </w:rPr>
            </w:pPr>
          </w:p>
        </w:tc>
        <w:tc>
          <w:tcPr>
            <w:tcW w:w="965" w:type="dxa"/>
            <w:tcBorders>
              <w:top w:val="nil"/>
              <w:left w:val="nil"/>
              <w:bottom w:val="single" w:sz="4" w:space="0" w:color="auto"/>
              <w:right w:val="single" w:sz="4" w:space="0" w:color="auto"/>
            </w:tcBorders>
            <w:shd w:val="clear" w:color="auto" w:fill="auto"/>
            <w:noWrap/>
            <w:vAlign w:val="center"/>
          </w:tcPr>
          <w:p w14:paraId="4F672059" w14:textId="77777777" w:rsidR="00815DC3" w:rsidRPr="00717455" w:rsidRDefault="00815DC3" w:rsidP="005F1EE7">
            <w:pPr>
              <w:keepNext/>
              <w:tabs>
                <w:tab w:val="decimal" w:pos="567"/>
              </w:tabs>
              <w:spacing w:after="0" w:line="240" w:lineRule="auto"/>
              <w:jc w:val="left"/>
              <w:rPr>
                <w:rFonts w:eastAsia="Times New Roman" w:cs="Times New Roman"/>
                <w:sz w:val="20"/>
                <w:szCs w:val="20"/>
                <w:lang w:eastAsia="zh-CN" w:bidi="ar-SA"/>
              </w:rPr>
            </w:pPr>
          </w:p>
        </w:tc>
      </w:tr>
      <w:tr w:rsidR="00815DC3" w:rsidRPr="00815DC3" w14:paraId="5B0D489F" w14:textId="77777777" w:rsidTr="00363F1D">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33688179" w14:textId="77777777" w:rsidR="00815DC3" w:rsidRPr="00717455" w:rsidRDefault="00815DC3" w:rsidP="005F1EE7">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CO2</w:t>
            </w:r>
          </w:p>
        </w:tc>
        <w:tc>
          <w:tcPr>
            <w:tcW w:w="965" w:type="dxa"/>
            <w:tcBorders>
              <w:top w:val="nil"/>
              <w:left w:val="nil"/>
              <w:bottom w:val="single" w:sz="4" w:space="0" w:color="auto"/>
              <w:right w:val="single" w:sz="4" w:space="0" w:color="auto"/>
            </w:tcBorders>
            <w:shd w:val="clear" w:color="auto" w:fill="auto"/>
            <w:noWrap/>
            <w:vAlign w:val="center"/>
            <w:hideMark/>
          </w:tcPr>
          <w:p w14:paraId="4B3BD4F9" w14:textId="77777777" w:rsidR="00815DC3" w:rsidRPr="00717455" w:rsidRDefault="00815DC3" w:rsidP="005F1EE7">
            <w:pPr>
              <w:keepNext/>
              <w:tabs>
                <w:tab w:val="decimal" w:pos="63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18,223</w:t>
            </w:r>
          </w:p>
        </w:tc>
        <w:tc>
          <w:tcPr>
            <w:tcW w:w="965" w:type="dxa"/>
            <w:tcBorders>
              <w:top w:val="nil"/>
              <w:left w:val="nil"/>
              <w:bottom w:val="single" w:sz="4" w:space="0" w:color="auto"/>
              <w:right w:val="single" w:sz="4" w:space="0" w:color="auto"/>
            </w:tcBorders>
            <w:shd w:val="clear" w:color="auto" w:fill="auto"/>
            <w:noWrap/>
            <w:vAlign w:val="center"/>
            <w:hideMark/>
          </w:tcPr>
          <w:p w14:paraId="51664260" w14:textId="77777777" w:rsidR="00815DC3" w:rsidRPr="00717455" w:rsidRDefault="00815DC3" w:rsidP="005F1EE7">
            <w:pPr>
              <w:keepNext/>
              <w:tabs>
                <w:tab w:val="decimal" w:pos="567"/>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0</w:t>
            </w:r>
          </w:p>
        </w:tc>
      </w:tr>
      <w:tr w:rsidR="00815DC3" w:rsidRPr="00815DC3" w14:paraId="4B7EF690" w14:textId="77777777" w:rsidTr="00363F1D">
        <w:trPr>
          <w:trHeight w:val="300"/>
          <w:jc w:val="center"/>
        </w:trPr>
        <w:tc>
          <w:tcPr>
            <w:tcW w:w="304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1BA356EF" w14:textId="77777777" w:rsidR="00815DC3" w:rsidRPr="00717455" w:rsidRDefault="00815DC3" w:rsidP="005F1EE7">
            <w:pPr>
              <w:keepNext/>
              <w:spacing w:after="0" w:line="240" w:lineRule="auto"/>
              <w:jc w:val="left"/>
              <w:rPr>
                <w:rFonts w:eastAsia="Times New Roman" w:cs="Times New Roman"/>
                <w:b/>
                <w:bCs/>
                <w:sz w:val="20"/>
                <w:szCs w:val="20"/>
                <w:lang w:eastAsia="zh-CN" w:bidi="ar-SA"/>
              </w:rPr>
            </w:pPr>
            <w:r w:rsidRPr="00717455">
              <w:rPr>
                <w:rFonts w:eastAsia="Times New Roman" w:cs="Times New Roman"/>
                <w:b/>
                <w:bCs/>
                <w:sz w:val="20"/>
                <w:szCs w:val="20"/>
                <w:lang w:eastAsia="zh-CN" w:bidi="ar-SA"/>
              </w:rPr>
              <w:t>Cooling Mode</w:t>
            </w:r>
          </w:p>
        </w:tc>
        <w:tc>
          <w:tcPr>
            <w:tcW w:w="965" w:type="dxa"/>
            <w:tcBorders>
              <w:top w:val="double" w:sz="4" w:space="0" w:color="auto"/>
              <w:left w:val="nil"/>
              <w:bottom w:val="single" w:sz="4" w:space="0" w:color="auto"/>
              <w:right w:val="single" w:sz="4" w:space="0" w:color="auto"/>
            </w:tcBorders>
            <w:shd w:val="clear" w:color="auto" w:fill="auto"/>
            <w:noWrap/>
            <w:vAlign w:val="center"/>
          </w:tcPr>
          <w:p w14:paraId="644ADEEC" w14:textId="77777777" w:rsidR="00815DC3" w:rsidRPr="00717455" w:rsidRDefault="00815DC3" w:rsidP="005F1EE7">
            <w:pPr>
              <w:keepNext/>
              <w:tabs>
                <w:tab w:val="decimal" w:pos="632"/>
              </w:tabs>
              <w:spacing w:after="0" w:line="240" w:lineRule="auto"/>
              <w:jc w:val="left"/>
              <w:rPr>
                <w:rFonts w:eastAsia="Times New Roman" w:cs="Times New Roman"/>
                <w:b/>
                <w:bCs/>
                <w:sz w:val="20"/>
                <w:szCs w:val="20"/>
                <w:lang w:eastAsia="zh-CN" w:bidi="ar-SA"/>
              </w:rPr>
            </w:pPr>
          </w:p>
        </w:tc>
        <w:tc>
          <w:tcPr>
            <w:tcW w:w="965" w:type="dxa"/>
            <w:tcBorders>
              <w:top w:val="double" w:sz="4" w:space="0" w:color="auto"/>
              <w:left w:val="nil"/>
              <w:bottom w:val="single" w:sz="4" w:space="0" w:color="auto"/>
              <w:right w:val="single" w:sz="4" w:space="0" w:color="auto"/>
            </w:tcBorders>
            <w:shd w:val="clear" w:color="auto" w:fill="auto"/>
            <w:noWrap/>
            <w:vAlign w:val="center"/>
          </w:tcPr>
          <w:p w14:paraId="2756E43E" w14:textId="77777777" w:rsidR="00815DC3" w:rsidRPr="00717455" w:rsidRDefault="00815DC3" w:rsidP="005F1EE7">
            <w:pPr>
              <w:keepNext/>
              <w:tabs>
                <w:tab w:val="decimal" w:pos="567"/>
              </w:tabs>
              <w:spacing w:after="0" w:line="240" w:lineRule="auto"/>
              <w:jc w:val="left"/>
              <w:rPr>
                <w:rFonts w:eastAsia="Times New Roman" w:cs="Times New Roman"/>
                <w:b/>
                <w:bCs/>
                <w:sz w:val="20"/>
                <w:szCs w:val="20"/>
                <w:lang w:eastAsia="zh-CN" w:bidi="ar-SA"/>
              </w:rPr>
            </w:pPr>
          </w:p>
        </w:tc>
      </w:tr>
      <w:tr w:rsidR="00815DC3" w:rsidRPr="00815DC3" w14:paraId="2BF64CC5" w14:textId="77777777" w:rsidTr="00363F1D">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0C5DC8F" w14:textId="77777777" w:rsidR="00815DC3" w:rsidRPr="00717455" w:rsidRDefault="00815DC3" w:rsidP="005F1EE7">
            <w:pPr>
              <w:keepNext/>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Electricity</w:t>
            </w:r>
          </w:p>
        </w:tc>
        <w:tc>
          <w:tcPr>
            <w:tcW w:w="965" w:type="dxa"/>
            <w:tcBorders>
              <w:top w:val="nil"/>
              <w:left w:val="nil"/>
              <w:bottom w:val="single" w:sz="4" w:space="0" w:color="auto"/>
              <w:right w:val="single" w:sz="4" w:space="0" w:color="auto"/>
            </w:tcBorders>
            <w:shd w:val="clear" w:color="auto" w:fill="auto"/>
            <w:noWrap/>
            <w:vAlign w:val="center"/>
          </w:tcPr>
          <w:p w14:paraId="21AB4985" w14:textId="77777777" w:rsidR="00815DC3" w:rsidRPr="00717455" w:rsidRDefault="00815DC3" w:rsidP="005F1EE7">
            <w:pPr>
              <w:keepNext/>
              <w:tabs>
                <w:tab w:val="decimal" w:pos="632"/>
              </w:tabs>
              <w:spacing w:after="0" w:line="240" w:lineRule="auto"/>
              <w:jc w:val="left"/>
              <w:rPr>
                <w:rFonts w:eastAsia="Times New Roman" w:cs="Times New Roman"/>
                <w:b/>
                <w:bCs/>
                <w:sz w:val="20"/>
                <w:szCs w:val="20"/>
                <w:lang w:eastAsia="zh-CN" w:bidi="ar-SA"/>
              </w:rPr>
            </w:pPr>
          </w:p>
        </w:tc>
        <w:tc>
          <w:tcPr>
            <w:tcW w:w="965" w:type="dxa"/>
            <w:tcBorders>
              <w:top w:val="nil"/>
              <w:left w:val="nil"/>
              <w:bottom w:val="single" w:sz="4" w:space="0" w:color="auto"/>
              <w:right w:val="single" w:sz="4" w:space="0" w:color="auto"/>
            </w:tcBorders>
            <w:shd w:val="clear" w:color="auto" w:fill="auto"/>
            <w:noWrap/>
            <w:vAlign w:val="center"/>
          </w:tcPr>
          <w:p w14:paraId="4330388D" w14:textId="77777777" w:rsidR="00815DC3" w:rsidRPr="00717455" w:rsidRDefault="00815DC3" w:rsidP="005F1EE7">
            <w:pPr>
              <w:keepNext/>
              <w:tabs>
                <w:tab w:val="decimal" w:pos="567"/>
              </w:tabs>
              <w:spacing w:after="0" w:line="240" w:lineRule="auto"/>
              <w:jc w:val="left"/>
              <w:rPr>
                <w:rFonts w:eastAsia="Times New Roman" w:cs="Times New Roman"/>
                <w:b/>
                <w:bCs/>
                <w:sz w:val="20"/>
                <w:szCs w:val="20"/>
                <w:lang w:eastAsia="zh-CN" w:bidi="ar-SA"/>
              </w:rPr>
            </w:pPr>
          </w:p>
        </w:tc>
      </w:tr>
      <w:tr w:rsidR="00815DC3" w:rsidRPr="00815DC3" w14:paraId="5D12E3C3" w14:textId="77777777" w:rsidTr="00363F1D">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2EBE95A" w14:textId="77777777" w:rsidR="00815DC3" w:rsidRPr="00717455" w:rsidRDefault="00815DC3" w:rsidP="005F1EE7">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CO2</w:t>
            </w:r>
          </w:p>
        </w:tc>
        <w:tc>
          <w:tcPr>
            <w:tcW w:w="965" w:type="dxa"/>
            <w:tcBorders>
              <w:top w:val="nil"/>
              <w:left w:val="nil"/>
              <w:bottom w:val="single" w:sz="4" w:space="0" w:color="auto"/>
              <w:right w:val="single" w:sz="4" w:space="0" w:color="auto"/>
            </w:tcBorders>
            <w:shd w:val="clear" w:color="auto" w:fill="auto"/>
            <w:noWrap/>
            <w:vAlign w:val="center"/>
            <w:hideMark/>
          </w:tcPr>
          <w:p w14:paraId="4F63D59F" w14:textId="77777777" w:rsidR="00815DC3" w:rsidRPr="00717455" w:rsidRDefault="00815DC3" w:rsidP="005F1EE7">
            <w:pPr>
              <w:keepNext/>
              <w:tabs>
                <w:tab w:val="decimal" w:pos="63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-164</w:t>
            </w:r>
          </w:p>
        </w:tc>
        <w:tc>
          <w:tcPr>
            <w:tcW w:w="965" w:type="dxa"/>
            <w:tcBorders>
              <w:top w:val="nil"/>
              <w:left w:val="nil"/>
              <w:bottom w:val="single" w:sz="4" w:space="0" w:color="auto"/>
              <w:right w:val="single" w:sz="4" w:space="0" w:color="auto"/>
            </w:tcBorders>
            <w:shd w:val="clear" w:color="auto" w:fill="auto"/>
            <w:noWrap/>
            <w:vAlign w:val="center"/>
            <w:hideMark/>
          </w:tcPr>
          <w:p w14:paraId="440709E1" w14:textId="77777777" w:rsidR="00815DC3" w:rsidRPr="00717455" w:rsidRDefault="00815DC3" w:rsidP="005F1EE7">
            <w:pPr>
              <w:keepNext/>
              <w:tabs>
                <w:tab w:val="decimal" w:pos="567"/>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655</w:t>
            </w:r>
          </w:p>
        </w:tc>
      </w:tr>
      <w:tr w:rsidR="00815DC3" w:rsidRPr="00815DC3" w14:paraId="3C1F1A78" w14:textId="77777777" w:rsidTr="00363F1D">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38B8A6AD" w14:textId="77777777" w:rsidR="00815DC3" w:rsidRPr="00717455" w:rsidRDefault="00815DC3" w:rsidP="005F1EE7">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CH4</w:t>
            </w:r>
          </w:p>
        </w:tc>
        <w:tc>
          <w:tcPr>
            <w:tcW w:w="965" w:type="dxa"/>
            <w:tcBorders>
              <w:top w:val="nil"/>
              <w:left w:val="nil"/>
              <w:bottom w:val="single" w:sz="4" w:space="0" w:color="auto"/>
              <w:right w:val="single" w:sz="4" w:space="0" w:color="auto"/>
            </w:tcBorders>
            <w:shd w:val="clear" w:color="auto" w:fill="auto"/>
            <w:noWrap/>
            <w:vAlign w:val="center"/>
            <w:hideMark/>
          </w:tcPr>
          <w:p w14:paraId="1EDF17D6" w14:textId="77777777" w:rsidR="00815DC3" w:rsidRPr="00717455" w:rsidRDefault="00815DC3" w:rsidP="005F1EE7">
            <w:pPr>
              <w:keepNext/>
              <w:tabs>
                <w:tab w:val="decimal" w:pos="63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-9</w:t>
            </w:r>
          </w:p>
        </w:tc>
        <w:tc>
          <w:tcPr>
            <w:tcW w:w="965" w:type="dxa"/>
            <w:tcBorders>
              <w:top w:val="nil"/>
              <w:left w:val="nil"/>
              <w:bottom w:val="single" w:sz="4" w:space="0" w:color="auto"/>
              <w:right w:val="single" w:sz="4" w:space="0" w:color="auto"/>
            </w:tcBorders>
            <w:shd w:val="clear" w:color="auto" w:fill="auto"/>
            <w:noWrap/>
            <w:vAlign w:val="center"/>
            <w:hideMark/>
          </w:tcPr>
          <w:p w14:paraId="6FA2302D" w14:textId="77777777" w:rsidR="00815DC3" w:rsidRPr="00717455" w:rsidRDefault="00815DC3" w:rsidP="005F1EE7">
            <w:pPr>
              <w:keepNext/>
              <w:tabs>
                <w:tab w:val="decimal" w:pos="567"/>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35</w:t>
            </w:r>
          </w:p>
        </w:tc>
      </w:tr>
      <w:tr w:rsidR="00815DC3" w:rsidRPr="00815DC3" w14:paraId="248EE420" w14:textId="77777777" w:rsidTr="00363F1D">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0474BA2" w14:textId="77777777" w:rsidR="00815DC3" w:rsidRPr="00717455" w:rsidRDefault="00815DC3" w:rsidP="005F1EE7">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NO2</w:t>
            </w:r>
          </w:p>
        </w:tc>
        <w:tc>
          <w:tcPr>
            <w:tcW w:w="965" w:type="dxa"/>
            <w:tcBorders>
              <w:top w:val="nil"/>
              <w:left w:val="nil"/>
              <w:bottom w:val="single" w:sz="4" w:space="0" w:color="auto"/>
              <w:right w:val="single" w:sz="4" w:space="0" w:color="auto"/>
            </w:tcBorders>
            <w:shd w:val="clear" w:color="auto" w:fill="auto"/>
            <w:noWrap/>
            <w:vAlign w:val="center"/>
            <w:hideMark/>
          </w:tcPr>
          <w:p w14:paraId="1A2D37C2" w14:textId="77777777" w:rsidR="00815DC3" w:rsidRPr="00717455" w:rsidRDefault="00815DC3" w:rsidP="005F1EE7">
            <w:pPr>
              <w:keepNext/>
              <w:tabs>
                <w:tab w:val="decimal" w:pos="63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-2</w:t>
            </w:r>
          </w:p>
        </w:tc>
        <w:tc>
          <w:tcPr>
            <w:tcW w:w="965" w:type="dxa"/>
            <w:tcBorders>
              <w:top w:val="nil"/>
              <w:left w:val="nil"/>
              <w:bottom w:val="single" w:sz="4" w:space="0" w:color="auto"/>
              <w:right w:val="single" w:sz="4" w:space="0" w:color="auto"/>
            </w:tcBorders>
            <w:shd w:val="clear" w:color="auto" w:fill="auto"/>
            <w:noWrap/>
            <w:vAlign w:val="center"/>
            <w:hideMark/>
          </w:tcPr>
          <w:p w14:paraId="53C0BFE7" w14:textId="77777777" w:rsidR="00815DC3" w:rsidRPr="00717455" w:rsidRDefault="00815DC3" w:rsidP="005F1EE7">
            <w:pPr>
              <w:keepNext/>
              <w:tabs>
                <w:tab w:val="decimal" w:pos="567"/>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8</w:t>
            </w:r>
          </w:p>
        </w:tc>
      </w:tr>
      <w:tr w:rsidR="00815DC3" w:rsidRPr="00815DC3" w14:paraId="18C21E35" w14:textId="77777777" w:rsidTr="00363F1D">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8D265FC" w14:textId="77777777" w:rsidR="00815DC3" w:rsidRPr="00717455" w:rsidRDefault="00815DC3" w:rsidP="005F1EE7">
            <w:pPr>
              <w:keepNext/>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Residential Fuel Oil</w:t>
            </w:r>
          </w:p>
        </w:tc>
        <w:tc>
          <w:tcPr>
            <w:tcW w:w="965" w:type="dxa"/>
            <w:tcBorders>
              <w:top w:val="nil"/>
              <w:left w:val="nil"/>
              <w:bottom w:val="nil"/>
              <w:right w:val="single" w:sz="4" w:space="0" w:color="auto"/>
            </w:tcBorders>
            <w:shd w:val="clear" w:color="auto" w:fill="auto"/>
            <w:noWrap/>
            <w:vAlign w:val="center"/>
          </w:tcPr>
          <w:p w14:paraId="5A9F3D87" w14:textId="77777777" w:rsidR="00815DC3" w:rsidRPr="00717455" w:rsidRDefault="00815DC3" w:rsidP="005F1EE7">
            <w:pPr>
              <w:keepNext/>
              <w:tabs>
                <w:tab w:val="decimal" w:pos="632"/>
              </w:tabs>
              <w:spacing w:after="0" w:line="240" w:lineRule="auto"/>
              <w:jc w:val="left"/>
              <w:rPr>
                <w:rFonts w:eastAsia="Times New Roman" w:cs="Times New Roman"/>
                <w:sz w:val="20"/>
                <w:szCs w:val="20"/>
                <w:lang w:eastAsia="zh-CN" w:bidi="ar-SA"/>
              </w:rPr>
            </w:pPr>
          </w:p>
        </w:tc>
        <w:tc>
          <w:tcPr>
            <w:tcW w:w="965" w:type="dxa"/>
            <w:tcBorders>
              <w:top w:val="nil"/>
              <w:left w:val="nil"/>
              <w:bottom w:val="nil"/>
              <w:right w:val="single" w:sz="4" w:space="0" w:color="auto"/>
            </w:tcBorders>
            <w:shd w:val="clear" w:color="auto" w:fill="auto"/>
            <w:noWrap/>
            <w:vAlign w:val="center"/>
          </w:tcPr>
          <w:p w14:paraId="2A083ABD" w14:textId="77777777" w:rsidR="00815DC3" w:rsidRPr="00717455" w:rsidRDefault="00815DC3" w:rsidP="005F1EE7">
            <w:pPr>
              <w:keepNext/>
              <w:tabs>
                <w:tab w:val="decimal" w:pos="567"/>
              </w:tabs>
              <w:spacing w:after="0" w:line="240" w:lineRule="auto"/>
              <w:jc w:val="left"/>
              <w:rPr>
                <w:rFonts w:eastAsia="Times New Roman" w:cs="Times New Roman"/>
                <w:sz w:val="20"/>
                <w:szCs w:val="20"/>
                <w:lang w:eastAsia="zh-CN" w:bidi="ar-SA"/>
              </w:rPr>
            </w:pPr>
          </w:p>
        </w:tc>
      </w:tr>
      <w:tr w:rsidR="00815DC3" w:rsidRPr="00815DC3" w14:paraId="65443D29" w14:textId="77777777" w:rsidTr="00363F1D">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A0D9DE9" w14:textId="77777777" w:rsidR="00815DC3" w:rsidRPr="00717455" w:rsidRDefault="00815DC3" w:rsidP="005F1EE7">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CO2</w:t>
            </w:r>
          </w:p>
        </w:tc>
        <w:tc>
          <w:tcPr>
            <w:tcW w:w="965" w:type="dxa"/>
            <w:tcBorders>
              <w:top w:val="single" w:sz="4" w:space="0" w:color="auto"/>
              <w:left w:val="nil"/>
              <w:bottom w:val="single" w:sz="4" w:space="0" w:color="auto"/>
              <w:right w:val="single" w:sz="4" w:space="0" w:color="auto"/>
            </w:tcBorders>
            <w:shd w:val="clear" w:color="auto" w:fill="auto"/>
            <w:noWrap/>
            <w:vAlign w:val="center"/>
            <w:hideMark/>
          </w:tcPr>
          <w:p w14:paraId="276FD880" w14:textId="77777777" w:rsidR="00815DC3" w:rsidRPr="00717455" w:rsidRDefault="00815DC3" w:rsidP="005F1EE7">
            <w:pPr>
              <w:keepNext/>
              <w:tabs>
                <w:tab w:val="decimal" w:pos="632"/>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0</w:t>
            </w:r>
          </w:p>
        </w:tc>
        <w:tc>
          <w:tcPr>
            <w:tcW w:w="965" w:type="dxa"/>
            <w:tcBorders>
              <w:top w:val="single" w:sz="4" w:space="0" w:color="auto"/>
              <w:left w:val="nil"/>
              <w:bottom w:val="single" w:sz="4" w:space="0" w:color="auto"/>
              <w:right w:val="single" w:sz="4" w:space="0" w:color="auto"/>
            </w:tcBorders>
            <w:shd w:val="clear" w:color="auto" w:fill="auto"/>
            <w:noWrap/>
            <w:vAlign w:val="center"/>
            <w:hideMark/>
          </w:tcPr>
          <w:p w14:paraId="08D16CB6" w14:textId="77777777" w:rsidR="00815DC3" w:rsidRPr="00717455" w:rsidRDefault="00815DC3" w:rsidP="005F1EE7">
            <w:pPr>
              <w:keepNext/>
              <w:tabs>
                <w:tab w:val="decimal" w:pos="567"/>
              </w:tabs>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0</w:t>
            </w:r>
          </w:p>
        </w:tc>
      </w:tr>
    </w:tbl>
    <w:p w14:paraId="4A859846" w14:textId="77777777" w:rsidR="008325C4" w:rsidRDefault="008325C4" w:rsidP="00563C99"/>
    <w:p w14:paraId="022F93B2" w14:textId="47967292" w:rsidR="00C30E03" w:rsidRDefault="009E4993" w:rsidP="009E4993">
      <w:pPr>
        <w:keepNext/>
      </w:pPr>
      <w:r w:rsidRPr="009E4993">
        <w:rPr>
          <w:rFonts w:cs="Times New Roman"/>
          <w:szCs w:val="24"/>
        </w:rPr>
        <w:fldChar w:fldCharType="begin"/>
      </w:r>
      <w:r w:rsidRPr="009E4993">
        <w:rPr>
          <w:rFonts w:cs="Times New Roman"/>
          <w:szCs w:val="24"/>
        </w:rPr>
        <w:instrText xml:space="preserve"> REF _Ref374011719 \h  \* MERGEFORMAT </w:instrText>
      </w:r>
      <w:r w:rsidRPr="009E4993">
        <w:rPr>
          <w:rFonts w:cs="Times New Roman"/>
          <w:szCs w:val="24"/>
        </w:rPr>
      </w:r>
      <w:r w:rsidRPr="009E4993">
        <w:rPr>
          <w:rFonts w:cs="Times New Roman"/>
          <w:szCs w:val="24"/>
        </w:rPr>
        <w:fldChar w:fldCharType="separate"/>
      </w:r>
      <w:r w:rsidR="006D6B96" w:rsidRPr="006D6B96">
        <w:rPr>
          <w:rFonts w:eastAsia="Times New Roman" w:cs="Times New Roman"/>
          <w:color w:val="000000"/>
          <w:szCs w:val="24"/>
          <w:lang w:eastAsia="zh-CN" w:bidi="ar-SA"/>
        </w:rPr>
        <w:t xml:space="preserve">Table </w:t>
      </w:r>
      <w:r w:rsidR="006D6B96" w:rsidRPr="006D6B96">
        <w:rPr>
          <w:rFonts w:cs="Times New Roman"/>
          <w:noProof/>
          <w:szCs w:val="24"/>
        </w:rPr>
        <w:t>3</w:t>
      </w:r>
      <w:r w:rsidR="006D6B96" w:rsidRPr="006D6B96">
        <w:rPr>
          <w:rFonts w:cs="Times New Roman"/>
          <w:noProof/>
          <w:szCs w:val="24"/>
        </w:rPr>
        <w:noBreakHyphen/>
        <w:t>5</w:t>
      </w:r>
      <w:r w:rsidRPr="009E4993">
        <w:rPr>
          <w:rFonts w:cs="Times New Roman"/>
          <w:szCs w:val="24"/>
        </w:rPr>
        <w:fldChar w:fldCharType="end"/>
      </w:r>
      <w:r w:rsidRPr="009E4993">
        <w:rPr>
          <w:rFonts w:cs="Times New Roman"/>
          <w:szCs w:val="24"/>
        </w:rPr>
        <w:t xml:space="preserve"> </w:t>
      </w:r>
      <w:r w:rsidR="00C30E03" w:rsidRPr="009E4993">
        <w:rPr>
          <w:rFonts w:cs="Times New Roman"/>
          <w:szCs w:val="24"/>
        </w:rPr>
        <w:t>shows the realization rates for annual emission savings for existing homes</w:t>
      </w:r>
      <w:r w:rsidR="00C71D39">
        <w:rPr>
          <w:rFonts w:cs="Times New Roman"/>
          <w:szCs w:val="24"/>
        </w:rPr>
        <w:t xml:space="preserve"> using the CEFIA baseline</w:t>
      </w:r>
      <w:r w:rsidR="00C30E03" w:rsidRPr="009E4993">
        <w:rPr>
          <w:rFonts w:cs="Times New Roman"/>
          <w:szCs w:val="24"/>
        </w:rPr>
        <w:t>. CEFIA</w:t>
      </w:r>
      <w:r w:rsidR="00C30E03">
        <w:t xml:space="preserve"> provided emission savings estimates for the 21 existing homes in the study</w:t>
      </w:r>
      <w:r w:rsidR="00D77F89">
        <w:t>,</w:t>
      </w:r>
      <w:r w:rsidR="00C30E03">
        <w:t xml:space="preserve"> includ</w:t>
      </w:r>
      <w:r w:rsidR="00E02F3F">
        <w:t>ing</w:t>
      </w:r>
      <w:r w:rsidR="00C30E03">
        <w:t xml:space="preserve"> 12 homes that had converted from oil heating systems. </w:t>
      </w:r>
      <w:r w:rsidR="00C71D39">
        <w:t>Because the CEFIA baseline scenario assumes an oil boiler, t</w:t>
      </w:r>
      <w:r w:rsidR="00C30E03">
        <w:t xml:space="preserve">he savings estimates for the 12 </w:t>
      </w:r>
      <w:r w:rsidR="00E02F3F">
        <w:t xml:space="preserve">oil heating </w:t>
      </w:r>
      <w:r w:rsidR="00C30E03">
        <w:t xml:space="preserve">sites were averaged to </w:t>
      </w:r>
      <w:r w:rsidR="00C71D39">
        <w:t>estimate</w:t>
      </w:r>
      <w:r w:rsidR="00C30E03">
        <w:t xml:space="preserve"> annual </w:t>
      </w:r>
      <w:r w:rsidR="00C71D39">
        <w:t xml:space="preserve">CO2 and NO2 </w:t>
      </w:r>
      <w:r w:rsidR="00C30E03">
        <w:t xml:space="preserve">emission savings </w:t>
      </w:r>
      <w:r w:rsidR="00C71D39">
        <w:t xml:space="preserve">of </w:t>
      </w:r>
      <w:r w:rsidR="00881CDF">
        <w:t>22,433 lbs/year</w:t>
      </w:r>
      <w:r w:rsidR="00C71D39">
        <w:t xml:space="preserve"> per home</w:t>
      </w:r>
      <w:r w:rsidR="00881CDF">
        <w:t xml:space="preserve">. The CEFIA data overestimated the </w:t>
      </w:r>
      <w:r w:rsidR="00C71D39">
        <w:t xml:space="preserve">annual </w:t>
      </w:r>
      <w:r w:rsidR="00881CDF">
        <w:t>CO2 emissions</w:t>
      </w:r>
      <w:r w:rsidR="00D77F89">
        <w:t>,</w:t>
      </w:r>
      <w:r w:rsidR="00881CDF">
        <w:t xml:space="preserve"> yielding a realization rate of 0.48. For NO2, the DOE</w:t>
      </w:r>
      <w:r w:rsidR="00C71D39">
        <w:t>-</w:t>
      </w:r>
      <w:r w:rsidR="00881CDF">
        <w:t>2 models estimated an increase in emissions rather than a decrease</w:t>
      </w:r>
      <w:r w:rsidR="00D77F89">
        <w:t>,</w:t>
      </w:r>
      <w:r w:rsidR="00881CDF">
        <w:t xml:space="preserve"> as indicated by the CEFIA data</w:t>
      </w:r>
      <w:r w:rsidR="005639F8">
        <w:t>, resulting in a realization rate of -0.57</w:t>
      </w:r>
      <w:r w:rsidR="00881CDF">
        <w:t>.</w:t>
      </w:r>
    </w:p>
    <w:p w14:paraId="51A7629A" w14:textId="651B24E7" w:rsidR="009E4993" w:rsidRPr="009E4993" w:rsidRDefault="009E4993" w:rsidP="00363F1D">
      <w:pPr>
        <w:pStyle w:val="Caption"/>
        <w:rPr>
          <w:lang w:eastAsia="zh-CN" w:bidi="ar-SA"/>
        </w:rPr>
      </w:pPr>
      <w:bookmarkStart w:id="143" w:name="_Ref374011719"/>
      <w:bookmarkStart w:id="144" w:name="_Toc385015011"/>
      <w:r w:rsidRPr="009E4993">
        <w:rPr>
          <w:lang w:eastAsia="zh-CN" w:bidi="ar-SA"/>
        </w:rPr>
        <w:t xml:space="preserve">Table </w:t>
      </w:r>
      <w:r w:rsidR="006D6B96">
        <w:rPr>
          <w:lang w:eastAsia="zh-CN" w:bidi="ar-SA"/>
        </w:rPr>
        <w:fldChar w:fldCharType="begin"/>
      </w:r>
      <w:r w:rsidR="006D6B96">
        <w:rPr>
          <w:lang w:eastAsia="zh-CN" w:bidi="ar-SA"/>
        </w:rPr>
        <w:instrText xml:space="preserve"> STYLEREF 1 \s </w:instrText>
      </w:r>
      <w:r w:rsidR="006D6B96">
        <w:rPr>
          <w:lang w:eastAsia="zh-CN" w:bidi="ar-SA"/>
        </w:rPr>
        <w:fldChar w:fldCharType="separate"/>
      </w:r>
      <w:r w:rsidR="006D6B96">
        <w:rPr>
          <w:noProof/>
          <w:lang w:eastAsia="zh-CN" w:bidi="ar-SA"/>
        </w:rPr>
        <w:t>3</w:t>
      </w:r>
      <w:r w:rsidR="006D6B96">
        <w:rPr>
          <w:lang w:eastAsia="zh-CN" w:bidi="ar-SA"/>
        </w:rPr>
        <w:fldChar w:fldCharType="end"/>
      </w:r>
      <w:r w:rsidR="006D6B96">
        <w:rPr>
          <w:lang w:eastAsia="zh-CN" w:bidi="ar-SA"/>
        </w:rPr>
        <w:noBreakHyphen/>
      </w:r>
      <w:r w:rsidR="006D6B96">
        <w:rPr>
          <w:lang w:eastAsia="zh-CN" w:bidi="ar-SA"/>
        </w:rPr>
        <w:fldChar w:fldCharType="begin"/>
      </w:r>
      <w:r w:rsidR="006D6B96">
        <w:rPr>
          <w:lang w:eastAsia="zh-CN" w:bidi="ar-SA"/>
        </w:rPr>
        <w:instrText xml:space="preserve"> SEQ Table \* ARABIC \s 1 </w:instrText>
      </w:r>
      <w:r w:rsidR="006D6B96">
        <w:rPr>
          <w:lang w:eastAsia="zh-CN" w:bidi="ar-SA"/>
        </w:rPr>
        <w:fldChar w:fldCharType="separate"/>
      </w:r>
      <w:r w:rsidR="006D6B96">
        <w:rPr>
          <w:noProof/>
          <w:lang w:eastAsia="zh-CN" w:bidi="ar-SA"/>
        </w:rPr>
        <w:t>5</w:t>
      </w:r>
      <w:r w:rsidR="006D6B96">
        <w:rPr>
          <w:lang w:eastAsia="zh-CN" w:bidi="ar-SA"/>
        </w:rPr>
        <w:fldChar w:fldCharType="end"/>
      </w:r>
      <w:bookmarkEnd w:id="143"/>
      <w:r>
        <w:rPr>
          <w:noProof/>
        </w:rPr>
        <w:t xml:space="preserve">: </w:t>
      </w:r>
      <w:r w:rsidR="005E44EA">
        <w:rPr>
          <w:lang w:eastAsia="zh-CN" w:bidi="ar-SA"/>
        </w:rPr>
        <w:t>Gross CEFIA E</w:t>
      </w:r>
      <w:r w:rsidRPr="009E4993">
        <w:rPr>
          <w:lang w:eastAsia="zh-CN" w:bidi="ar-SA"/>
        </w:rPr>
        <w:t xml:space="preserve">mission Savings </w:t>
      </w:r>
      <w:r w:rsidR="00E02F3F">
        <w:rPr>
          <w:lang w:eastAsia="zh-CN" w:bidi="ar-SA"/>
        </w:rPr>
        <w:t xml:space="preserve">Realization Rate </w:t>
      </w:r>
      <w:r w:rsidRPr="009E4993">
        <w:rPr>
          <w:lang w:eastAsia="zh-CN" w:bidi="ar-SA"/>
        </w:rPr>
        <w:t>for Existing Homes</w:t>
      </w:r>
      <w:bookmarkEnd w:id="144"/>
    </w:p>
    <w:tbl>
      <w:tblPr>
        <w:tblW w:w="62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72"/>
        <w:gridCol w:w="2141"/>
        <w:gridCol w:w="1743"/>
        <w:gridCol w:w="1513"/>
      </w:tblGrid>
      <w:tr w:rsidR="00881CDF" w:rsidRPr="009E4993" w14:paraId="2AAD312E" w14:textId="77777777" w:rsidTr="00E02F3F">
        <w:trPr>
          <w:jc w:val="center"/>
        </w:trPr>
        <w:tc>
          <w:tcPr>
            <w:tcW w:w="872" w:type="dxa"/>
            <w:tcBorders>
              <w:top w:val="single" w:sz="12" w:space="0" w:color="auto"/>
              <w:bottom w:val="double" w:sz="4" w:space="0" w:color="auto"/>
            </w:tcBorders>
            <w:shd w:val="clear" w:color="auto" w:fill="auto"/>
            <w:noWrap/>
            <w:vAlign w:val="bottom"/>
            <w:hideMark/>
          </w:tcPr>
          <w:p w14:paraId="1D7E82FE" w14:textId="77777777" w:rsidR="00881CDF" w:rsidRPr="009E4993" w:rsidRDefault="00881CDF" w:rsidP="009E4993">
            <w:pPr>
              <w:keepNext/>
              <w:spacing w:after="0" w:line="240" w:lineRule="auto"/>
              <w:jc w:val="left"/>
              <w:rPr>
                <w:rFonts w:eastAsia="Times New Roman" w:cs="Times New Roman"/>
                <w:b/>
                <w:color w:val="000000"/>
                <w:sz w:val="20"/>
                <w:szCs w:val="20"/>
                <w:lang w:eastAsia="zh-CN" w:bidi="ar-SA"/>
              </w:rPr>
            </w:pPr>
            <w:r w:rsidRPr="009E4993">
              <w:rPr>
                <w:rFonts w:eastAsia="Times New Roman" w:cs="Times New Roman"/>
                <w:b/>
                <w:color w:val="000000"/>
                <w:sz w:val="20"/>
                <w:szCs w:val="20"/>
                <w:lang w:eastAsia="zh-CN" w:bidi="ar-SA"/>
              </w:rPr>
              <w:t>Metric</w:t>
            </w:r>
          </w:p>
        </w:tc>
        <w:tc>
          <w:tcPr>
            <w:tcW w:w="2141" w:type="dxa"/>
            <w:tcBorders>
              <w:top w:val="single" w:sz="12" w:space="0" w:color="auto"/>
              <w:bottom w:val="double" w:sz="4" w:space="0" w:color="auto"/>
            </w:tcBorders>
            <w:shd w:val="clear" w:color="auto" w:fill="auto"/>
            <w:noWrap/>
            <w:vAlign w:val="bottom"/>
            <w:hideMark/>
          </w:tcPr>
          <w:p w14:paraId="197403F9" w14:textId="77777777" w:rsidR="00881CDF" w:rsidRPr="009E4993" w:rsidRDefault="00E02F3F" w:rsidP="009E4993">
            <w:pPr>
              <w:keepNext/>
              <w:spacing w:after="0" w:line="240" w:lineRule="auto"/>
              <w:jc w:val="center"/>
              <w:rPr>
                <w:rFonts w:eastAsia="Times New Roman" w:cs="Times New Roman"/>
                <w:b/>
                <w:color w:val="000000"/>
                <w:sz w:val="20"/>
                <w:szCs w:val="20"/>
                <w:lang w:eastAsia="zh-CN" w:bidi="ar-SA"/>
              </w:rPr>
            </w:pPr>
            <w:r>
              <w:rPr>
                <w:rFonts w:eastAsia="Times New Roman" w:cs="Times New Roman"/>
                <w:b/>
                <w:color w:val="000000"/>
                <w:sz w:val="20"/>
                <w:szCs w:val="20"/>
                <w:lang w:eastAsia="zh-CN" w:bidi="ar-SA"/>
              </w:rPr>
              <w:t xml:space="preserve">Evaluated </w:t>
            </w:r>
            <w:r w:rsidR="00881CDF" w:rsidRPr="009E4993">
              <w:rPr>
                <w:rFonts w:eastAsia="Times New Roman" w:cs="Times New Roman"/>
                <w:b/>
                <w:color w:val="000000"/>
                <w:sz w:val="20"/>
                <w:szCs w:val="20"/>
                <w:lang w:eastAsia="zh-CN" w:bidi="ar-SA"/>
              </w:rPr>
              <w:t>CEFIA Baseline Annual Emissions</w:t>
            </w:r>
            <w:r>
              <w:rPr>
                <w:rFonts w:eastAsia="Times New Roman" w:cs="Times New Roman"/>
                <w:b/>
                <w:color w:val="000000"/>
                <w:sz w:val="20"/>
                <w:szCs w:val="20"/>
                <w:lang w:eastAsia="zh-CN" w:bidi="ar-SA"/>
              </w:rPr>
              <w:t xml:space="preserve"> per Participant</w:t>
            </w:r>
            <w:r w:rsidR="00881CDF" w:rsidRPr="009E4993">
              <w:rPr>
                <w:rFonts w:eastAsia="Times New Roman" w:cs="Times New Roman"/>
                <w:b/>
                <w:color w:val="000000"/>
                <w:sz w:val="20"/>
                <w:szCs w:val="20"/>
                <w:lang w:eastAsia="zh-CN" w:bidi="ar-SA"/>
              </w:rPr>
              <w:t xml:space="preserve"> </w:t>
            </w:r>
            <w:r>
              <w:rPr>
                <w:rFonts w:eastAsia="Times New Roman" w:cs="Times New Roman"/>
                <w:b/>
                <w:color w:val="000000"/>
                <w:sz w:val="20"/>
                <w:szCs w:val="20"/>
                <w:lang w:eastAsia="zh-CN" w:bidi="ar-SA"/>
              </w:rPr>
              <w:t>(</w:t>
            </w:r>
            <w:r w:rsidR="00881CDF" w:rsidRPr="009E4993">
              <w:rPr>
                <w:rFonts w:eastAsia="Times New Roman" w:cs="Times New Roman"/>
                <w:b/>
                <w:color w:val="000000"/>
                <w:sz w:val="20"/>
                <w:szCs w:val="20"/>
                <w:lang w:eastAsia="zh-CN" w:bidi="ar-SA"/>
              </w:rPr>
              <w:t>lbs/yr</w:t>
            </w:r>
            <w:r>
              <w:rPr>
                <w:rFonts w:eastAsia="Times New Roman" w:cs="Times New Roman"/>
                <w:b/>
                <w:color w:val="000000"/>
                <w:sz w:val="20"/>
                <w:szCs w:val="20"/>
                <w:lang w:eastAsia="zh-CN" w:bidi="ar-SA"/>
              </w:rPr>
              <w:t>)</w:t>
            </w:r>
          </w:p>
        </w:tc>
        <w:tc>
          <w:tcPr>
            <w:tcW w:w="1743" w:type="dxa"/>
            <w:tcBorders>
              <w:top w:val="single" w:sz="12" w:space="0" w:color="auto"/>
              <w:bottom w:val="double" w:sz="4" w:space="0" w:color="auto"/>
            </w:tcBorders>
            <w:shd w:val="clear" w:color="auto" w:fill="auto"/>
            <w:vAlign w:val="bottom"/>
            <w:hideMark/>
          </w:tcPr>
          <w:p w14:paraId="12C915B1" w14:textId="77777777" w:rsidR="00881CDF" w:rsidRPr="009E4993" w:rsidRDefault="00881CDF" w:rsidP="009E4993">
            <w:pPr>
              <w:keepNext/>
              <w:spacing w:after="0" w:line="240" w:lineRule="auto"/>
              <w:jc w:val="center"/>
              <w:rPr>
                <w:rFonts w:eastAsia="Times New Roman" w:cs="Times New Roman"/>
                <w:b/>
                <w:color w:val="000000"/>
                <w:sz w:val="20"/>
                <w:szCs w:val="20"/>
                <w:lang w:eastAsia="zh-CN" w:bidi="ar-SA"/>
              </w:rPr>
            </w:pPr>
            <w:r w:rsidRPr="009E4993">
              <w:rPr>
                <w:rFonts w:eastAsia="Times New Roman" w:cs="Times New Roman"/>
                <w:b/>
                <w:color w:val="000000"/>
                <w:sz w:val="20"/>
                <w:szCs w:val="20"/>
                <w:lang w:eastAsia="zh-CN" w:bidi="ar-SA"/>
              </w:rPr>
              <w:t xml:space="preserve">CEFIA Tracking System Estimates </w:t>
            </w:r>
            <w:r w:rsidR="00E02F3F">
              <w:rPr>
                <w:rFonts w:eastAsia="Times New Roman" w:cs="Times New Roman"/>
                <w:b/>
                <w:color w:val="000000"/>
                <w:sz w:val="20"/>
                <w:szCs w:val="20"/>
                <w:lang w:eastAsia="zh-CN" w:bidi="ar-SA"/>
              </w:rPr>
              <w:t>per Participant</w:t>
            </w:r>
            <w:r w:rsidR="00E02F3F" w:rsidRPr="009E4993">
              <w:rPr>
                <w:rFonts w:eastAsia="Times New Roman" w:cs="Times New Roman"/>
                <w:b/>
                <w:color w:val="000000"/>
                <w:sz w:val="20"/>
                <w:szCs w:val="20"/>
                <w:lang w:eastAsia="zh-CN" w:bidi="ar-SA"/>
              </w:rPr>
              <w:t xml:space="preserve"> </w:t>
            </w:r>
            <w:r w:rsidR="00E02F3F">
              <w:rPr>
                <w:rFonts w:eastAsia="Times New Roman" w:cs="Times New Roman"/>
                <w:b/>
                <w:color w:val="000000"/>
                <w:sz w:val="20"/>
                <w:szCs w:val="20"/>
                <w:lang w:eastAsia="zh-CN" w:bidi="ar-SA"/>
              </w:rPr>
              <w:t>(</w:t>
            </w:r>
            <w:r w:rsidRPr="009E4993">
              <w:rPr>
                <w:rFonts w:eastAsia="Times New Roman" w:cs="Times New Roman"/>
                <w:b/>
                <w:color w:val="000000"/>
                <w:sz w:val="20"/>
                <w:szCs w:val="20"/>
                <w:lang w:eastAsia="zh-CN" w:bidi="ar-SA"/>
              </w:rPr>
              <w:t>lbs/yr</w:t>
            </w:r>
            <w:r w:rsidR="00E02F3F">
              <w:rPr>
                <w:rFonts w:eastAsia="Times New Roman" w:cs="Times New Roman"/>
                <w:b/>
                <w:color w:val="000000"/>
                <w:sz w:val="20"/>
                <w:szCs w:val="20"/>
                <w:lang w:eastAsia="zh-CN" w:bidi="ar-SA"/>
              </w:rPr>
              <w:t>)</w:t>
            </w:r>
          </w:p>
        </w:tc>
        <w:tc>
          <w:tcPr>
            <w:tcW w:w="1513" w:type="dxa"/>
            <w:tcBorders>
              <w:top w:val="single" w:sz="12" w:space="0" w:color="auto"/>
              <w:bottom w:val="double" w:sz="4" w:space="0" w:color="auto"/>
            </w:tcBorders>
            <w:shd w:val="clear" w:color="auto" w:fill="auto"/>
            <w:vAlign w:val="bottom"/>
            <w:hideMark/>
          </w:tcPr>
          <w:p w14:paraId="4751DD8C" w14:textId="77777777" w:rsidR="00881CDF" w:rsidRPr="009E4993" w:rsidRDefault="00881CDF" w:rsidP="009E4993">
            <w:pPr>
              <w:keepNext/>
              <w:spacing w:after="0" w:line="240" w:lineRule="auto"/>
              <w:jc w:val="center"/>
              <w:rPr>
                <w:rFonts w:eastAsia="Times New Roman" w:cs="Times New Roman"/>
                <w:b/>
                <w:color w:val="000000"/>
                <w:sz w:val="20"/>
                <w:szCs w:val="20"/>
                <w:lang w:eastAsia="zh-CN" w:bidi="ar-SA"/>
              </w:rPr>
            </w:pPr>
            <w:r w:rsidRPr="009E4993">
              <w:rPr>
                <w:rFonts w:eastAsia="Times New Roman" w:cs="Times New Roman"/>
                <w:b/>
                <w:color w:val="000000"/>
                <w:sz w:val="20"/>
                <w:szCs w:val="20"/>
                <w:lang w:eastAsia="zh-CN" w:bidi="ar-SA"/>
              </w:rPr>
              <w:t>CEFIA Baseline Realization Rate</w:t>
            </w:r>
          </w:p>
        </w:tc>
      </w:tr>
      <w:tr w:rsidR="00881CDF" w:rsidRPr="009E4993" w14:paraId="2BF5DB65" w14:textId="77777777" w:rsidTr="00E02F3F">
        <w:trPr>
          <w:trHeight w:val="300"/>
          <w:jc w:val="center"/>
        </w:trPr>
        <w:tc>
          <w:tcPr>
            <w:tcW w:w="872" w:type="dxa"/>
            <w:tcBorders>
              <w:top w:val="double" w:sz="4" w:space="0" w:color="auto"/>
              <w:bottom w:val="single" w:sz="4" w:space="0" w:color="auto"/>
            </w:tcBorders>
            <w:shd w:val="clear" w:color="auto" w:fill="auto"/>
            <w:noWrap/>
            <w:vAlign w:val="bottom"/>
            <w:hideMark/>
          </w:tcPr>
          <w:p w14:paraId="51448C13" w14:textId="77777777" w:rsidR="00881CDF" w:rsidRPr="009E4993" w:rsidRDefault="00881CDF" w:rsidP="009E4993">
            <w:pPr>
              <w:keepNext/>
              <w:spacing w:after="0" w:line="240" w:lineRule="auto"/>
              <w:jc w:val="righ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 xml:space="preserve">CO2 </w:t>
            </w:r>
          </w:p>
        </w:tc>
        <w:tc>
          <w:tcPr>
            <w:tcW w:w="2141" w:type="dxa"/>
            <w:tcBorders>
              <w:top w:val="double" w:sz="4" w:space="0" w:color="auto"/>
              <w:bottom w:val="single" w:sz="4" w:space="0" w:color="auto"/>
            </w:tcBorders>
            <w:shd w:val="clear" w:color="auto" w:fill="auto"/>
            <w:noWrap/>
            <w:vAlign w:val="bottom"/>
            <w:hideMark/>
          </w:tcPr>
          <w:p w14:paraId="4DBE90FD" w14:textId="77777777" w:rsidR="00881CDF" w:rsidRPr="009E4993" w:rsidRDefault="00881CDF" w:rsidP="009E4993">
            <w:pPr>
              <w:keepNext/>
              <w:spacing w:after="0" w:line="240" w:lineRule="auto"/>
              <w:jc w:val="lef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 xml:space="preserve">                     10,640 </w:t>
            </w:r>
          </w:p>
        </w:tc>
        <w:tc>
          <w:tcPr>
            <w:tcW w:w="1743" w:type="dxa"/>
            <w:tcBorders>
              <w:top w:val="double" w:sz="4" w:space="0" w:color="auto"/>
              <w:bottom w:val="single" w:sz="4" w:space="0" w:color="auto"/>
            </w:tcBorders>
            <w:shd w:val="clear" w:color="auto" w:fill="auto"/>
            <w:noWrap/>
            <w:vAlign w:val="bottom"/>
            <w:hideMark/>
          </w:tcPr>
          <w:p w14:paraId="22CD1CD1" w14:textId="77777777" w:rsidR="00881CDF" w:rsidRPr="009E4993" w:rsidRDefault="00881CDF" w:rsidP="009E4993">
            <w:pPr>
              <w:keepNext/>
              <w:spacing w:after="0" w:line="240" w:lineRule="auto"/>
              <w:jc w:val="lef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 xml:space="preserve">               22,265 </w:t>
            </w:r>
          </w:p>
        </w:tc>
        <w:tc>
          <w:tcPr>
            <w:tcW w:w="1513" w:type="dxa"/>
            <w:tcBorders>
              <w:top w:val="double" w:sz="4" w:space="0" w:color="auto"/>
              <w:bottom w:val="single" w:sz="4" w:space="0" w:color="auto"/>
            </w:tcBorders>
            <w:shd w:val="clear" w:color="auto" w:fill="auto"/>
            <w:noWrap/>
            <w:vAlign w:val="bottom"/>
            <w:hideMark/>
          </w:tcPr>
          <w:p w14:paraId="31D74EC6" w14:textId="77777777" w:rsidR="00881CDF" w:rsidRPr="009E4993" w:rsidRDefault="00881CDF" w:rsidP="009E4993">
            <w:pPr>
              <w:keepNext/>
              <w:spacing w:after="0" w:line="240" w:lineRule="auto"/>
              <w:jc w:val="righ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0.48</w:t>
            </w:r>
          </w:p>
        </w:tc>
      </w:tr>
      <w:tr w:rsidR="00881CDF" w:rsidRPr="009E4993" w14:paraId="1843C7DB" w14:textId="77777777" w:rsidTr="00E02F3F">
        <w:trPr>
          <w:trHeight w:val="300"/>
          <w:jc w:val="center"/>
        </w:trPr>
        <w:tc>
          <w:tcPr>
            <w:tcW w:w="872" w:type="dxa"/>
            <w:tcBorders>
              <w:top w:val="single" w:sz="4" w:space="0" w:color="auto"/>
            </w:tcBorders>
            <w:shd w:val="clear" w:color="auto" w:fill="auto"/>
            <w:noWrap/>
            <w:vAlign w:val="bottom"/>
            <w:hideMark/>
          </w:tcPr>
          <w:p w14:paraId="11EE86E3" w14:textId="77777777" w:rsidR="00881CDF" w:rsidRPr="009E4993" w:rsidRDefault="00881CDF" w:rsidP="009E4993">
            <w:pPr>
              <w:keepNext/>
              <w:spacing w:after="0" w:line="240" w:lineRule="auto"/>
              <w:jc w:val="righ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NO2</w:t>
            </w:r>
          </w:p>
        </w:tc>
        <w:tc>
          <w:tcPr>
            <w:tcW w:w="2141" w:type="dxa"/>
            <w:tcBorders>
              <w:top w:val="single" w:sz="4" w:space="0" w:color="auto"/>
            </w:tcBorders>
            <w:shd w:val="clear" w:color="auto" w:fill="auto"/>
            <w:noWrap/>
            <w:vAlign w:val="bottom"/>
            <w:hideMark/>
          </w:tcPr>
          <w:p w14:paraId="06B97A1A" w14:textId="77777777" w:rsidR="00881CDF" w:rsidRPr="009E4993" w:rsidRDefault="00881CDF" w:rsidP="009E4993">
            <w:pPr>
              <w:keepNext/>
              <w:spacing w:after="0" w:line="240" w:lineRule="auto"/>
              <w:jc w:val="lef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 xml:space="preserve">                           (95)</w:t>
            </w:r>
          </w:p>
        </w:tc>
        <w:tc>
          <w:tcPr>
            <w:tcW w:w="1743" w:type="dxa"/>
            <w:tcBorders>
              <w:top w:val="single" w:sz="4" w:space="0" w:color="auto"/>
            </w:tcBorders>
            <w:shd w:val="clear" w:color="auto" w:fill="auto"/>
            <w:noWrap/>
            <w:vAlign w:val="bottom"/>
            <w:hideMark/>
          </w:tcPr>
          <w:p w14:paraId="148DDD70" w14:textId="77777777" w:rsidR="00881CDF" w:rsidRPr="009E4993" w:rsidRDefault="00881CDF" w:rsidP="009E4993">
            <w:pPr>
              <w:keepNext/>
              <w:spacing w:after="0" w:line="240" w:lineRule="auto"/>
              <w:jc w:val="lef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 xml:space="preserve">                     168 </w:t>
            </w:r>
          </w:p>
        </w:tc>
        <w:tc>
          <w:tcPr>
            <w:tcW w:w="1513" w:type="dxa"/>
            <w:tcBorders>
              <w:top w:val="single" w:sz="4" w:space="0" w:color="auto"/>
            </w:tcBorders>
            <w:shd w:val="clear" w:color="auto" w:fill="auto"/>
            <w:noWrap/>
            <w:vAlign w:val="bottom"/>
            <w:hideMark/>
          </w:tcPr>
          <w:p w14:paraId="2174C8B0" w14:textId="77777777" w:rsidR="00881CDF" w:rsidRPr="009E4993" w:rsidRDefault="00881CDF" w:rsidP="009E4993">
            <w:pPr>
              <w:keepNext/>
              <w:spacing w:after="0" w:line="240" w:lineRule="auto"/>
              <w:jc w:val="righ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-0.57</w:t>
            </w:r>
          </w:p>
        </w:tc>
      </w:tr>
      <w:tr w:rsidR="00881CDF" w:rsidRPr="009E4993" w14:paraId="3E541A7F" w14:textId="77777777" w:rsidTr="009E4993">
        <w:trPr>
          <w:trHeight w:val="300"/>
          <w:jc w:val="center"/>
        </w:trPr>
        <w:tc>
          <w:tcPr>
            <w:tcW w:w="872" w:type="dxa"/>
            <w:shd w:val="clear" w:color="auto" w:fill="auto"/>
            <w:noWrap/>
            <w:vAlign w:val="bottom"/>
            <w:hideMark/>
          </w:tcPr>
          <w:p w14:paraId="7B56CDB5" w14:textId="77777777" w:rsidR="00881CDF" w:rsidRPr="009E4993" w:rsidRDefault="00881CDF" w:rsidP="009E4993">
            <w:pPr>
              <w:keepNext/>
              <w:spacing w:after="0" w:line="240" w:lineRule="auto"/>
              <w:jc w:val="righ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TOTAL</w:t>
            </w:r>
          </w:p>
        </w:tc>
        <w:tc>
          <w:tcPr>
            <w:tcW w:w="2141" w:type="dxa"/>
            <w:shd w:val="clear" w:color="auto" w:fill="auto"/>
            <w:noWrap/>
            <w:vAlign w:val="bottom"/>
            <w:hideMark/>
          </w:tcPr>
          <w:p w14:paraId="4C1E9EF3" w14:textId="77777777" w:rsidR="00881CDF" w:rsidRPr="009E4993" w:rsidRDefault="00881CDF" w:rsidP="009E4993">
            <w:pPr>
              <w:keepNext/>
              <w:spacing w:after="0" w:line="240" w:lineRule="auto"/>
              <w:jc w:val="lef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 xml:space="preserve">                     10,545 </w:t>
            </w:r>
          </w:p>
        </w:tc>
        <w:tc>
          <w:tcPr>
            <w:tcW w:w="1743" w:type="dxa"/>
            <w:shd w:val="clear" w:color="auto" w:fill="auto"/>
            <w:noWrap/>
            <w:vAlign w:val="bottom"/>
            <w:hideMark/>
          </w:tcPr>
          <w:p w14:paraId="4DC4B667" w14:textId="77777777" w:rsidR="00881CDF" w:rsidRPr="009E4993" w:rsidRDefault="00881CDF" w:rsidP="009E4993">
            <w:pPr>
              <w:keepNext/>
              <w:spacing w:after="0" w:line="240" w:lineRule="auto"/>
              <w:jc w:val="lef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 xml:space="preserve">               22,433 </w:t>
            </w:r>
          </w:p>
        </w:tc>
        <w:tc>
          <w:tcPr>
            <w:tcW w:w="1513" w:type="dxa"/>
            <w:shd w:val="clear" w:color="auto" w:fill="auto"/>
            <w:noWrap/>
            <w:vAlign w:val="bottom"/>
            <w:hideMark/>
          </w:tcPr>
          <w:p w14:paraId="0E967D5D" w14:textId="77777777" w:rsidR="00881CDF" w:rsidRPr="009E4993" w:rsidRDefault="00881CDF" w:rsidP="009E4993">
            <w:pPr>
              <w:keepNext/>
              <w:spacing w:after="0" w:line="240" w:lineRule="auto"/>
              <w:jc w:val="righ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0.47</w:t>
            </w:r>
          </w:p>
        </w:tc>
      </w:tr>
    </w:tbl>
    <w:p w14:paraId="3B895F71" w14:textId="77777777" w:rsidR="00DB05F1" w:rsidRDefault="00DB05F1" w:rsidP="00563C99"/>
    <w:p w14:paraId="201F3BB5" w14:textId="77777777" w:rsidR="002D10E2" w:rsidRPr="002D10E2" w:rsidRDefault="00DA75F4" w:rsidP="002F0B7D">
      <w:pPr>
        <w:pStyle w:val="Heading2"/>
      </w:pPr>
      <w:bookmarkStart w:id="145" w:name="_Toc385014383"/>
      <w:r>
        <w:t xml:space="preserve">Gross </w:t>
      </w:r>
      <w:r w:rsidR="002D10E2" w:rsidRPr="002D10E2">
        <w:t xml:space="preserve">Air Quality Impacts for </w:t>
      </w:r>
      <w:r w:rsidR="00E2143A">
        <w:t xml:space="preserve">Typical </w:t>
      </w:r>
      <w:r w:rsidR="002D10E2" w:rsidRPr="002D10E2">
        <w:t>New Home</w:t>
      </w:r>
      <w:bookmarkEnd w:id="145"/>
    </w:p>
    <w:p w14:paraId="6942576F" w14:textId="4DBD0D7D" w:rsidR="002D10E2" w:rsidRPr="002D10E2" w:rsidRDefault="002D10E2" w:rsidP="005A5D2F">
      <w:r w:rsidRPr="002D10E2">
        <w:t xml:space="preserve">The </w:t>
      </w:r>
      <w:r w:rsidR="00E2143A">
        <w:t xml:space="preserve">same </w:t>
      </w:r>
      <w:r w:rsidRPr="002D10E2">
        <w:t>methodology was repe</w:t>
      </w:r>
      <w:r w:rsidR="004167ED">
        <w:t xml:space="preserve">ated for the new home </w:t>
      </w:r>
      <w:r w:rsidRPr="002D10E2">
        <w:t xml:space="preserve">baseline </w:t>
      </w:r>
      <w:r w:rsidR="004167ED">
        <w:t>scenarios</w:t>
      </w:r>
      <w:r w:rsidRPr="002D10E2">
        <w:t xml:space="preserve">. </w:t>
      </w:r>
      <w:r w:rsidR="00467E6C">
        <w:fldChar w:fldCharType="begin"/>
      </w:r>
      <w:r w:rsidR="00563C99">
        <w:instrText xml:space="preserve"> REF _Ref369618402 \h </w:instrText>
      </w:r>
      <w:r w:rsidR="00467E6C">
        <w:fldChar w:fldCharType="separate"/>
      </w:r>
      <w:r w:rsidR="006D6B96">
        <w:t xml:space="preserve">Table </w:t>
      </w:r>
      <w:r w:rsidR="006D6B96">
        <w:rPr>
          <w:noProof/>
        </w:rPr>
        <w:t>3</w:t>
      </w:r>
      <w:r w:rsidR="006D6B96">
        <w:noBreakHyphen/>
      </w:r>
      <w:r w:rsidR="006D6B96">
        <w:rPr>
          <w:noProof/>
        </w:rPr>
        <w:t>6</w:t>
      </w:r>
      <w:r w:rsidR="00467E6C">
        <w:fldChar w:fldCharType="end"/>
      </w:r>
      <w:r w:rsidR="00563C99">
        <w:t xml:space="preserve"> </w:t>
      </w:r>
      <w:r w:rsidR="004167ED">
        <w:t>displays</w:t>
      </w:r>
      <w:r w:rsidRPr="002D10E2">
        <w:t xml:space="preserve"> the </w:t>
      </w:r>
      <w:r w:rsidR="00E2143A">
        <w:t xml:space="preserve">energy </w:t>
      </w:r>
      <w:r w:rsidRPr="002D10E2">
        <w:t>savings described in</w:t>
      </w:r>
      <w:r w:rsidR="00563C99">
        <w:t xml:space="preserve"> Section</w:t>
      </w:r>
      <w:r w:rsidR="003A4EA2">
        <w:t xml:space="preserve"> </w:t>
      </w:r>
      <w:r w:rsidR="003A4EA2">
        <w:fldChar w:fldCharType="begin"/>
      </w:r>
      <w:r w:rsidR="003A4EA2">
        <w:instrText xml:space="preserve"> REF _Ref384631343 \r \h </w:instrText>
      </w:r>
      <w:r w:rsidR="003A4EA2">
        <w:fldChar w:fldCharType="separate"/>
      </w:r>
      <w:r w:rsidR="003A4EA2">
        <w:t>2.2</w:t>
      </w:r>
      <w:r w:rsidR="003A4EA2">
        <w:fldChar w:fldCharType="end"/>
      </w:r>
      <w:r w:rsidRPr="002D10E2">
        <w:t xml:space="preserve">. </w:t>
      </w:r>
      <w:r w:rsidR="00467E6C">
        <w:fldChar w:fldCharType="begin"/>
      </w:r>
      <w:r w:rsidR="00563C99">
        <w:instrText xml:space="preserve"> REF _Ref369618500 \h </w:instrText>
      </w:r>
      <w:r w:rsidR="00467E6C">
        <w:fldChar w:fldCharType="separate"/>
      </w:r>
      <w:r w:rsidR="006D6B96">
        <w:t xml:space="preserve">Table </w:t>
      </w:r>
      <w:r w:rsidR="006D6B96">
        <w:rPr>
          <w:noProof/>
        </w:rPr>
        <w:t>3</w:t>
      </w:r>
      <w:r w:rsidR="006D6B96">
        <w:noBreakHyphen/>
      </w:r>
      <w:r w:rsidR="006D6B96">
        <w:rPr>
          <w:noProof/>
        </w:rPr>
        <w:t>7</w:t>
      </w:r>
      <w:r w:rsidR="00467E6C">
        <w:fldChar w:fldCharType="end"/>
      </w:r>
      <w:r w:rsidR="00563C99">
        <w:t xml:space="preserve"> </w:t>
      </w:r>
      <w:r w:rsidRPr="002D10E2">
        <w:t xml:space="preserve">shows the emission impacts </w:t>
      </w:r>
      <w:r w:rsidR="00DB02C7">
        <w:t>for the CEFIA and CEEF</w:t>
      </w:r>
      <w:r w:rsidRPr="002D10E2">
        <w:t xml:space="preserve"> baseline</w:t>
      </w:r>
      <w:r w:rsidR="00DB02C7">
        <w:t>s</w:t>
      </w:r>
      <w:r w:rsidRPr="002D10E2">
        <w:t>. The higher level of energy savings for new homes relative to existing homes directly translated to higher emission savings</w:t>
      </w:r>
      <w:r w:rsidR="00DB02C7">
        <w:t xml:space="preserve"> as well</w:t>
      </w:r>
      <w:r w:rsidRPr="002D10E2">
        <w:t xml:space="preserve">. </w:t>
      </w:r>
    </w:p>
    <w:p w14:paraId="31211E82" w14:textId="69DE3F36" w:rsidR="00563C99" w:rsidRDefault="00563C99" w:rsidP="00563C99">
      <w:pPr>
        <w:pStyle w:val="Caption"/>
        <w:rPr>
          <w:b w:val="0"/>
          <w:bCs w:val="0"/>
        </w:rPr>
      </w:pPr>
      <w:bookmarkStart w:id="146" w:name="_Ref369618402"/>
      <w:bookmarkStart w:id="147" w:name="_Toc385015012"/>
      <w:r>
        <w:t xml:space="preserve">Table </w:t>
      </w:r>
      <w:fldSimple w:instr=" STYLEREF 1 \s ">
        <w:r w:rsidR="006D6B96">
          <w:rPr>
            <w:noProof/>
          </w:rPr>
          <w:t>3</w:t>
        </w:r>
      </w:fldSimple>
      <w:r w:rsidR="006D6B96">
        <w:noBreakHyphen/>
      </w:r>
      <w:fldSimple w:instr=" SEQ Table \* ARABIC \s 1 ">
        <w:r w:rsidR="006D6B96">
          <w:rPr>
            <w:noProof/>
          </w:rPr>
          <w:t>6</w:t>
        </w:r>
      </w:fldSimple>
      <w:bookmarkEnd w:id="146"/>
      <w:r w:rsidR="00DA75F4">
        <w:t>: Gross</w:t>
      </w:r>
      <w:r>
        <w:t xml:space="preserve"> E</w:t>
      </w:r>
      <w:r w:rsidR="00662148">
        <w:t>nergy</w:t>
      </w:r>
      <w:r w:rsidR="004167ED">
        <w:t xml:space="preserve"> Savings– P</w:t>
      </w:r>
      <w:r>
        <w:t>er New Home</w:t>
      </w:r>
      <w:bookmarkEnd w:id="147"/>
    </w:p>
    <w:tbl>
      <w:tblPr>
        <w:tblW w:w="4733" w:type="dxa"/>
        <w:jc w:val="center"/>
        <w:tblLook w:val="04A0" w:firstRow="1" w:lastRow="0" w:firstColumn="1" w:lastColumn="0" w:noHBand="0" w:noVBand="1"/>
      </w:tblPr>
      <w:tblGrid>
        <w:gridCol w:w="2360"/>
        <w:gridCol w:w="1000"/>
        <w:gridCol w:w="1373"/>
      </w:tblGrid>
      <w:tr w:rsidR="00350F71" w:rsidRPr="00350F71" w14:paraId="28344823" w14:textId="77777777" w:rsidTr="00DB0B76">
        <w:trPr>
          <w:trHeight w:val="315"/>
          <w:jc w:val="center"/>
        </w:trPr>
        <w:tc>
          <w:tcPr>
            <w:tcW w:w="4733" w:type="dxa"/>
            <w:gridSpan w:val="3"/>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5E9C2B41" w14:textId="77777777" w:rsidR="00350F71" w:rsidRPr="00717455" w:rsidRDefault="002D10E2" w:rsidP="00717455">
            <w:pPr>
              <w:spacing w:after="0" w:line="240" w:lineRule="auto"/>
              <w:jc w:val="center"/>
              <w:rPr>
                <w:rFonts w:eastAsia="Times New Roman" w:cs="Times New Roman"/>
                <w:b/>
                <w:bCs/>
                <w:sz w:val="20"/>
                <w:szCs w:val="20"/>
                <w:lang w:eastAsia="zh-CN" w:bidi="ar-SA"/>
              </w:rPr>
            </w:pPr>
            <w:r w:rsidRPr="002D10E2">
              <w:t xml:space="preserve"> </w:t>
            </w:r>
            <w:r w:rsidR="00350F71" w:rsidRPr="00717455">
              <w:rPr>
                <w:rFonts w:eastAsia="Times New Roman" w:cs="Times New Roman"/>
                <w:b/>
                <w:bCs/>
                <w:sz w:val="20"/>
                <w:szCs w:val="20"/>
                <w:lang w:eastAsia="zh-CN" w:bidi="ar-SA"/>
              </w:rPr>
              <w:t>Total Savings MBTU/Yr</w:t>
            </w:r>
          </w:p>
        </w:tc>
      </w:tr>
      <w:tr w:rsidR="0010525A" w:rsidRPr="00350F71" w14:paraId="79A6DA5A" w14:textId="77777777" w:rsidTr="00DB0B76">
        <w:trPr>
          <w:trHeight w:val="300"/>
          <w:jc w:val="center"/>
        </w:trPr>
        <w:tc>
          <w:tcPr>
            <w:tcW w:w="2360" w:type="dxa"/>
            <w:tcBorders>
              <w:top w:val="double" w:sz="4" w:space="0" w:color="auto"/>
              <w:left w:val="single" w:sz="12" w:space="0" w:color="auto"/>
              <w:bottom w:val="double" w:sz="4" w:space="0" w:color="auto"/>
              <w:right w:val="single" w:sz="4" w:space="0" w:color="auto"/>
            </w:tcBorders>
            <w:shd w:val="clear" w:color="auto" w:fill="auto"/>
            <w:noWrap/>
            <w:vAlign w:val="center"/>
            <w:hideMark/>
          </w:tcPr>
          <w:p w14:paraId="78C0334A" w14:textId="77777777" w:rsidR="0010525A" w:rsidRPr="00717455" w:rsidRDefault="0010525A" w:rsidP="004167ED">
            <w:pPr>
              <w:spacing w:after="0" w:line="240" w:lineRule="auto"/>
              <w:jc w:val="left"/>
              <w:rPr>
                <w:rFonts w:eastAsia="Times New Roman" w:cs="Times New Roman"/>
                <w:b/>
                <w:bCs/>
                <w:sz w:val="20"/>
                <w:szCs w:val="20"/>
                <w:lang w:eastAsia="zh-CN" w:bidi="ar-SA"/>
              </w:rPr>
            </w:pPr>
            <w:r w:rsidRPr="00717455">
              <w:rPr>
                <w:rFonts w:eastAsia="Times New Roman" w:cs="Times New Roman"/>
                <w:b/>
                <w:bCs/>
                <w:sz w:val="20"/>
                <w:szCs w:val="20"/>
                <w:lang w:eastAsia="zh-CN" w:bidi="ar-SA"/>
              </w:rPr>
              <w:t>Metric</w:t>
            </w:r>
          </w:p>
        </w:tc>
        <w:tc>
          <w:tcPr>
            <w:tcW w:w="1000" w:type="dxa"/>
            <w:tcBorders>
              <w:top w:val="double" w:sz="4" w:space="0" w:color="auto"/>
              <w:left w:val="nil"/>
              <w:bottom w:val="double" w:sz="4" w:space="0" w:color="auto"/>
              <w:right w:val="single" w:sz="4" w:space="0" w:color="auto"/>
            </w:tcBorders>
            <w:shd w:val="clear" w:color="auto" w:fill="auto"/>
            <w:noWrap/>
            <w:vAlign w:val="center"/>
            <w:hideMark/>
          </w:tcPr>
          <w:p w14:paraId="007C9027" w14:textId="77777777" w:rsidR="0010525A" w:rsidRPr="002C4DF0" w:rsidRDefault="0010525A" w:rsidP="008948B2">
            <w:pPr>
              <w:keepNext/>
              <w:keepLines/>
              <w:spacing w:after="0" w:line="240" w:lineRule="auto"/>
              <w:jc w:val="center"/>
              <w:rPr>
                <w:rFonts w:eastAsia="Times New Roman" w:cs="Times New Roman"/>
                <w:b/>
                <w:bCs/>
                <w:sz w:val="20"/>
                <w:szCs w:val="20"/>
                <w:lang w:bidi="ar-SA"/>
              </w:rPr>
            </w:pPr>
            <w:r w:rsidRPr="002C4DF0">
              <w:rPr>
                <w:rFonts w:eastAsia="Times New Roman" w:cs="Times New Roman"/>
                <w:b/>
                <w:bCs/>
                <w:sz w:val="20"/>
                <w:szCs w:val="20"/>
                <w:lang w:bidi="ar-SA"/>
              </w:rPr>
              <w:t>CEFIA Baseline</w:t>
            </w:r>
          </w:p>
        </w:tc>
        <w:tc>
          <w:tcPr>
            <w:tcW w:w="1373" w:type="dxa"/>
            <w:tcBorders>
              <w:top w:val="double" w:sz="4" w:space="0" w:color="auto"/>
              <w:left w:val="nil"/>
              <w:bottom w:val="double" w:sz="4" w:space="0" w:color="auto"/>
              <w:right w:val="single" w:sz="12" w:space="0" w:color="auto"/>
            </w:tcBorders>
            <w:shd w:val="clear" w:color="auto" w:fill="auto"/>
            <w:noWrap/>
            <w:vAlign w:val="center"/>
            <w:hideMark/>
          </w:tcPr>
          <w:p w14:paraId="45B2DBCB" w14:textId="77777777" w:rsidR="0010525A" w:rsidRPr="002C4DF0" w:rsidRDefault="0010525A" w:rsidP="008948B2">
            <w:pPr>
              <w:keepNext/>
              <w:keepLines/>
              <w:spacing w:after="0" w:line="240" w:lineRule="auto"/>
              <w:jc w:val="center"/>
              <w:rPr>
                <w:rFonts w:eastAsia="Times New Roman" w:cs="Times New Roman"/>
                <w:b/>
                <w:bCs/>
                <w:sz w:val="20"/>
                <w:szCs w:val="20"/>
                <w:lang w:bidi="ar-SA"/>
              </w:rPr>
            </w:pPr>
            <w:r w:rsidRPr="002C4DF0">
              <w:rPr>
                <w:rFonts w:eastAsia="Times New Roman" w:cs="Times New Roman"/>
                <w:b/>
                <w:bCs/>
                <w:sz w:val="20"/>
                <w:szCs w:val="20"/>
                <w:lang w:bidi="ar-SA"/>
              </w:rPr>
              <w:t>CEEF Baseline</w:t>
            </w:r>
          </w:p>
        </w:tc>
      </w:tr>
      <w:tr w:rsidR="006D7C71" w:rsidRPr="00350F71" w14:paraId="75CCED97" w14:textId="77777777" w:rsidTr="00DB0B76">
        <w:trPr>
          <w:trHeight w:val="300"/>
          <w:jc w:val="center"/>
        </w:trPr>
        <w:tc>
          <w:tcPr>
            <w:tcW w:w="2360"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1113B1AC" w14:textId="77777777" w:rsidR="006D7C71" w:rsidRPr="00717455" w:rsidRDefault="006D7C71" w:rsidP="004167ED">
            <w:pPr>
              <w:spacing w:after="0" w:line="240" w:lineRule="auto"/>
              <w:jc w:val="left"/>
              <w:rPr>
                <w:rFonts w:eastAsia="Times New Roman" w:cs="Times New Roman"/>
                <w:b/>
                <w:bCs/>
                <w:sz w:val="20"/>
                <w:szCs w:val="20"/>
                <w:lang w:eastAsia="zh-CN" w:bidi="ar-SA"/>
              </w:rPr>
            </w:pPr>
            <w:r w:rsidRPr="00717455">
              <w:rPr>
                <w:rFonts w:eastAsia="Times New Roman" w:cs="Times New Roman"/>
                <w:b/>
                <w:bCs/>
                <w:sz w:val="20"/>
                <w:szCs w:val="20"/>
                <w:lang w:eastAsia="zh-CN" w:bidi="ar-SA"/>
              </w:rPr>
              <w:t>Annual Heating and Cooling</w:t>
            </w:r>
          </w:p>
        </w:tc>
        <w:tc>
          <w:tcPr>
            <w:tcW w:w="1000" w:type="dxa"/>
            <w:tcBorders>
              <w:top w:val="double" w:sz="4" w:space="0" w:color="auto"/>
              <w:left w:val="nil"/>
              <w:bottom w:val="single" w:sz="4" w:space="0" w:color="auto"/>
              <w:right w:val="single" w:sz="4" w:space="0" w:color="auto"/>
            </w:tcBorders>
            <w:shd w:val="clear" w:color="auto" w:fill="auto"/>
            <w:noWrap/>
            <w:vAlign w:val="bottom"/>
            <w:hideMark/>
          </w:tcPr>
          <w:p w14:paraId="3B93DA71" w14:textId="77777777" w:rsidR="006D7C71" w:rsidRPr="009B2E5E" w:rsidRDefault="006D7C71" w:rsidP="002115CD">
            <w:pPr>
              <w:spacing w:after="0" w:line="240" w:lineRule="auto"/>
              <w:jc w:val="center"/>
              <w:rPr>
                <w:rFonts w:eastAsia="Times New Roman" w:cs="Times New Roman"/>
                <w:b/>
                <w:bCs/>
                <w:sz w:val="20"/>
                <w:szCs w:val="20"/>
                <w:lang w:eastAsia="zh-CN" w:bidi="ar-SA"/>
              </w:rPr>
            </w:pPr>
            <w:r w:rsidRPr="009B2E5E">
              <w:rPr>
                <w:rFonts w:eastAsia="Times New Roman" w:cs="Times New Roman"/>
                <w:b/>
                <w:bCs/>
                <w:sz w:val="20"/>
                <w:szCs w:val="20"/>
                <w:lang w:eastAsia="zh-CN" w:bidi="ar-SA"/>
              </w:rPr>
              <w:t>79,326</w:t>
            </w:r>
          </w:p>
        </w:tc>
        <w:tc>
          <w:tcPr>
            <w:tcW w:w="1373" w:type="dxa"/>
            <w:tcBorders>
              <w:top w:val="double" w:sz="4" w:space="0" w:color="auto"/>
              <w:left w:val="nil"/>
              <w:bottom w:val="single" w:sz="4" w:space="0" w:color="auto"/>
              <w:right w:val="single" w:sz="12" w:space="0" w:color="auto"/>
            </w:tcBorders>
            <w:shd w:val="clear" w:color="auto" w:fill="auto"/>
            <w:noWrap/>
            <w:vAlign w:val="bottom"/>
            <w:hideMark/>
          </w:tcPr>
          <w:p w14:paraId="322FFB6A" w14:textId="77777777" w:rsidR="006D7C71" w:rsidRPr="009B2E5E" w:rsidRDefault="006D7C71" w:rsidP="002115CD">
            <w:pPr>
              <w:spacing w:after="0" w:line="240" w:lineRule="auto"/>
              <w:jc w:val="center"/>
              <w:rPr>
                <w:rFonts w:eastAsia="Times New Roman" w:cs="Times New Roman"/>
                <w:b/>
                <w:bCs/>
                <w:sz w:val="20"/>
                <w:szCs w:val="20"/>
                <w:lang w:eastAsia="zh-CN" w:bidi="ar-SA"/>
              </w:rPr>
            </w:pPr>
            <w:r w:rsidRPr="009B2E5E">
              <w:rPr>
                <w:rFonts w:eastAsia="Times New Roman" w:cs="Times New Roman"/>
                <w:b/>
                <w:bCs/>
                <w:sz w:val="20"/>
                <w:szCs w:val="20"/>
                <w:lang w:eastAsia="zh-CN" w:bidi="ar-SA"/>
              </w:rPr>
              <w:t>12,559</w:t>
            </w:r>
          </w:p>
        </w:tc>
      </w:tr>
      <w:tr w:rsidR="006D7C71" w:rsidRPr="00350F71" w14:paraId="75CA7E6D" w14:textId="77777777" w:rsidTr="00DB0B76">
        <w:trPr>
          <w:trHeight w:val="300"/>
          <w:jc w:val="center"/>
        </w:trPr>
        <w:tc>
          <w:tcPr>
            <w:tcW w:w="2360" w:type="dxa"/>
            <w:tcBorders>
              <w:top w:val="nil"/>
              <w:left w:val="single" w:sz="12" w:space="0" w:color="auto"/>
              <w:bottom w:val="single" w:sz="4" w:space="0" w:color="auto"/>
              <w:right w:val="single" w:sz="4" w:space="0" w:color="auto"/>
            </w:tcBorders>
            <w:shd w:val="clear" w:color="auto" w:fill="auto"/>
            <w:noWrap/>
            <w:vAlign w:val="center"/>
            <w:hideMark/>
          </w:tcPr>
          <w:p w14:paraId="51C3C320" w14:textId="77777777" w:rsidR="006D7C71" w:rsidRPr="00717455" w:rsidRDefault="006D7C71" w:rsidP="004167ED">
            <w:pPr>
              <w:spacing w:after="0" w:line="240" w:lineRule="auto"/>
              <w:ind w:left="189"/>
              <w:jc w:val="left"/>
              <w:rPr>
                <w:rFonts w:eastAsia="Times New Roman" w:cs="Times New Roman"/>
                <w:sz w:val="20"/>
                <w:szCs w:val="20"/>
                <w:lang w:eastAsia="zh-CN" w:bidi="ar-SA"/>
              </w:rPr>
            </w:pPr>
            <w:r w:rsidRPr="00717455">
              <w:rPr>
                <w:rFonts w:eastAsia="Times New Roman" w:cs="Times New Roman"/>
                <w:sz w:val="20"/>
                <w:szCs w:val="20"/>
                <w:lang w:eastAsia="zh-CN" w:bidi="ar-SA"/>
              </w:rPr>
              <w:t>Electricity</w:t>
            </w:r>
          </w:p>
        </w:tc>
        <w:tc>
          <w:tcPr>
            <w:tcW w:w="1000" w:type="dxa"/>
            <w:tcBorders>
              <w:top w:val="nil"/>
              <w:left w:val="nil"/>
              <w:bottom w:val="single" w:sz="4" w:space="0" w:color="auto"/>
              <w:right w:val="single" w:sz="4" w:space="0" w:color="auto"/>
            </w:tcBorders>
            <w:shd w:val="clear" w:color="auto" w:fill="auto"/>
            <w:noWrap/>
            <w:vAlign w:val="bottom"/>
            <w:hideMark/>
          </w:tcPr>
          <w:p w14:paraId="5E217379" w14:textId="77777777" w:rsidR="006D7C71" w:rsidRPr="009B2E5E" w:rsidRDefault="006D7C71" w:rsidP="002115CD">
            <w:pPr>
              <w:spacing w:after="0" w:line="240" w:lineRule="auto"/>
              <w:jc w:val="center"/>
              <w:rPr>
                <w:rFonts w:eastAsia="Times New Roman" w:cs="Times New Roman"/>
                <w:sz w:val="20"/>
                <w:szCs w:val="20"/>
                <w:lang w:eastAsia="zh-CN" w:bidi="ar-SA"/>
              </w:rPr>
            </w:pPr>
            <w:r w:rsidRPr="009B2E5E">
              <w:rPr>
                <w:rFonts w:eastAsia="Times New Roman" w:cs="Times New Roman"/>
                <w:sz w:val="20"/>
                <w:szCs w:val="20"/>
                <w:lang w:eastAsia="zh-CN" w:bidi="ar-SA"/>
              </w:rPr>
              <w:t>-22,312</w:t>
            </w:r>
          </w:p>
        </w:tc>
        <w:tc>
          <w:tcPr>
            <w:tcW w:w="1373" w:type="dxa"/>
            <w:tcBorders>
              <w:top w:val="nil"/>
              <w:left w:val="nil"/>
              <w:bottom w:val="single" w:sz="4" w:space="0" w:color="auto"/>
              <w:right w:val="single" w:sz="12" w:space="0" w:color="auto"/>
            </w:tcBorders>
            <w:shd w:val="clear" w:color="auto" w:fill="auto"/>
            <w:noWrap/>
            <w:vAlign w:val="bottom"/>
            <w:hideMark/>
          </w:tcPr>
          <w:p w14:paraId="4457C26C" w14:textId="77777777" w:rsidR="006D7C71" w:rsidRPr="009B2E5E" w:rsidRDefault="006D7C71" w:rsidP="002115CD">
            <w:pPr>
              <w:spacing w:after="0" w:line="240" w:lineRule="auto"/>
              <w:jc w:val="center"/>
              <w:rPr>
                <w:rFonts w:eastAsia="Times New Roman" w:cs="Times New Roman"/>
                <w:sz w:val="20"/>
                <w:szCs w:val="20"/>
                <w:lang w:eastAsia="zh-CN" w:bidi="ar-SA"/>
              </w:rPr>
            </w:pPr>
            <w:r w:rsidRPr="009B2E5E">
              <w:rPr>
                <w:rFonts w:eastAsia="Times New Roman" w:cs="Times New Roman"/>
                <w:sz w:val="20"/>
                <w:szCs w:val="20"/>
                <w:lang w:eastAsia="zh-CN" w:bidi="ar-SA"/>
              </w:rPr>
              <w:t>12,559</w:t>
            </w:r>
          </w:p>
        </w:tc>
      </w:tr>
      <w:tr w:rsidR="006D7C71" w:rsidRPr="00350F71" w14:paraId="5E54AD33" w14:textId="77777777" w:rsidTr="00DB0B76">
        <w:trPr>
          <w:trHeight w:val="300"/>
          <w:jc w:val="center"/>
        </w:trPr>
        <w:tc>
          <w:tcPr>
            <w:tcW w:w="2360" w:type="dxa"/>
            <w:tcBorders>
              <w:top w:val="nil"/>
              <w:left w:val="single" w:sz="12" w:space="0" w:color="auto"/>
              <w:bottom w:val="double" w:sz="4" w:space="0" w:color="auto"/>
              <w:right w:val="single" w:sz="4" w:space="0" w:color="auto"/>
            </w:tcBorders>
            <w:shd w:val="clear" w:color="auto" w:fill="auto"/>
            <w:noWrap/>
            <w:vAlign w:val="center"/>
            <w:hideMark/>
          </w:tcPr>
          <w:p w14:paraId="74610997" w14:textId="77777777" w:rsidR="006D7C71" w:rsidRPr="00717455" w:rsidRDefault="006D7C71" w:rsidP="004167ED">
            <w:pPr>
              <w:spacing w:after="0" w:line="240" w:lineRule="auto"/>
              <w:ind w:left="189"/>
              <w:jc w:val="left"/>
              <w:rPr>
                <w:rFonts w:eastAsia="Times New Roman" w:cs="Times New Roman"/>
                <w:sz w:val="20"/>
                <w:szCs w:val="20"/>
                <w:lang w:eastAsia="zh-CN" w:bidi="ar-SA"/>
              </w:rPr>
            </w:pPr>
            <w:r w:rsidRPr="00717455">
              <w:rPr>
                <w:rFonts w:eastAsia="Times New Roman" w:cs="Times New Roman"/>
                <w:sz w:val="20"/>
                <w:szCs w:val="20"/>
                <w:lang w:eastAsia="zh-CN" w:bidi="ar-SA"/>
              </w:rPr>
              <w:t>Oil</w:t>
            </w:r>
          </w:p>
        </w:tc>
        <w:tc>
          <w:tcPr>
            <w:tcW w:w="1000" w:type="dxa"/>
            <w:tcBorders>
              <w:top w:val="nil"/>
              <w:left w:val="nil"/>
              <w:bottom w:val="double" w:sz="4" w:space="0" w:color="auto"/>
              <w:right w:val="single" w:sz="4" w:space="0" w:color="auto"/>
            </w:tcBorders>
            <w:shd w:val="clear" w:color="auto" w:fill="auto"/>
            <w:noWrap/>
            <w:vAlign w:val="bottom"/>
            <w:hideMark/>
          </w:tcPr>
          <w:p w14:paraId="49B9D892" w14:textId="77777777" w:rsidR="006D7C71" w:rsidRPr="009B2E5E" w:rsidRDefault="006D7C71" w:rsidP="002115CD">
            <w:pPr>
              <w:spacing w:after="0" w:line="240" w:lineRule="auto"/>
              <w:jc w:val="center"/>
              <w:rPr>
                <w:rFonts w:eastAsia="Times New Roman" w:cs="Times New Roman"/>
                <w:sz w:val="20"/>
                <w:szCs w:val="20"/>
                <w:lang w:eastAsia="zh-CN" w:bidi="ar-SA"/>
              </w:rPr>
            </w:pPr>
            <w:r w:rsidRPr="009B2E5E">
              <w:rPr>
                <w:rFonts w:eastAsia="Times New Roman" w:cs="Times New Roman"/>
                <w:sz w:val="20"/>
                <w:szCs w:val="20"/>
                <w:lang w:eastAsia="zh-CN" w:bidi="ar-SA"/>
              </w:rPr>
              <w:t>101,582</w:t>
            </w:r>
          </w:p>
        </w:tc>
        <w:tc>
          <w:tcPr>
            <w:tcW w:w="1373" w:type="dxa"/>
            <w:tcBorders>
              <w:top w:val="nil"/>
              <w:left w:val="nil"/>
              <w:bottom w:val="double" w:sz="4" w:space="0" w:color="auto"/>
              <w:right w:val="single" w:sz="12" w:space="0" w:color="auto"/>
            </w:tcBorders>
            <w:shd w:val="clear" w:color="auto" w:fill="auto"/>
            <w:noWrap/>
            <w:vAlign w:val="bottom"/>
            <w:hideMark/>
          </w:tcPr>
          <w:p w14:paraId="79B63679" w14:textId="77777777" w:rsidR="006D7C71" w:rsidRPr="009B2E5E" w:rsidRDefault="006D7C71" w:rsidP="002115CD">
            <w:pPr>
              <w:spacing w:after="0" w:line="240" w:lineRule="auto"/>
              <w:jc w:val="center"/>
              <w:rPr>
                <w:rFonts w:eastAsia="Times New Roman" w:cs="Times New Roman"/>
                <w:sz w:val="20"/>
                <w:szCs w:val="20"/>
                <w:lang w:eastAsia="zh-CN" w:bidi="ar-SA"/>
              </w:rPr>
            </w:pPr>
            <w:r w:rsidRPr="009B2E5E">
              <w:rPr>
                <w:rFonts w:eastAsia="Times New Roman" w:cs="Times New Roman"/>
                <w:sz w:val="20"/>
                <w:szCs w:val="20"/>
                <w:lang w:eastAsia="zh-CN" w:bidi="ar-SA"/>
              </w:rPr>
              <w:t>0</w:t>
            </w:r>
          </w:p>
        </w:tc>
      </w:tr>
      <w:tr w:rsidR="006D7C71" w:rsidRPr="00350F71" w14:paraId="281F36F7" w14:textId="77777777" w:rsidTr="00DB0B76">
        <w:trPr>
          <w:trHeight w:val="300"/>
          <w:jc w:val="center"/>
        </w:trPr>
        <w:tc>
          <w:tcPr>
            <w:tcW w:w="2360"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7185776F" w14:textId="77777777" w:rsidR="006D7C71" w:rsidRPr="00717455" w:rsidRDefault="006D7C71" w:rsidP="004167ED">
            <w:pPr>
              <w:spacing w:after="0" w:line="240" w:lineRule="auto"/>
              <w:jc w:val="left"/>
              <w:rPr>
                <w:rFonts w:eastAsia="Times New Roman" w:cs="Times New Roman"/>
                <w:b/>
                <w:bCs/>
                <w:sz w:val="20"/>
                <w:szCs w:val="20"/>
                <w:lang w:eastAsia="zh-CN" w:bidi="ar-SA"/>
              </w:rPr>
            </w:pPr>
            <w:r w:rsidRPr="00717455">
              <w:rPr>
                <w:rFonts w:eastAsia="Times New Roman" w:cs="Times New Roman"/>
                <w:b/>
                <w:bCs/>
                <w:sz w:val="20"/>
                <w:szCs w:val="20"/>
                <w:lang w:eastAsia="zh-CN" w:bidi="ar-SA"/>
              </w:rPr>
              <w:t>Heating Mode</w:t>
            </w:r>
          </w:p>
        </w:tc>
        <w:tc>
          <w:tcPr>
            <w:tcW w:w="1000" w:type="dxa"/>
            <w:tcBorders>
              <w:top w:val="double" w:sz="4" w:space="0" w:color="auto"/>
              <w:left w:val="nil"/>
              <w:bottom w:val="single" w:sz="4" w:space="0" w:color="auto"/>
              <w:right w:val="single" w:sz="4" w:space="0" w:color="auto"/>
            </w:tcBorders>
            <w:shd w:val="clear" w:color="auto" w:fill="auto"/>
            <w:noWrap/>
            <w:vAlign w:val="bottom"/>
            <w:hideMark/>
          </w:tcPr>
          <w:p w14:paraId="2843CB78" w14:textId="77777777" w:rsidR="006D7C71" w:rsidRPr="009B2E5E" w:rsidRDefault="006D7C71" w:rsidP="002115CD">
            <w:pPr>
              <w:spacing w:after="0" w:line="240" w:lineRule="auto"/>
              <w:jc w:val="center"/>
              <w:rPr>
                <w:rFonts w:eastAsia="Times New Roman" w:cs="Times New Roman"/>
                <w:b/>
                <w:bCs/>
                <w:sz w:val="20"/>
                <w:szCs w:val="20"/>
                <w:lang w:eastAsia="zh-CN" w:bidi="ar-SA"/>
              </w:rPr>
            </w:pPr>
            <w:r w:rsidRPr="009B2E5E">
              <w:rPr>
                <w:rFonts w:eastAsia="Times New Roman" w:cs="Times New Roman"/>
                <w:b/>
                <w:bCs/>
                <w:sz w:val="20"/>
                <w:szCs w:val="20"/>
                <w:lang w:eastAsia="zh-CN" w:bidi="ar-SA"/>
              </w:rPr>
              <w:t>81,853</w:t>
            </w:r>
          </w:p>
        </w:tc>
        <w:tc>
          <w:tcPr>
            <w:tcW w:w="1373" w:type="dxa"/>
            <w:tcBorders>
              <w:top w:val="double" w:sz="4" w:space="0" w:color="auto"/>
              <w:left w:val="nil"/>
              <w:bottom w:val="single" w:sz="4" w:space="0" w:color="auto"/>
              <w:right w:val="single" w:sz="12" w:space="0" w:color="auto"/>
            </w:tcBorders>
            <w:shd w:val="clear" w:color="auto" w:fill="auto"/>
            <w:noWrap/>
            <w:vAlign w:val="bottom"/>
            <w:hideMark/>
          </w:tcPr>
          <w:p w14:paraId="4BE19508" w14:textId="77777777" w:rsidR="006D7C71" w:rsidRPr="009B2E5E" w:rsidRDefault="006D7C71" w:rsidP="002115CD">
            <w:pPr>
              <w:spacing w:after="0" w:line="240" w:lineRule="auto"/>
              <w:jc w:val="center"/>
              <w:rPr>
                <w:rFonts w:eastAsia="Times New Roman" w:cs="Times New Roman"/>
                <w:b/>
                <w:bCs/>
                <w:sz w:val="20"/>
                <w:szCs w:val="20"/>
                <w:lang w:eastAsia="zh-CN" w:bidi="ar-SA"/>
              </w:rPr>
            </w:pPr>
            <w:r w:rsidRPr="009B2E5E">
              <w:rPr>
                <w:rFonts w:eastAsia="Times New Roman" w:cs="Times New Roman"/>
                <w:b/>
                <w:bCs/>
                <w:sz w:val="20"/>
                <w:szCs w:val="20"/>
                <w:lang w:eastAsia="zh-CN" w:bidi="ar-SA"/>
              </w:rPr>
              <w:t>9,522</w:t>
            </w:r>
          </w:p>
        </w:tc>
      </w:tr>
      <w:tr w:rsidR="006D7C71" w:rsidRPr="00350F71" w14:paraId="1BD7FB05" w14:textId="77777777" w:rsidTr="00DB0B76">
        <w:trPr>
          <w:trHeight w:val="300"/>
          <w:jc w:val="center"/>
        </w:trPr>
        <w:tc>
          <w:tcPr>
            <w:tcW w:w="2360" w:type="dxa"/>
            <w:tcBorders>
              <w:top w:val="nil"/>
              <w:left w:val="single" w:sz="12" w:space="0" w:color="auto"/>
              <w:bottom w:val="single" w:sz="4" w:space="0" w:color="auto"/>
              <w:right w:val="single" w:sz="4" w:space="0" w:color="auto"/>
            </w:tcBorders>
            <w:shd w:val="clear" w:color="auto" w:fill="auto"/>
            <w:noWrap/>
            <w:vAlign w:val="center"/>
            <w:hideMark/>
          </w:tcPr>
          <w:p w14:paraId="508C5A27" w14:textId="77777777" w:rsidR="006D7C71" w:rsidRPr="00717455" w:rsidRDefault="006D7C71" w:rsidP="004167ED">
            <w:pPr>
              <w:spacing w:after="0" w:line="240" w:lineRule="auto"/>
              <w:ind w:left="189"/>
              <w:jc w:val="left"/>
              <w:rPr>
                <w:rFonts w:eastAsia="Times New Roman" w:cs="Times New Roman"/>
                <w:sz w:val="20"/>
                <w:szCs w:val="20"/>
                <w:lang w:eastAsia="zh-CN" w:bidi="ar-SA"/>
              </w:rPr>
            </w:pPr>
            <w:r w:rsidRPr="00717455">
              <w:rPr>
                <w:rFonts w:eastAsia="Times New Roman" w:cs="Times New Roman"/>
                <w:sz w:val="20"/>
                <w:szCs w:val="20"/>
                <w:lang w:eastAsia="zh-CN" w:bidi="ar-SA"/>
              </w:rPr>
              <w:t>Electricity</w:t>
            </w:r>
          </w:p>
        </w:tc>
        <w:tc>
          <w:tcPr>
            <w:tcW w:w="1000" w:type="dxa"/>
            <w:tcBorders>
              <w:top w:val="nil"/>
              <w:left w:val="nil"/>
              <w:bottom w:val="single" w:sz="4" w:space="0" w:color="auto"/>
              <w:right w:val="single" w:sz="4" w:space="0" w:color="auto"/>
            </w:tcBorders>
            <w:shd w:val="clear" w:color="auto" w:fill="auto"/>
            <w:noWrap/>
            <w:vAlign w:val="bottom"/>
            <w:hideMark/>
          </w:tcPr>
          <w:p w14:paraId="336B5B64" w14:textId="77777777" w:rsidR="006D7C71" w:rsidRPr="009B2E5E" w:rsidRDefault="006D7C71" w:rsidP="002115CD">
            <w:pPr>
              <w:spacing w:after="0" w:line="240" w:lineRule="auto"/>
              <w:jc w:val="center"/>
              <w:rPr>
                <w:rFonts w:eastAsia="Times New Roman" w:cs="Times New Roman"/>
                <w:sz w:val="20"/>
                <w:szCs w:val="20"/>
                <w:lang w:eastAsia="zh-CN" w:bidi="ar-SA"/>
              </w:rPr>
            </w:pPr>
            <w:r w:rsidRPr="009B2E5E">
              <w:rPr>
                <w:rFonts w:eastAsia="Times New Roman" w:cs="Times New Roman"/>
                <w:sz w:val="20"/>
                <w:szCs w:val="20"/>
                <w:lang w:eastAsia="zh-CN" w:bidi="ar-SA"/>
              </w:rPr>
              <w:t>-19,784</w:t>
            </w:r>
          </w:p>
        </w:tc>
        <w:tc>
          <w:tcPr>
            <w:tcW w:w="1373" w:type="dxa"/>
            <w:tcBorders>
              <w:top w:val="nil"/>
              <w:left w:val="nil"/>
              <w:bottom w:val="single" w:sz="4" w:space="0" w:color="auto"/>
              <w:right w:val="single" w:sz="12" w:space="0" w:color="auto"/>
            </w:tcBorders>
            <w:shd w:val="clear" w:color="auto" w:fill="auto"/>
            <w:noWrap/>
            <w:vAlign w:val="bottom"/>
            <w:hideMark/>
          </w:tcPr>
          <w:p w14:paraId="389DE146" w14:textId="77777777" w:rsidR="006D7C71" w:rsidRPr="009B2E5E" w:rsidRDefault="006D7C71" w:rsidP="002115CD">
            <w:pPr>
              <w:spacing w:after="0" w:line="240" w:lineRule="auto"/>
              <w:jc w:val="center"/>
              <w:rPr>
                <w:rFonts w:eastAsia="Times New Roman" w:cs="Times New Roman"/>
                <w:sz w:val="20"/>
                <w:szCs w:val="20"/>
                <w:lang w:eastAsia="zh-CN" w:bidi="ar-SA"/>
              </w:rPr>
            </w:pPr>
            <w:r w:rsidRPr="009B2E5E">
              <w:rPr>
                <w:rFonts w:eastAsia="Times New Roman" w:cs="Times New Roman"/>
                <w:sz w:val="20"/>
                <w:szCs w:val="20"/>
                <w:lang w:eastAsia="zh-CN" w:bidi="ar-SA"/>
              </w:rPr>
              <w:t>9,522</w:t>
            </w:r>
          </w:p>
        </w:tc>
      </w:tr>
      <w:tr w:rsidR="006D7C71" w:rsidRPr="00350F71" w14:paraId="35491AAE" w14:textId="77777777" w:rsidTr="00DB0B76">
        <w:trPr>
          <w:trHeight w:val="300"/>
          <w:jc w:val="center"/>
        </w:trPr>
        <w:tc>
          <w:tcPr>
            <w:tcW w:w="2360" w:type="dxa"/>
            <w:tcBorders>
              <w:top w:val="nil"/>
              <w:left w:val="single" w:sz="12" w:space="0" w:color="auto"/>
              <w:bottom w:val="double" w:sz="4" w:space="0" w:color="auto"/>
              <w:right w:val="single" w:sz="4" w:space="0" w:color="auto"/>
            </w:tcBorders>
            <w:shd w:val="clear" w:color="auto" w:fill="auto"/>
            <w:noWrap/>
            <w:vAlign w:val="center"/>
            <w:hideMark/>
          </w:tcPr>
          <w:p w14:paraId="47C5B852" w14:textId="77777777" w:rsidR="006D7C71" w:rsidRPr="00717455" w:rsidRDefault="006D7C71" w:rsidP="004167ED">
            <w:pPr>
              <w:spacing w:after="0" w:line="240" w:lineRule="auto"/>
              <w:ind w:left="189"/>
              <w:jc w:val="left"/>
              <w:rPr>
                <w:rFonts w:eastAsia="Times New Roman" w:cs="Times New Roman"/>
                <w:sz w:val="20"/>
                <w:szCs w:val="20"/>
                <w:lang w:eastAsia="zh-CN" w:bidi="ar-SA"/>
              </w:rPr>
            </w:pPr>
            <w:r w:rsidRPr="00717455">
              <w:rPr>
                <w:rFonts w:eastAsia="Times New Roman" w:cs="Times New Roman"/>
                <w:sz w:val="20"/>
                <w:szCs w:val="20"/>
                <w:lang w:eastAsia="zh-CN" w:bidi="ar-SA"/>
              </w:rPr>
              <w:t>Oil</w:t>
            </w:r>
          </w:p>
        </w:tc>
        <w:tc>
          <w:tcPr>
            <w:tcW w:w="1000" w:type="dxa"/>
            <w:tcBorders>
              <w:top w:val="nil"/>
              <w:left w:val="nil"/>
              <w:bottom w:val="double" w:sz="4" w:space="0" w:color="auto"/>
              <w:right w:val="single" w:sz="4" w:space="0" w:color="auto"/>
            </w:tcBorders>
            <w:shd w:val="clear" w:color="auto" w:fill="auto"/>
            <w:noWrap/>
            <w:vAlign w:val="bottom"/>
            <w:hideMark/>
          </w:tcPr>
          <w:p w14:paraId="073D02E6" w14:textId="77777777" w:rsidR="006D7C71" w:rsidRPr="009B2E5E" w:rsidRDefault="006D7C71" w:rsidP="002115CD">
            <w:pPr>
              <w:spacing w:after="0" w:line="240" w:lineRule="auto"/>
              <w:jc w:val="center"/>
              <w:rPr>
                <w:rFonts w:eastAsia="Times New Roman" w:cs="Times New Roman"/>
                <w:sz w:val="20"/>
                <w:szCs w:val="20"/>
                <w:lang w:eastAsia="zh-CN" w:bidi="ar-SA"/>
              </w:rPr>
            </w:pPr>
            <w:r w:rsidRPr="009B2E5E">
              <w:rPr>
                <w:rFonts w:eastAsia="Times New Roman" w:cs="Times New Roman"/>
                <w:sz w:val="20"/>
                <w:szCs w:val="20"/>
                <w:lang w:eastAsia="zh-CN" w:bidi="ar-SA"/>
              </w:rPr>
              <w:t>101,637</w:t>
            </w:r>
          </w:p>
        </w:tc>
        <w:tc>
          <w:tcPr>
            <w:tcW w:w="1373" w:type="dxa"/>
            <w:tcBorders>
              <w:top w:val="nil"/>
              <w:left w:val="nil"/>
              <w:bottom w:val="double" w:sz="4" w:space="0" w:color="auto"/>
              <w:right w:val="single" w:sz="12" w:space="0" w:color="auto"/>
            </w:tcBorders>
            <w:shd w:val="clear" w:color="auto" w:fill="auto"/>
            <w:noWrap/>
            <w:vAlign w:val="bottom"/>
            <w:hideMark/>
          </w:tcPr>
          <w:p w14:paraId="4AA4F49D" w14:textId="77777777" w:rsidR="006D7C71" w:rsidRPr="009B2E5E" w:rsidRDefault="006D7C71" w:rsidP="002115CD">
            <w:pPr>
              <w:spacing w:after="0" w:line="240" w:lineRule="auto"/>
              <w:jc w:val="center"/>
              <w:rPr>
                <w:rFonts w:eastAsia="Times New Roman" w:cs="Times New Roman"/>
                <w:sz w:val="20"/>
                <w:szCs w:val="20"/>
                <w:lang w:eastAsia="zh-CN" w:bidi="ar-SA"/>
              </w:rPr>
            </w:pPr>
            <w:r w:rsidRPr="009B2E5E">
              <w:rPr>
                <w:rFonts w:eastAsia="Times New Roman" w:cs="Times New Roman"/>
                <w:sz w:val="20"/>
                <w:szCs w:val="20"/>
                <w:lang w:eastAsia="zh-CN" w:bidi="ar-SA"/>
              </w:rPr>
              <w:t>0</w:t>
            </w:r>
          </w:p>
        </w:tc>
      </w:tr>
      <w:tr w:rsidR="006D7C71" w:rsidRPr="00350F71" w14:paraId="16BC3A07" w14:textId="77777777" w:rsidTr="00DB0B76">
        <w:trPr>
          <w:trHeight w:val="300"/>
          <w:jc w:val="center"/>
        </w:trPr>
        <w:tc>
          <w:tcPr>
            <w:tcW w:w="2360"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5091516A" w14:textId="77777777" w:rsidR="006D7C71" w:rsidRPr="00717455" w:rsidRDefault="006D7C71" w:rsidP="004167ED">
            <w:pPr>
              <w:spacing w:after="0" w:line="240" w:lineRule="auto"/>
              <w:jc w:val="left"/>
              <w:rPr>
                <w:rFonts w:eastAsia="Times New Roman" w:cs="Times New Roman"/>
                <w:b/>
                <w:bCs/>
                <w:sz w:val="20"/>
                <w:szCs w:val="20"/>
                <w:lang w:eastAsia="zh-CN" w:bidi="ar-SA"/>
              </w:rPr>
            </w:pPr>
            <w:r w:rsidRPr="00717455">
              <w:rPr>
                <w:rFonts w:eastAsia="Times New Roman" w:cs="Times New Roman"/>
                <w:b/>
                <w:bCs/>
                <w:sz w:val="20"/>
                <w:szCs w:val="20"/>
                <w:lang w:eastAsia="zh-CN" w:bidi="ar-SA"/>
              </w:rPr>
              <w:t>Cooling Mode</w:t>
            </w:r>
          </w:p>
        </w:tc>
        <w:tc>
          <w:tcPr>
            <w:tcW w:w="1000" w:type="dxa"/>
            <w:tcBorders>
              <w:top w:val="double" w:sz="4" w:space="0" w:color="auto"/>
              <w:left w:val="nil"/>
              <w:bottom w:val="single" w:sz="4" w:space="0" w:color="auto"/>
              <w:right w:val="single" w:sz="4" w:space="0" w:color="auto"/>
            </w:tcBorders>
            <w:shd w:val="clear" w:color="auto" w:fill="auto"/>
            <w:noWrap/>
            <w:vAlign w:val="bottom"/>
            <w:hideMark/>
          </w:tcPr>
          <w:p w14:paraId="71ED1EEE" w14:textId="77777777" w:rsidR="006D7C71" w:rsidRPr="009B2E5E" w:rsidRDefault="006D7C71" w:rsidP="002115CD">
            <w:pPr>
              <w:spacing w:after="0" w:line="240" w:lineRule="auto"/>
              <w:jc w:val="center"/>
              <w:rPr>
                <w:rFonts w:eastAsia="Times New Roman" w:cs="Times New Roman"/>
                <w:b/>
                <w:bCs/>
                <w:sz w:val="20"/>
                <w:szCs w:val="20"/>
                <w:lang w:eastAsia="zh-CN" w:bidi="ar-SA"/>
              </w:rPr>
            </w:pPr>
            <w:r w:rsidRPr="009B2E5E">
              <w:rPr>
                <w:rFonts w:eastAsia="Times New Roman" w:cs="Times New Roman"/>
                <w:b/>
                <w:bCs/>
                <w:sz w:val="20"/>
                <w:szCs w:val="20"/>
                <w:lang w:eastAsia="zh-CN" w:bidi="ar-SA"/>
              </w:rPr>
              <w:t>-2,527</w:t>
            </w:r>
          </w:p>
        </w:tc>
        <w:tc>
          <w:tcPr>
            <w:tcW w:w="1373" w:type="dxa"/>
            <w:tcBorders>
              <w:top w:val="double" w:sz="4" w:space="0" w:color="auto"/>
              <w:left w:val="nil"/>
              <w:bottom w:val="single" w:sz="4" w:space="0" w:color="auto"/>
              <w:right w:val="single" w:sz="12" w:space="0" w:color="auto"/>
            </w:tcBorders>
            <w:shd w:val="clear" w:color="auto" w:fill="auto"/>
            <w:noWrap/>
            <w:vAlign w:val="bottom"/>
            <w:hideMark/>
          </w:tcPr>
          <w:p w14:paraId="30C87EFB" w14:textId="77777777" w:rsidR="006D7C71" w:rsidRPr="009B2E5E" w:rsidRDefault="006D7C71" w:rsidP="002115CD">
            <w:pPr>
              <w:spacing w:after="0" w:line="240" w:lineRule="auto"/>
              <w:jc w:val="center"/>
              <w:rPr>
                <w:rFonts w:eastAsia="Times New Roman" w:cs="Times New Roman"/>
                <w:b/>
                <w:bCs/>
                <w:sz w:val="20"/>
                <w:szCs w:val="20"/>
                <w:lang w:eastAsia="zh-CN" w:bidi="ar-SA"/>
              </w:rPr>
            </w:pPr>
            <w:r w:rsidRPr="009B2E5E">
              <w:rPr>
                <w:rFonts w:eastAsia="Times New Roman" w:cs="Times New Roman"/>
                <w:b/>
                <w:bCs/>
                <w:sz w:val="20"/>
                <w:szCs w:val="20"/>
                <w:lang w:eastAsia="zh-CN" w:bidi="ar-SA"/>
              </w:rPr>
              <w:t>3,037</w:t>
            </w:r>
          </w:p>
        </w:tc>
      </w:tr>
      <w:tr w:rsidR="006D7C71" w:rsidRPr="00350F71" w14:paraId="172DE3D7" w14:textId="77777777" w:rsidTr="00DB0B76">
        <w:trPr>
          <w:trHeight w:val="300"/>
          <w:jc w:val="center"/>
        </w:trPr>
        <w:tc>
          <w:tcPr>
            <w:tcW w:w="2360" w:type="dxa"/>
            <w:tcBorders>
              <w:top w:val="nil"/>
              <w:left w:val="single" w:sz="12" w:space="0" w:color="auto"/>
              <w:bottom w:val="single" w:sz="4" w:space="0" w:color="auto"/>
              <w:right w:val="single" w:sz="4" w:space="0" w:color="auto"/>
            </w:tcBorders>
            <w:shd w:val="clear" w:color="auto" w:fill="auto"/>
            <w:noWrap/>
            <w:vAlign w:val="center"/>
            <w:hideMark/>
          </w:tcPr>
          <w:p w14:paraId="4E0AE606" w14:textId="77777777" w:rsidR="006D7C71" w:rsidRPr="00717455" w:rsidRDefault="006D7C71" w:rsidP="004167ED">
            <w:pPr>
              <w:spacing w:after="0" w:line="240" w:lineRule="auto"/>
              <w:ind w:left="189"/>
              <w:jc w:val="left"/>
              <w:rPr>
                <w:rFonts w:eastAsia="Times New Roman" w:cs="Times New Roman"/>
                <w:sz w:val="20"/>
                <w:szCs w:val="20"/>
                <w:lang w:eastAsia="zh-CN" w:bidi="ar-SA"/>
              </w:rPr>
            </w:pPr>
            <w:r w:rsidRPr="00717455">
              <w:rPr>
                <w:rFonts w:eastAsia="Times New Roman" w:cs="Times New Roman"/>
                <w:sz w:val="20"/>
                <w:szCs w:val="20"/>
                <w:lang w:eastAsia="zh-CN" w:bidi="ar-SA"/>
              </w:rPr>
              <w:t>Electricity</w:t>
            </w:r>
          </w:p>
        </w:tc>
        <w:tc>
          <w:tcPr>
            <w:tcW w:w="1000" w:type="dxa"/>
            <w:tcBorders>
              <w:top w:val="nil"/>
              <w:left w:val="nil"/>
              <w:bottom w:val="single" w:sz="4" w:space="0" w:color="auto"/>
              <w:right w:val="single" w:sz="4" w:space="0" w:color="auto"/>
            </w:tcBorders>
            <w:shd w:val="clear" w:color="auto" w:fill="auto"/>
            <w:noWrap/>
            <w:vAlign w:val="bottom"/>
            <w:hideMark/>
          </w:tcPr>
          <w:p w14:paraId="132758F6" w14:textId="77777777" w:rsidR="006D7C71" w:rsidRPr="009B2E5E" w:rsidRDefault="006D7C71" w:rsidP="002115CD">
            <w:pPr>
              <w:spacing w:after="0" w:line="240" w:lineRule="auto"/>
              <w:jc w:val="center"/>
              <w:rPr>
                <w:rFonts w:eastAsia="Times New Roman" w:cs="Times New Roman"/>
                <w:sz w:val="20"/>
                <w:szCs w:val="20"/>
                <w:lang w:eastAsia="zh-CN" w:bidi="ar-SA"/>
              </w:rPr>
            </w:pPr>
            <w:r w:rsidRPr="009B2E5E">
              <w:rPr>
                <w:rFonts w:eastAsia="Times New Roman" w:cs="Times New Roman"/>
                <w:sz w:val="20"/>
                <w:szCs w:val="20"/>
                <w:lang w:eastAsia="zh-CN" w:bidi="ar-SA"/>
              </w:rPr>
              <w:t>-2,527</w:t>
            </w:r>
          </w:p>
        </w:tc>
        <w:tc>
          <w:tcPr>
            <w:tcW w:w="1373" w:type="dxa"/>
            <w:tcBorders>
              <w:top w:val="nil"/>
              <w:left w:val="nil"/>
              <w:bottom w:val="single" w:sz="4" w:space="0" w:color="auto"/>
              <w:right w:val="single" w:sz="12" w:space="0" w:color="auto"/>
            </w:tcBorders>
            <w:shd w:val="clear" w:color="auto" w:fill="auto"/>
            <w:noWrap/>
            <w:vAlign w:val="bottom"/>
            <w:hideMark/>
          </w:tcPr>
          <w:p w14:paraId="678C949B" w14:textId="77777777" w:rsidR="006D7C71" w:rsidRPr="009B2E5E" w:rsidRDefault="006D7C71" w:rsidP="002115CD">
            <w:pPr>
              <w:spacing w:after="0" w:line="240" w:lineRule="auto"/>
              <w:jc w:val="center"/>
              <w:rPr>
                <w:rFonts w:eastAsia="Times New Roman" w:cs="Times New Roman"/>
                <w:sz w:val="20"/>
                <w:szCs w:val="20"/>
                <w:lang w:eastAsia="zh-CN" w:bidi="ar-SA"/>
              </w:rPr>
            </w:pPr>
            <w:r w:rsidRPr="009B2E5E">
              <w:rPr>
                <w:rFonts w:eastAsia="Times New Roman" w:cs="Times New Roman"/>
                <w:sz w:val="20"/>
                <w:szCs w:val="20"/>
                <w:lang w:eastAsia="zh-CN" w:bidi="ar-SA"/>
              </w:rPr>
              <w:t>3,037</w:t>
            </w:r>
          </w:p>
        </w:tc>
      </w:tr>
      <w:tr w:rsidR="006D7C71" w:rsidRPr="00350F71" w14:paraId="307C4D49" w14:textId="77777777" w:rsidTr="00DB0B76">
        <w:trPr>
          <w:trHeight w:val="315"/>
          <w:jc w:val="center"/>
        </w:trPr>
        <w:tc>
          <w:tcPr>
            <w:tcW w:w="2360" w:type="dxa"/>
            <w:tcBorders>
              <w:top w:val="nil"/>
              <w:left w:val="single" w:sz="12" w:space="0" w:color="auto"/>
              <w:bottom w:val="single" w:sz="12" w:space="0" w:color="auto"/>
              <w:right w:val="single" w:sz="4" w:space="0" w:color="auto"/>
            </w:tcBorders>
            <w:shd w:val="clear" w:color="auto" w:fill="auto"/>
            <w:noWrap/>
            <w:vAlign w:val="center"/>
            <w:hideMark/>
          </w:tcPr>
          <w:p w14:paraId="568A674D" w14:textId="77777777" w:rsidR="006D7C71" w:rsidRPr="00717455" w:rsidRDefault="006D7C71" w:rsidP="004167ED">
            <w:pPr>
              <w:spacing w:after="0" w:line="240" w:lineRule="auto"/>
              <w:ind w:left="189"/>
              <w:jc w:val="left"/>
              <w:rPr>
                <w:rFonts w:eastAsia="Times New Roman" w:cs="Times New Roman"/>
                <w:sz w:val="20"/>
                <w:szCs w:val="20"/>
                <w:lang w:eastAsia="zh-CN" w:bidi="ar-SA"/>
              </w:rPr>
            </w:pPr>
            <w:r w:rsidRPr="00717455">
              <w:rPr>
                <w:rFonts w:eastAsia="Times New Roman" w:cs="Times New Roman"/>
                <w:sz w:val="20"/>
                <w:szCs w:val="20"/>
                <w:lang w:eastAsia="zh-CN" w:bidi="ar-SA"/>
              </w:rPr>
              <w:t>Oil</w:t>
            </w:r>
          </w:p>
        </w:tc>
        <w:tc>
          <w:tcPr>
            <w:tcW w:w="1000" w:type="dxa"/>
            <w:tcBorders>
              <w:top w:val="nil"/>
              <w:left w:val="nil"/>
              <w:bottom w:val="single" w:sz="12" w:space="0" w:color="auto"/>
              <w:right w:val="single" w:sz="4" w:space="0" w:color="auto"/>
            </w:tcBorders>
            <w:shd w:val="clear" w:color="auto" w:fill="auto"/>
            <w:noWrap/>
            <w:vAlign w:val="bottom"/>
            <w:hideMark/>
          </w:tcPr>
          <w:p w14:paraId="16A9D7A8" w14:textId="77777777" w:rsidR="006D7C71" w:rsidRPr="009B2E5E" w:rsidRDefault="006D7C71" w:rsidP="002115CD">
            <w:pPr>
              <w:spacing w:after="0" w:line="240" w:lineRule="auto"/>
              <w:jc w:val="center"/>
              <w:rPr>
                <w:rFonts w:eastAsia="Times New Roman" w:cs="Times New Roman"/>
                <w:sz w:val="20"/>
                <w:szCs w:val="20"/>
                <w:lang w:eastAsia="zh-CN" w:bidi="ar-SA"/>
              </w:rPr>
            </w:pPr>
            <w:r w:rsidRPr="009B2E5E">
              <w:rPr>
                <w:rFonts w:eastAsia="Times New Roman" w:cs="Times New Roman"/>
                <w:sz w:val="20"/>
                <w:szCs w:val="20"/>
                <w:lang w:eastAsia="zh-CN" w:bidi="ar-SA"/>
              </w:rPr>
              <w:t>0</w:t>
            </w:r>
          </w:p>
        </w:tc>
        <w:tc>
          <w:tcPr>
            <w:tcW w:w="1373" w:type="dxa"/>
            <w:tcBorders>
              <w:top w:val="nil"/>
              <w:left w:val="nil"/>
              <w:bottom w:val="single" w:sz="12" w:space="0" w:color="auto"/>
              <w:right w:val="single" w:sz="12" w:space="0" w:color="auto"/>
            </w:tcBorders>
            <w:shd w:val="clear" w:color="auto" w:fill="auto"/>
            <w:noWrap/>
            <w:vAlign w:val="bottom"/>
            <w:hideMark/>
          </w:tcPr>
          <w:p w14:paraId="0CC303FA" w14:textId="77777777" w:rsidR="006D7C71" w:rsidRPr="009B2E5E" w:rsidRDefault="006D7C71" w:rsidP="002115CD">
            <w:pPr>
              <w:spacing w:after="0" w:line="240" w:lineRule="auto"/>
              <w:jc w:val="center"/>
              <w:rPr>
                <w:rFonts w:eastAsia="Times New Roman" w:cs="Times New Roman"/>
                <w:sz w:val="20"/>
                <w:szCs w:val="20"/>
                <w:lang w:eastAsia="zh-CN" w:bidi="ar-SA"/>
              </w:rPr>
            </w:pPr>
            <w:r w:rsidRPr="009B2E5E">
              <w:rPr>
                <w:rFonts w:eastAsia="Times New Roman" w:cs="Times New Roman"/>
                <w:sz w:val="20"/>
                <w:szCs w:val="20"/>
                <w:lang w:eastAsia="zh-CN" w:bidi="ar-SA"/>
              </w:rPr>
              <w:t>0</w:t>
            </w:r>
          </w:p>
        </w:tc>
      </w:tr>
    </w:tbl>
    <w:p w14:paraId="2BADBD97" w14:textId="77777777" w:rsidR="00350F71" w:rsidRPr="002D10E2" w:rsidRDefault="00350F71" w:rsidP="002D10E2">
      <w:pPr>
        <w:spacing w:after="200"/>
        <w:jc w:val="left"/>
      </w:pPr>
    </w:p>
    <w:p w14:paraId="434F1C0D" w14:textId="272A0CA4" w:rsidR="00563C99" w:rsidRDefault="00563C99" w:rsidP="00563C99">
      <w:pPr>
        <w:pStyle w:val="Caption"/>
        <w:rPr>
          <w:b w:val="0"/>
          <w:bCs w:val="0"/>
        </w:rPr>
      </w:pPr>
      <w:bookmarkStart w:id="148" w:name="_Ref369618500"/>
      <w:bookmarkStart w:id="149" w:name="_Toc385015013"/>
      <w:r>
        <w:t xml:space="preserve">Table </w:t>
      </w:r>
      <w:fldSimple w:instr=" STYLEREF 1 \s ">
        <w:r w:rsidR="006D6B96">
          <w:rPr>
            <w:noProof/>
          </w:rPr>
          <w:t>3</w:t>
        </w:r>
      </w:fldSimple>
      <w:r w:rsidR="006D6B96">
        <w:noBreakHyphen/>
      </w:r>
      <w:fldSimple w:instr=" SEQ Table \* ARABIC \s 1 ">
        <w:r w:rsidR="006D6B96">
          <w:rPr>
            <w:noProof/>
          </w:rPr>
          <w:t>7</w:t>
        </w:r>
      </w:fldSimple>
      <w:bookmarkEnd w:id="148"/>
      <w:r>
        <w:t xml:space="preserve">: </w:t>
      </w:r>
      <w:r w:rsidR="00DA75F4">
        <w:t xml:space="preserve">Gross </w:t>
      </w:r>
      <w:r w:rsidR="00662148">
        <w:t>Emission</w:t>
      </w:r>
      <w:r>
        <w:t xml:space="preserve"> Savings – </w:t>
      </w:r>
      <w:r w:rsidR="004167ED">
        <w:t xml:space="preserve">Per </w:t>
      </w:r>
      <w:r>
        <w:t xml:space="preserve">New </w:t>
      </w:r>
      <w:r w:rsidR="004167ED">
        <w:t>Home</w:t>
      </w:r>
      <w:bookmarkEnd w:id="149"/>
    </w:p>
    <w:tbl>
      <w:tblPr>
        <w:tblW w:w="4970" w:type="dxa"/>
        <w:jc w:val="center"/>
        <w:tblLook w:val="04A0" w:firstRow="1" w:lastRow="0" w:firstColumn="1" w:lastColumn="0" w:noHBand="0" w:noVBand="1"/>
      </w:tblPr>
      <w:tblGrid>
        <w:gridCol w:w="3040"/>
        <w:gridCol w:w="965"/>
        <w:gridCol w:w="965"/>
      </w:tblGrid>
      <w:tr w:rsidR="00DB02C7" w:rsidRPr="00815DC3" w14:paraId="4811CCC9" w14:textId="77777777" w:rsidTr="00DB0B76">
        <w:trPr>
          <w:trHeight w:val="315"/>
          <w:jc w:val="center"/>
        </w:trPr>
        <w:tc>
          <w:tcPr>
            <w:tcW w:w="4970" w:type="dxa"/>
            <w:gridSpan w:val="3"/>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4CF40287" w14:textId="77777777" w:rsidR="00DB02C7" w:rsidRPr="00717455" w:rsidRDefault="00DB02C7" w:rsidP="002E0820">
            <w:pPr>
              <w:keepNext/>
              <w:spacing w:after="0" w:line="240" w:lineRule="auto"/>
              <w:jc w:val="center"/>
              <w:rPr>
                <w:rFonts w:eastAsia="Times New Roman" w:cs="Times New Roman"/>
                <w:b/>
                <w:bCs/>
                <w:sz w:val="20"/>
                <w:szCs w:val="20"/>
                <w:lang w:eastAsia="zh-CN" w:bidi="ar-SA"/>
              </w:rPr>
            </w:pPr>
            <w:r w:rsidRPr="00717455">
              <w:rPr>
                <w:rFonts w:eastAsia="Times New Roman" w:cs="Times New Roman"/>
                <w:b/>
                <w:bCs/>
                <w:sz w:val="20"/>
                <w:szCs w:val="20"/>
                <w:lang w:eastAsia="zh-CN" w:bidi="ar-SA"/>
              </w:rPr>
              <w:t>Emission Savings lbs/Yr</w:t>
            </w:r>
          </w:p>
        </w:tc>
      </w:tr>
      <w:tr w:rsidR="00DB02C7" w:rsidRPr="00815DC3" w14:paraId="64C674BE" w14:textId="77777777" w:rsidTr="00DB0B76">
        <w:trPr>
          <w:trHeight w:val="300"/>
          <w:jc w:val="center"/>
        </w:trPr>
        <w:tc>
          <w:tcPr>
            <w:tcW w:w="3040" w:type="dxa"/>
            <w:tcBorders>
              <w:top w:val="double" w:sz="4" w:space="0" w:color="auto"/>
              <w:left w:val="single" w:sz="12" w:space="0" w:color="auto"/>
              <w:bottom w:val="double" w:sz="4" w:space="0" w:color="auto"/>
              <w:right w:val="single" w:sz="4" w:space="0" w:color="auto"/>
            </w:tcBorders>
            <w:shd w:val="clear" w:color="auto" w:fill="auto"/>
            <w:noWrap/>
            <w:vAlign w:val="center"/>
            <w:hideMark/>
          </w:tcPr>
          <w:p w14:paraId="6DEA0964" w14:textId="77777777" w:rsidR="00DB02C7" w:rsidRPr="00717455" w:rsidRDefault="00DB02C7" w:rsidP="002E0820">
            <w:pPr>
              <w:keepNext/>
              <w:spacing w:after="0" w:line="240" w:lineRule="auto"/>
              <w:jc w:val="center"/>
              <w:rPr>
                <w:rFonts w:eastAsia="Times New Roman" w:cs="Times New Roman"/>
                <w:b/>
                <w:bCs/>
                <w:sz w:val="20"/>
                <w:szCs w:val="20"/>
                <w:lang w:eastAsia="zh-CN" w:bidi="ar-SA"/>
              </w:rPr>
            </w:pPr>
            <w:r w:rsidRPr="00717455">
              <w:rPr>
                <w:rFonts w:eastAsia="Times New Roman" w:cs="Times New Roman"/>
                <w:b/>
                <w:bCs/>
                <w:sz w:val="20"/>
                <w:szCs w:val="20"/>
                <w:lang w:eastAsia="zh-CN" w:bidi="ar-SA"/>
              </w:rPr>
              <w:t>Metric</w:t>
            </w:r>
          </w:p>
        </w:tc>
        <w:tc>
          <w:tcPr>
            <w:tcW w:w="965" w:type="dxa"/>
            <w:tcBorders>
              <w:top w:val="double" w:sz="4" w:space="0" w:color="auto"/>
              <w:left w:val="nil"/>
              <w:bottom w:val="double" w:sz="4" w:space="0" w:color="auto"/>
              <w:right w:val="single" w:sz="4" w:space="0" w:color="auto"/>
            </w:tcBorders>
            <w:shd w:val="clear" w:color="auto" w:fill="auto"/>
            <w:noWrap/>
            <w:vAlign w:val="center"/>
            <w:hideMark/>
          </w:tcPr>
          <w:p w14:paraId="46774161" w14:textId="77777777" w:rsidR="00DB02C7" w:rsidRPr="002C4DF0" w:rsidRDefault="00DB02C7" w:rsidP="002E0820">
            <w:pPr>
              <w:keepNext/>
              <w:keepLines/>
              <w:spacing w:after="0" w:line="240" w:lineRule="auto"/>
              <w:jc w:val="center"/>
              <w:rPr>
                <w:rFonts w:eastAsia="Times New Roman" w:cs="Times New Roman"/>
                <w:b/>
                <w:bCs/>
                <w:sz w:val="20"/>
                <w:szCs w:val="20"/>
                <w:lang w:bidi="ar-SA"/>
              </w:rPr>
            </w:pPr>
            <w:r w:rsidRPr="002C4DF0">
              <w:rPr>
                <w:rFonts w:eastAsia="Times New Roman" w:cs="Times New Roman"/>
                <w:b/>
                <w:bCs/>
                <w:sz w:val="20"/>
                <w:szCs w:val="20"/>
                <w:lang w:bidi="ar-SA"/>
              </w:rPr>
              <w:t>CEFIA Baseline</w:t>
            </w:r>
          </w:p>
        </w:tc>
        <w:tc>
          <w:tcPr>
            <w:tcW w:w="965" w:type="dxa"/>
            <w:tcBorders>
              <w:top w:val="double" w:sz="4" w:space="0" w:color="auto"/>
              <w:left w:val="nil"/>
              <w:bottom w:val="double" w:sz="4" w:space="0" w:color="auto"/>
              <w:right w:val="single" w:sz="12" w:space="0" w:color="auto"/>
            </w:tcBorders>
            <w:shd w:val="clear" w:color="auto" w:fill="auto"/>
            <w:noWrap/>
            <w:vAlign w:val="center"/>
            <w:hideMark/>
          </w:tcPr>
          <w:p w14:paraId="68141069" w14:textId="77777777" w:rsidR="00DB02C7" w:rsidRPr="002C4DF0" w:rsidRDefault="00DB02C7" w:rsidP="002E0820">
            <w:pPr>
              <w:keepNext/>
              <w:keepLines/>
              <w:spacing w:after="0" w:line="240" w:lineRule="auto"/>
              <w:jc w:val="center"/>
              <w:rPr>
                <w:rFonts w:eastAsia="Times New Roman" w:cs="Times New Roman"/>
                <w:b/>
                <w:bCs/>
                <w:sz w:val="20"/>
                <w:szCs w:val="20"/>
                <w:lang w:bidi="ar-SA"/>
              </w:rPr>
            </w:pPr>
            <w:r w:rsidRPr="002C4DF0">
              <w:rPr>
                <w:rFonts w:eastAsia="Times New Roman" w:cs="Times New Roman"/>
                <w:b/>
                <w:bCs/>
                <w:sz w:val="20"/>
                <w:szCs w:val="20"/>
                <w:lang w:bidi="ar-SA"/>
              </w:rPr>
              <w:t>CEEF Baseline</w:t>
            </w:r>
          </w:p>
        </w:tc>
      </w:tr>
      <w:tr w:rsidR="00DB02C7" w:rsidRPr="00815DC3" w14:paraId="309BB120" w14:textId="77777777" w:rsidTr="00DB0B76">
        <w:trPr>
          <w:trHeight w:val="300"/>
          <w:jc w:val="center"/>
        </w:trPr>
        <w:tc>
          <w:tcPr>
            <w:tcW w:w="3040"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2C798CBE" w14:textId="77777777" w:rsidR="00DB02C7" w:rsidRPr="00717455" w:rsidRDefault="00DB02C7" w:rsidP="002E0820">
            <w:pPr>
              <w:keepNext/>
              <w:spacing w:after="0" w:line="240" w:lineRule="auto"/>
              <w:jc w:val="left"/>
              <w:rPr>
                <w:rFonts w:eastAsia="Times New Roman" w:cs="Times New Roman"/>
                <w:b/>
                <w:bCs/>
                <w:sz w:val="20"/>
                <w:szCs w:val="20"/>
                <w:lang w:eastAsia="zh-CN" w:bidi="ar-SA"/>
              </w:rPr>
            </w:pPr>
            <w:r w:rsidRPr="00717455">
              <w:rPr>
                <w:rFonts w:eastAsia="Times New Roman" w:cs="Times New Roman"/>
                <w:b/>
                <w:bCs/>
                <w:sz w:val="20"/>
                <w:szCs w:val="20"/>
                <w:lang w:eastAsia="zh-CN" w:bidi="ar-SA"/>
              </w:rPr>
              <w:t>Annual Heating and Cooling</w:t>
            </w:r>
          </w:p>
        </w:tc>
        <w:tc>
          <w:tcPr>
            <w:tcW w:w="965" w:type="dxa"/>
            <w:tcBorders>
              <w:top w:val="double" w:sz="4" w:space="0" w:color="auto"/>
              <w:left w:val="nil"/>
              <w:bottom w:val="single" w:sz="4" w:space="0" w:color="auto"/>
              <w:right w:val="single" w:sz="4" w:space="0" w:color="auto"/>
            </w:tcBorders>
            <w:shd w:val="clear" w:color="auto" w:fill="auto"/>
            <w:noWrap/>
            <w:vAlign w:val="center"/>
          </w:tcPr>
          <w:p w14:paraId="4E192831" w14:textId="77777777" w:rsidR="00DB02C7" w:rsidRPr="00717455" w:rsidRDefault="00DB02C7" w:rsidP="002E0820">
            <w:pPr>
              <w:keepNext/>
              <w:spacing w:after="0" w:line="240" w:lineRule="auto"/>
              <w:jc w:val="center"/>
              <w:rPr>
                <w:rFonts w:eastAsia="Times New Roman" w:cs="Times New Roman"/>
                <w:b/>
                <w:bCs/>
                <w:sz w:val="20"/>
                <w:szCs w:val="20"/>
                <w:lang w:eastAsia="zh-CN" w:bidi="ar-SA"/>
              </w:rPr>
            </w:pPr>
          </w:p>
        </w:tc>
        <w:tc>
          <w:tcPr>
            <w:tcW w:w="965" w:type="dxa"/>
            <w:tcBorders>
              <w:top w:val="double" w:sz="4" w:space="0" w:color="auto"/>
              <w:left w:val="nil"/>
              <w:bottom w:val="single" w:sz="4" w:space="0" w:color="auto"/>
              <w:right w:val="single" w:sz="12" w:space="0" w:color="auto"/>
            </w:tcBorders>
            <w:shd w:val="clear" w:color="auto" w:fill="auto"/>
            <w:noWrap/>
            <w:vAlign w:val="center"/>
          </w:tcPr>
          <w:p w14:paraId="3627D178" w14:textId="77777777" w:rsidR="00DB02C7" w:rsidRPr="00717455" w:rsidRDefault="00DB02C7" w:rsidP="002E0820">
            <w:pPr>
              <w:keepNext/>
              <w:spacing w:after="0" w:line="240" w:lineRule="auto"/>
              <w:jc w:val="center"/>
              <w:rPr>
                <w:rFonts w:eastAsia="Times New Roman" w:cs="Times New Roman"/>
                <w:b/>
                <w:bCs/>
                <w:sz w:val="20"/>
                <w:szCs w:val="20"/>
                <w:lang w:eastAsia="zh-CN" w:bidi="ar-SA"/>
              </w:rPr>
            </w:pPr>
          </w:p>
        </w:tc>
      </w:tr>
      <w:tr w:rsidR="00DB02C7" w:rsidRPr="00815DC3" w14:paraId="6CF65E14" w14:textId="77777777" w:rsidTr="00DB0B76">
        <w:trPr>
          <w:trHeight w:val="300"/>
          <w:jc w:val="center"/>
        </w:trPr>
        <w:tc>
          <w:tcPr>
            <w:tcW w:w="3040" w:type="dxa"/>
            <w:tcBorders>
              <w:top w:val="nil"/>
              <w:left w:val="single" w:sz="12" w:space="0" w:color="auto"/>
              <w:bottom w:val="single" w:sz="4" w:space="0" w:color="auto"/>
              <w:right w:val="single" w:sz="4" w:space="0" w:color="auto"/>
            </w:tcBorders>
            <w:shd w:val="clear" w:color="auto" w:fill="auto"/>
            <w:noWrap/>
            <w:vAlign w:val="center"/>
            <w:hideMark/>
          </w:tcPr>
          <w:p w14:paraId="5FE6EBDE" w14:textId="77777777" w:rsidR="00DB02C7" w:rsidRPr="00717455" w:rsidRDefault="00DB02C7" w:rsidP="002E0820">
            <w:pPr>
              <w:keepNext/>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Electricity</w:t>
            </w:r>
          </w:p>
        </w:tc>
        <w:tc>
          <w:tcPr>
            <w:tcW w:w="965" w:type="dxa"/>
            <w:tcBorders>
              <w:top w:val="nil"/>
              <w:left w:val="nil"/>
              <w:bottom w:val="single" w:sz="4" w:space="0" w:color="auto"/>
              <w:right w:val="single" w:sz="4" w:space="0" w:color="auto"/>
            </w:tcBorders>
            <w:shd w:val="clear" w:color="auto" w:fill="auto"/>
            <w:noWrap/>
            <w:vAlign w:val="center"/>
          </w:tcPr>
          <w:p w14:paraId="38F39C49" w14:textId="77777777" w:rsidR="00DB02C7" w:rsidRPr="00717455" w:rsidRDefault="00DB02C7" w:rsidP="002E0820">
            <w:pPr>
              <w:keepNext/>
              <w:spacing w:after="0" w:line="240" w:lineRule="auto"/>
              <w:jc w:val="center"/>
              <w:rPr>
                <w:rFonts w:eastAsia="Times New Roman" w:cs="Times New Roman"/>
                <w:b/>
                <w:bCs/>
                <w:sz w:val="20"/>
                <w:szCs w:val="20"/>
                <w:lang w:eastAsia="zh-CN" w:bidi="ar-SA"/>
              </w:rPr>
            </w:pPr>
          </w:p>
        </w:tc>
        <w:tc>
          <w:tcPr>
            <w:tcW w:w="965" w:type="dxa"/>
            <w:tcBorders>
              <w:top w:val="nil"/>
              <w:left w:val="nil"/>
              <w:bottom w:val="single" w:sz="4" w:space="0" w:color="auto"/>
              <w:right w:val="single" w:sz="12" w:space="0" w:color="auto"/>
            </w:tcBorders>
            <w:shd w:val="clear" w:color="auto" w:fill="auto"/>
            <w:noWrap/>
            <w:vAlign w:val="center"/>
          </w:tcPr>
          <w:p w14:paraId="74BF60ED" w14:textId="77777777" w:rsidR="00DB02C7" w:rsidRPr="00717455" w:rsidRDefault="00DB02C7" w:rsidP="002E0820">
            <w:pPr>
              <w:keepNext/>
              <w:spacing w:after="0" w:line="240" w:lineRule="auto"/>
              <w:jc w:val="center"/>
              <w:rPr>
                <w:rFonts w:eastAsia="Times New Roman" w:cs="Times New Roman"/>
                <w:b/>
                <w:bCs/>
                <w:sz w:val="20"/>
                <w:szCs w:val="20"/>
                <w:lang w:eastAsia="zh-CN" w:bidi="ar-SA"/>
              </w:rPr>
            </w:pPr>
          </w:p>
        </w:tc>
      </w:tr>
      <w:tr w:rsidR="00DB02C7" w:rsidRPr="00815DC3" w14:paraId="6817C2D3" w14:textId="77777777" w:rsidTr="00DB0B76">
        <w:trPr>
          <w:trHeight w:val="300"/>
          <w:jc w:val="center"/>
        </w:trPr>
        <w:tc>
          <w:tcPr>
            <w:tcW w:w="3040" w:type="dxa"/>
            <w:tcBorders>
              <w:top w:val="nil"/>
              <w:left w:val="single" w:sz="12" w:space="0" w:color="auto"/>
              <w:bottom w:val="single" w:sz="4" w:space="0" w:color="auto"/>
              <w:right w:val="single" w:sz="4" w:space="0" w:color="auto"/>
            </w:tcBorders>
            <w:shd w:val="clear" w:color="auto" w:fill="auto"/>
            <w:noWrap/>
            <w:vAlign w:val="center"/>
            <w:hideMark/>
          </w:tcPr>
          <w:p w14:paraId="42841A61" w14:textId="77777777" w:rsidR="00DB02C7" w:rsidRPr="00717455" w:rsidRDefault="00DB02C7" w:rsidP="002E0820">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CO2</w:t>
            </w:r>
          </w:p>
        </w:tc>
        <w:tc>
          <w:tcPr>
            <w:tcW w:w="965" w:type="dxa"/>
            <w:tcBorders>
              <w:top w:val="nil"/>
              <w:left w:val="nil"/>
              <w:bottom w:val="single" w:sz="4" w:space="0" w:color="auto"/>
              <w:right w:val="single" w:sz="4" w:space="0" w:color="auto"/>
            </w:tcBorders>
            <w:shd w:val="clear" w:color="auto" w:fill="auto"/>
            <w:noWrap/>
            <w:vAlign w:val="bottom"/>
          </w:tcPr>
          <w:p w14:paraId="60F4D17B"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-7,566</w:t>
            </w:r>
          </w:p>
        </w:tc>
        <w:tc>
          <w:tcPr>
            <w:tcW w:w="965" w:type="dxa"/>
            <w:tcBorders>
              <w:top w:val="nil"/>
              <w:left w:val="nil"/>
              <w:bottom w:val="single" w:sz="4" w:space="0" w:color="auto"/>
              <w:right w:val="single" w:sz="12" w:space="0" w:color="auto"/>
            </w:tcBorders>
            <w:shd w:val="clear" w:color="auto" w:fill="auto"/>
            <w:noWrap/>
            <w:vAlign w:val="bottom"/>
          </w:tcPr>
          <w:p w14:paraId="2B153826"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4,259</w:t>
            </w:r>
          </w:p>
        </w:tc>
      </w:tr>
      <w:tr w:rsidR="00DB02C7" w:rsidRPr="00815DC3" w14:paraId="205EEFA8" w14:textId="77777777" w:rsidTr="00DB0B76">
        <w:trPr>
          <w:trHeight w:val="300"/>
          <w:jc w:val="center"/>
        </w:trPr>
        <w:tc>
          <w:tcPr>
            <w:tcW w:w="3040" w:type="dxa"/>
            <w:tcBorders>
              <w:top w:val="nil"/>
              <w:left w:val="single" w:sz="12" w:space="0" w:color="auto"/>
              <w:bottom w:val="single" w:sz="4" w:space="0" w:color="auto"/>
              <w:right w:val="single" w:sz="4" w:space="0" w:color="auto"/>
            </w:tcBorders>
            <w:shd w:val="clear" w:color="auto" w:fill="auto"/>
            <w:noWrap/>
            <w:vAlign w:val="center"/>
            <w:hideMark/>
          </w:tcPr>
          <w:p w14:paraId="7299FB41" w14:textId="77777777" w:rsidR="00DB02C7" w:rsidRPr="00717455" w:rsidRDefault="00DB02C7" w:rsidP="002E0820">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CH4</w:t>
            </w:r>
          </w:p>
        </w:tc>
        <w:tc>
          <w:tcPr>
            <w:tcW w:w="965" w:type="dxa"/>
            <w:tcBorders>
              <w:top w:val="nil"/>
              <w:left w:val="nil"/>
              <w:bottom w:val="single" w:sz="4" w:space="0" w:color="auto"/>
              <w:right w:val="single" w:sz="4" w:space="0" w:color="auto"/>
            </w:tcBorders>
            <w:shd w:val="clear" w:color="auto" w:fill="auto"/>
            <w:noWrap/>
            <w:vAlign w:val="bottom"/>
          </w:tcPr>
          <w:p w14:paraId="1848EE51"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-403</w:t>
            </w:r>
          </w:p>
        </w:tc>
        <w:tc>
          <w:tcPr>
            <w:tcW w:w="965" w:type="dxa"/>
            <w:tcBorders>
              <w:top w:val="nil"/>
              <w:left w:val="nil"/>
              <w:bottom w:val="single" w:sz="4" w:space="0" w:color="auto"/>
              <w:right w:val="single" w:sz="12" w:space="0" w:color="auto"/>
            </w:tcBorders>
            <w:shd w:val="clear" w:color="auto" w:fill="auto"/>
            <w:noWrap/>
            <w:vAlign w:val="bottom"/>
          </w:tcPr>
          <w:p w14:paraId="40EB5D16"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227</w:t>
            </w:r>
          </w:p>
        </w:tc>
      </w:tr>
      <w:tr w:rsidR="00DB02C7" w:rsidRPr="00815DC3" w14:paraId="45F63EBA" w14:textId="77777777" w:rsidTr="00DB0B76">
        <w:trPr>
          <w:trHeight w:val="300"/>
          <w:jc w:val="center"/>
        </w:trPr>
        <w:tc>
          <w:tcPr>
            <w:tcW w:w="3040" w:type="dxa"/>
            <w:tcBorders>
              <w:top w:val="nil"/>
              <w:left w:val="single" w:sz="12" w:space="0" w:color="auto"/>
              <w:bottom w:val="single" w:sz="4" w:space="0" w:color="auto"/>
              <w:right w:val="single" w:sz="4" w:space="0" w:color="auto"/>
            </w:tcBorders>
            <w:shd w:val="clear" w:color="auto" w:fill="auto"/>
            <w:noWrap/>
            <w:vAlign w:val="center"/>
            <w:hideMark/>
          </w:tcPr>
          <w:p w14:paraId="751CD1A0" w14:textId="77777777" w:rsidR="00DB02C7" w:rsidRPr="00717455" w:rsidRDefault="00DB02C7" w:rsidP="002E0820">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NO2</w:t>
            </w:r>
          </w:p>
        </w:tc>
        <w:tc>
          <w:tcPr>
            <w:tcW w:w="965" w:type="dxa"/>
            <w:tcBorders>
              <w:top w:val="nil"/>
              <w:left w:val="nil"/>
              <w:bottom w:val="single" w:sz="4" w:space="0" w:color="auto"/>
              <w:right w:val="single" w:sz="4" w:space="0" w:color="auto"/>
            </w:tcBorders>
            <w:shd w:val="clear" w:color="auto" w:fill="auto"/>
            <w:noWrap/>
            <w:vAlign w:val="bottom"/>
          </w:tcPr>
          <w:p w14:paraId="6DA2DFE8"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-94</w:t>
            </w:r>
          </w:p>
        </w:tc>
        <w:tc>
          <w:tcPr>
            <w:tcW w:w="965" w:type="dxa"/>
            <w:tcBorders>
              <w:top w:val="nil"/>
              <w:left w:val="nil"/>
              <w:bottom w:val="single" w:sz="4" w:space="0" w:color="auto"/>
              <w:right w:val="single" w:sz="12" w:space="0" w:color="auto"/>
            </w:tcBorders>
            <w:shd w:val="clear" w:color="auto" w:fill="auto"/>
            <w:noWrap/>
            <w:vAlign w:val="bottom"/>
          </w:tcPr>
          <w:p w14:paraId="1C74BFFE"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53</w:t>
            </w:r>
          </w:p>
        </w:tc>
      </w:tr>
      <w:tr w:rsidR="00DB02C7" w:rsidRPr="00815DC3" w14:paraId="48EE6787" w14:textId="77777777" w:rsidTr="00DB0B76">
        <w:trPr>
          <w:trHeight w:val="300"/>
          <w:jc w:val="center"/>
        </w:trPr>
        <w:tc>
          <w:tcPr>
            <w:tcW w:w="3040" w:type="dxa"/>
            <w:tcBorders>
              <w:top w:val="nil"/>
              <w:left w:val="single" w:sz="12" w:space="0" w:color="auto"/>
              <w:bottom w:val="single" w:sz="4" w:space="0" w:color="auto"/>
              <w:right w:val="single" w:sz="4" w:space="0" w:color="auto"/>
            </w:tcBorders>
            <w:shd w:val="clear" w:color="auto" w:fill="auto"/>
            <w:noWrap/>
            <w:vAlign w:val="center"/>
            <w:hideMark/>
          </w:tcPr>
          <w:p w14:paraId="12D13C0A" w14:textId="77777777" w:rsidR="00DB02C7" w:rsidRPr="00717455" w:rsidRDefault="00DB02C7" w:rsidP="002E0820">
            <w:pPr>
              <w:keepNext/>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Residential Fuel Oil</w:t>
            </w:r>
          </w:p>
        </w:tc>
        <w:tc>
          <w:tcPr>
            <w:tcW w:w="965" w:type="dxa"/>
            <w:tcBorders>
              <w:top w:val="nil"/>
              <w:left w:val="nil"/>
              <w:bottom w:val="single" w:sz="4" w:space="0" w:color="auto"/>
              <w:right w:val="single" w:sz="4" w:space="0" w:color="auto"/>
            </w:tcBorders>
            <w:shd w:val="clear" w:color="auto" w:fill="auto"/>
            <w:noWrap/>
            <w:vAlign w:val="bottom"/>
          </w:tcPr>
          <w:p w14:paraId="7FF916A2"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 </w:t>
            </w:r>
          </w:p>
        </w:tc>
        <w:tc>
          <w:tcPr>
            <w:tcW w:w="965" w:type="dxa"/>
            <w:tcBorders>
              <w:top w:val="nil"/>
              <w:left w:val="nil"/>
              <w:bottom w:val="single" w:sz="4" w:space="0" w:color="auto"/>
              <w:right w:val="single" w:sz="12" w:space="0" w:color="auto"/>
            </w:tcBorders>
            <w:shd w:val="clear" w:color="auto" w:fill="auto"/>
            <w:noWrap/>
            <w:vAlign w:val="bottom"/>
          </w:tcPr>
          <w:p w14:paraId="11E63E3D"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 </w:t>
            </w:r>
          </w:p>
        </w:tc>
      </w:tr>
      <w:tr w:rsidR="00DB02C7" w:rsidRPr="00815DC3" w14:paraId="4B6D426D" w14:textId="77777777" w:rsidTr="00DB0B76">
        <w:trPr>
          <w:trHeight w:val="300"/>
          <w:jc w:val="center"/>
        </w:trPr>
        <w:tc>
          <w:tcPr>
            <w:tcW w:w="3040" w:type="dxa"/>
            <w:tcBorders>
              <w:top w:val="nil"/>
              <w:left w:val="single" w:sz="12" w:space="0" w:color="auto"/>
              <w:bottom w:val="single" w:sz="4" w:space="0" w:color="auto"/>
              <w:right w:val="single" w:sz="4" w:space="0" w:color="auto"/>
            </w:tcBorders>
            <w:shd w:val="clear" w:color="auto" w:fill="auto"/>
            <w:noWrap/>
            <w:vAlign w:val="center"/>
            <w:hideMark/>
          </w:tcPr>
          <w:p w14:paraId="7D0676D0" w14:textId="77777777" w:rsidR="00DB02C7" w:rsidRPr="00717455" w:rsidRDefault="00DB02C7" w:rsidP="002E0820">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CO2</w:t>
            </w:r>
          </w:p>
        </w:tc>
        <w:tc>
          <w:tcPr>
            <w:tcW w:w="965" w:type="dxa"/>
            <w:tcBorders>
              <w:top w:val="nil"/>
              <w:left w:val="nil"/>
              <w:bottom w:val="single" w:sz="4" w:space="0" w:color="auto"/>
              <w:right w:val="single" w:sz="4" w:space="0" w:color="auto"/>
            </w:tcBorders>
            <w:shd w:val="clear" w:color="auto" w:fill="auto"/>
            <w:noWrap/>
            <w:vAlign w:val="bottom"/>
          </w:tcPr>
          <w:p w14:paraId="7C09026B"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16,385</w:t>
            </w:r>
          </w:p>
        </w:tc>
        <w:tc>
          <w:tcPr>
            <w:tcW w:w="965" w:type="dxa"/>
            <w:tcBorders>
              <w:top w:val="nil"/>
              <w:left w:val="nil"/>
              <w:bottom w:val="single" w:sz="4" w:space="0" w:color="auto"/>
              <w:right w:val="single" w:sz="12" w:space="0" w:color="auto"/>
            </w:tcBorders>
            <w:shd w:val="clear" w:color="auto" w:fill="auto"/>
            <w:noWrap/>
            <w:vAlign w:val="bottom"/>
          </w:tcPr>
          <w:p w14:paraId="00AEC2A1"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0</w:t>
            </w:r>
          </w:p>
        </w:tc>
      </w:tr>
      <w:tr w:rsidR="00DB02C7" w:rsidRPr="00815DC3" w14:paraId="713B396B" w14:textId="77777777" w:rsidTr="00DB0B76">
        <w:trPr>
          <w:trHeight w:val="300"/>
          <w:jc w:val="center"/>
        </w:trPr>
        <w:tc>
          <w:tcPr>
            <w:tcW w:w="3040"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16C8361B" w14:textId="77777777" w:rsidR="00DB02C7" w:rsidRPr="00717455" w:rsidRDefault="00DB02C7" w:rsidP="002E0820">
            <w:pPr>
              <w:keepNext/>
              <w:spacing w:after="0" w:line="240" w:lineRule="auto"/>
              <w:jc w:val="left"/>
              <w:rPr>
                <w:rFonts w:eastAsia="Times New Roman" w:cs="Times New Roman"/>
                <w:b/>
                <w:bCs/>
                <w:sz w:val="20"/>
                <w:szCs w:val="20"/>
                <w:lang w:eastAsia="zh-CN" w:bidi="ar-SA"/>
              </w:rPr>
            </w:pPr>
            <w:r w:rsidRPr="00717455">
              <w:rPr>
                <w:rFonts w:eastAsia="Times New Roman" w:cs="Times New Roman"/>
                <w:b/>
                <w:bCs/>
                <w:sz w:val="20"/>
                <w:szCs w:val="20"/>
                <w:lang w:eastAsia="zh-CN" w:bidi="ar-SA"/>
              </w:rPr>
              <w:t>Heating Mode</w:t>
            </w:r>
          </w:p>
        </w:tc>
        <w:tc>
          <w:tcPr>
            <w:tcW w:w="965" w:type="dxa"/>
            <w:tcBorders>
              <w:top w:val="double" w:sz="4" w:space="0" w:color="auto"/>
              <w:left w:val="nil"/>
              <w:bottom w:val="single" w:sz="4" w:space="0" w:color="auto"/>
              <w:right w:val="single" w:sz="4" w:space="0" w:color="auto"/>
            </w:tcBorders>
            <w:shd w:val="clear" w:color="auto" w:fill="auto"/>
            <w:noWrap/>
            <w:vAlign w:val="bottom"/>
          </w:tcPr>
          <w:p w14:paraId="19D0751D" w14:textId="77777777" w:rsidR="00DB02C7" w:rsidRPr="00DB02C7" w:rsidRDefault="00DB02C7" w:rsidP="002E0820">
            <w:pPr>
              <w:spacing w:after="0" w:line="240" w:lineRule="auto"/>
              <w:jc w:val="center"/>
              <w:rPr>
                <w:rFonts w:eastAsia="Times New Roman" w:cs="Times New Roman"/>
                <w:b/>
                <w:bCs/>
                <w:sz w:val="20"/>
                <w:szCs w:val="20"/>
                <w:lang w:bidi="ar-SA"/>
              </w:rPr>
            </w:pPr>
            <w:r w:rsidRPr="00DB02C7">
              <w:rPr>
                <w:rFonts w:eastAsia="Times New Roman" w:cs="Times New Roman"/>
                <w:b/>
                <w:bCs/>
                <w:sz w:val="20"/>
                <w:szCs w:val="20"/>
                <w:lang w:bidi="ar-SA"/>
              </w:rPr>
              <w:t> </w:t>
            </w:r>
          </w:p>
        </w:tc>
        <w:tc>
          <w:tcPr>
            <w:tcW w:w="965" w:type="dxa"/>
            <w:tcBorders>
              <w:top w:val="double" w:sz="4" w:space="0" w:color="auto"/>
              <w:left w:val="nil"/>
              <w:bottom w:val="single" w:sz="4" w:space="0" w:color="auto"/>
              <w:right w:val="single" w:sz="12" w:space="0" w:color="auto"/>
            </w:tcBorders>
            <w:shd w:val="clear" w:color="auto" w:fill="auto"/>
            <w:noWrap/>
            <w:vAlign w:val="bottom"/>
          </w:tcPr>
          <w:p w14:paraId="6D29A210" w14:textId="77777777" w:rsidR="00DB02C7" w:rsidRPr="00DB02C7" w:rsidRDefault="00DB02C7" w:rsidP="002E0820">
            <w:pPr>
              <w:spacing w:after="0" w:line="240" w:lineRule="auto"/>
              <w:jc w:val="center"/>
              <w:rPr>
                <w:rFonts w:eastAsia="Times New Roman" w:cs="Times New Roman"/>
                <w:b/>
                <w:bCs/>
                <w:sz w:val="20"/>
                <w:szCs w:val="20"/>
                <w:lang w:bidi="ar-SA"/>
              </w:rPr>
            </w:pPr>
            <w:r w:rsidRPr="00DB02C7">
              <w:rPr>
                <w:rFonts w:eastAsia="Times New Roman" w:cs="Times New Roman"/>
                <w:b/>
                <w:bCs/>
                <w:sz w:val="20"/>
                <w:szCs w:val="20"/>
                <w:lang w:bidi="ar-SA"/>
              </w:rPr>
              <w:t> </w:t>
            </w:r>
          </w:p>
        </w:tc>
      </w:tr>
      <w:tr w:rsidR="00DB02C7" w:rsidRPr="00815DC3" w14:paraId="753DDF95" w14:textId="77777777" w:rsidTr="00DB0B76">
        <w:trPr>
          <w:trHeight w:val="300"/>
          <w:jc w:val="center"/>
        </w:trPr>
        <w:tc>
          <w:tcPr>
            <w:tcW w:w="3040" w:type="dxa"/>
            <w:tcBorders>
              <w:top w:val="nil"/>
              <w:left w:val="single" w:sz="12" w:space="0" w:color="auto"/>
              <w:bottom w:val="single" w:sz="4" w:space="0" w:color="auto"/>
              <w:right w:val="single" w:sz="4" w:space="0" w:color="auto"/>
            </w:tcBorders>
            <w:shd w:val="clear" w:color="auto" w:fill="auto"/>
            <w:noWrap/>
            <w:vAlign w:val="center"/>
            <w:hideMark/>
          </w:tcPr>
          <w:p w14:paraId="0816B696" w14:textId="77777777" w:rsidR="00DB02C7" w:rsidRPr="00717455" w:rsidRDefault="00DB02C7" w:rsidP="002E0820">
            <w:pPr>
              <w:keepNext/>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Electricity</w:t>
            </w:r>
          </w:p>
        </w:tc>
        <w:tc>
          <w:tcPr>
            <w:tcW w:w="965" w:type="dxa"/>
            <w:tcBorders>
              <w:top w:val="nil"/>
              <w:left w:val="nil"/>
              <w:bottom w:val="single" w:sz="4" w:space="0" w:color="auto"/>
              <w:right w:val="single" w:sz="4" w:space="0" w:color="auto"/>
            </w:tcBorders>
            <w:shd w:val="clear" w:color="auto" w:fill="auto"/>
            <w:noWrap/>
            <w:vAlign w:val="bottom"/>
          </w:tcPr>
          <w:p w14:paraId="6A673D94" w14:textId="77777777" w:rsidR="00DB02C7" w:rsidRPr="00DB02C7" w:rsidRDefault="00DB02C7" w:rsidP="002E0820">
            <w:pPr>
              <w:spacing w:after="0" w:line="240" w:lineRule="auto"/>
              <w:jc w:val="center"/>
              <w:rPr>
                <w:rFonts w:eastAsia="Times New Roman" w:cs="Times New Roman"/>
                <w:b/>
                <w:bCs/>
                <w:sz w:val="20"/>
                <w:szCs w:val="20"/>
                <w:lang w:bidi="ar-SA"/>
              </w:rPr>
            </w:pPr>
            <w:r w:rsidRPr="00DB02C7">
              <w:rPr>
                <w:rFonts w:eastAsia="Times New Roman" w:cs="Times New Roman"/>
                <w:b/>
                <w:bCs/>
                <w:sz w:val="20"/>
                <w:szCs w:val="20"/>
                <w:lang w:bidi="ar-SA"/>
              </w:rPr>
              <w:t> </w:t>
            </w:r>
          </w:p>
        </w:tc>
        <w:tc>
          <w:tcPr>
            <w:tcW w:w="965" w:type="dxa"/>
            <w:tcBorders>
              <w:top w:val="nil"/>
              <w:left w:val="nil"/>
              <w:bottom w:val="single" w:sz="4" w:space="0" w:color="auto"/>
              <w:right w:val="single" w:sz="12" w:space="0" w:color="auto"/>
            </w:tcBorders>
            <w:shd w:val="clear" w:color="auto" w:fill="auto"/>
            <w:noWrap/>
            <w:vAlign w:val="bottom"/>
          </w:tcPr>
          <w:p w14:paraId="15B25399" w14:textId="77777777" w:rsidR="00DB02C7" w:rsidRPr="00DB02C7" w:rsidRDefault="00DB02C7" w:rsidP="002E0820">
            <w:pPr>
              <w:spacing w:after="0" w:line="240" w:lineRule="auto"/>
              <w:jc w:val="center"/>
              <w:rPr>
                <w:rFonts w:eastAsia="Times New Roman" w:cs="Times New Roman"/>
                <w:b/>
                <w:bCs/>
                <w:sz w:val="20"/>
                <w:szCs w:val="20"/>
                <w:lang w:bidi="ar-SA"/>
              </w:rPr>
            </w:pPr>
            <w:r w:rsidRPr="00DB02C7">
              <w:rPr>
                <w:rFonts w:eastAsia="Times New Roman" w:cs="Times New Roman"/>
                <w:b/>
                <w:bCs/>
                <w:sz w:val="20"/>
                <w:szCs w:val="20"/>
                <w:lang w:bidi="ar-SA"/>
              </w:rPr>
              <w:t> </w:t>
            </w:r>
          </w:p>
        </w:tc>
      </w:tr>
      <w:tr w:rsidR="00DB02C7" w:rsidRPr="00815DC3" w14:paraId="45EAD5CF" w14:textId="77777777" w:rsidTr="00DB0B76">
        <w:trPr>
          <w:trHeight w:val="300"/>
          <w:jc w:val="center"/>
        </w:trPr>
        <w:tc>
          <w:tcPr>
            <w:tcW w:w="3040" w:type="dxa"/>
            <w:tcBorders>
              <w:top w:val="nil"/>
              <w:left w:val="single" w:sz="12" w:space="0" w:color="auto"/>
              <w:bottom w:val="single" w:sz="4" w:space="0" w:color="auto"/>
              <w:right w:val="single" w:sz="4" w:space="0" w:color="auto"/>
            </w:tcBorders>
            <w:shd w:val="clear" w:color="auto" w:fill="auto"/>
            <w:noWrap/>
            <w:vAlign w:val="center"/>
            <w:hideMark/>
          </w:tcPr>
          <w:p w14:paraId="61B75083" w14:textId="77777777" w:rsidR="00DB02C7" w:rsidRPr="00717455" w:rsidRDefault="00DB02C7" w:rsidP="002E0820">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CO2</w:t>
            </w:r>
          </w:p>
        </w:tc>
        <w:tc>
          <w:tcPr>
            <w:tcW w:w="965" w:type="dxa"/>
            <w:tcBorders>
              <w:top w:val="nil"/>
              <w:left w:val="nil"/>
              <w:bottom w:val="single" w:sz="4" w:space="0" w:color="auto"/>
              <w:right w:val="single" w:sz="4" w:space="0" w:color="auto"/>
            </w:tcBorders>
            <w:shd w:val="clear" w:color="auto" w:fill="auto"/>
            <w:noWrap/>
            <w:vAlign w:val="bottom"/>
          </w:tcPr>
          <w:p w14:paraId="50989552"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-6,709</w:t>
            </w:r>
          </w:p>
        </w:tc>
        <w:tc>
          <w:tcPr>
            <w:tcW w:w="965" w:type="dxa"/>
            <w:tcBorders>
              <w:top w:val="nil"/>
              <w:left w:val="nil"/>
              <w:bottom w:val="single" w:sz="4" w:space="0" w:color="auto"/>
              <w:right w:val="single" w:sz="12" w:space="0" w:color="auto"/>
            </w:tcBorders>
            <w:shd w:val="clear" w:color="auto" w:fill="auto"/>
            <w:noWrap/>
            <w:vAlign w:val="bottom"/>
          </w:tcPr>
          <w:p w14:paraId="08A53B91"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3,229</w:t>
            </w:r>
          </w:p>
        </w:tc>
      </w:tr>
      <w:tr w:rsidR="00DB02C7" w:rsidRPr="00815DC3" w14:paraId="0ADB1A61" w14:textId="77777777" w:rsidTr="00DB0B76">
        <w:trPr>
          <w:trHeight w:val="300"/>
          <w:jc w:val="center"/>
        </w:trPr>
        <w:tc>
          <w:tcPr>
            <w:tcW w:w="3040" w:type="dxa"/>
            <w:tcBorders>
              <w:top w:val="nil"/>
              <w:left w:val="single" w:sz="12" w:space="0" w:color="auto"/>
              <w:bottom w:val="single" w:sz="4" w:space="0" w:color="auto"/>
              <w:right w:val="single" w:sz="4" w:space="0" w:color="auto"/>
            </w:tcBorders>
            <w:shd w:val="clear" w:color="auto" w:fill="auto"/>
            <w:noWrap/>
            <w:vAlign w:val="center"/>
            <w:hideMark/>
          </w:tcPr>
          <w:p w14:paraId="5D193F83" w14:textId="77777777" w:rsidR="00DB02C7" w:rsidRPr="00717455" w:rsidRDefault="00DB02C7" w:rsidP="002E0820">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CH4</w:t>
            </w:r>
          </w:p>
        </w:tc>
        <w:tc>
          <w:tcPr>
            <w:tcW w:w="965" w:type="dxa"/>
            <w:tcBorders>
              <w:top w:val="nil"/>
              <w:left w:val="nil"/>
              <w:bottom w:val="single" w:sz="4" w:space="0" w:color="auto"/>
              <w:right w:val="single" w:sz="4" w:space="0" w:color="auto"/>
            </w:tcBorders>
            <w:shd w:val="clear" w:color="auto" w:fill="auto"/>
            <w:noWrap/>
            <w:vAlign w:val="bottom"/>
          </w:tcPr>
          <w:p w14:paraId="2CA67236"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-358</w:t>
            </w:r>
          </w:p>
        </w:tc>
        <w:tc>
          <w:tcPr>
            <w:tcW w:w="965" w:type="dxa"/>
            <w:tcBorders>
              <w:top w:val="nil"/>
              <w:left w:val="nil"/>
              <w:bottom w:val="single" w:sz="4" w:space="0" w:color="auto"/>
              <w:right w:val="single" w:sz="12" w:space="0" w:color="auto"/>
            </w:tcBorders>
            <w:shd w:val="clear" w:color="auto" w:fill="auto"/>
            <w:noWrap/>
            <w:vAlign w:val="bottom"/>
          </w:tcPr>
          <w:p w14:paraId="0878517F"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172</w:t>
            </w:r>
          </w:p>
        </w:tc>
      </w:tr>
      <w:tr w:rsidR="00DB02C7" w:rsidRPr="00815DC3" w14:paraId="5957C9C3" w14:textId="77777777" w:rsidTr="00DB0B76">
        <w:trPr>
          <w:trHeight w:val="300"/>
          <w:jc w:val="center"/>
        </w:trPr>
        <w:tc>
          <w:tcPr>
            <w:tcW w:w="3040" w:type="dxa"/>
            <w:tcBorders>
              <w:top w:val="nil"/>
              <w:left w:val="single" w:sz="12" w:space="0" w:color="auto"/>
              <w:bottom w:val="single" w:sz="4" w:space="0" w:color="auto"/>
              <w:right w:val="single" w:sz="4" w:space="0" w:color="auto"/>
            </w:tcBorders>
            <w:shd w:val="clear" w:color="auto" w:fill="auto"/>
            <w:noWrap/>
            <w:vAlign w:val="center"/>
            <w:hideMark/>
          </w:tcPr>
          <w:p w14:paraId="128FB948" w14:textId="77777777" w:rsidR="00DB02C7" w:rsidRPr="00717455" w:rsidRDefault="00DB02C7" w:rsidP="002E0820">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NO2</w:t>
            </w:r>
          </w:p>
        </w:tc>
        <w:tc>
          <w:tcPr>
            <w:tcW w:w="965" w:type="dxa"/>
            <w:tcBorders>
              <w:top w:val="nil"/>
              <w:left w:val="nil"/>
              <w:bottom w:val="single" w:sz="4" w:space="0" w:color="auto"/>
              <w:right w:val="single" w:sz="4" w:space="0" w:color="auto"/>
            </w:tcBorders>
            <w:shd w:val="clear" w:color="auto" w:fill="auto"/>
            <w:noWrap/>
            <w:vAlign w:val="bottom"/>
          </w:tcPr>
          <w:p w14:paraId="2EC3C1EB"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-84</w:t>
            </w:r>
          </w:p>
        </w:tc>
        <w:tc>
          <w:tcPr>
            <w:tcW w:w="965" w:type="dxa"/>
            <w:tcBorders>
              <w:top w:val="nil"/>
              <w:left w:val="nil"/>
              <w:bottom w:val="single" w:sz="4" w:space="0" w:color="auto"/>
              <w:right w:val="single" w:sz="12" w:space="0" w:color="auto"/>
            </w:tcBorders>
            <w:shd w:val="clear" w:color="auto" w:fill="auto"/>
            <w:noWrap/>
            <w:vAlign w:val="bottom"/>
          </w:tcPr>
          <w:p w14:paraId="26F32825"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40</w:t>
            </w:r>
          </w:p>
        </w:tc>
      </w:tr>
      <w:tr w:rsidR="00DB02C7" w:rsidRPr="00815DC3" w14:paraId="38C63993" w14:textId="77777777" w:rsidTr="00DB0B76">
        <w:trPr>
          <w:trHeight w:val="300"/>
          <w:jc w:val="center"/>
        </w:trPr>
        <w:tc>
          <w:tcPr>
            <w:tcW w:w="3040" w:type="dxa"/>
            <w:tcBorders>
              <w:top w:val="nil"/>
              <w:left w:val="single" w:sz="12" w:space="0" w:color="auto"/>
              <w:bottom w:val="single" w:sz="4" w:space="0" w:color="auto"/>
              <w:right w:val="single" w:sz="4" w:space="0" w:color="auto"/>
            </w:tcBorders>
            <w:shd w:val="clear" w:color="auto" w:fill="auto"/>
            <w:noWrap/>
            <w:vAlign w:val="center"/>
            <w:hideMark/>
          </w:tcPr>
          <w:p w14:paraId="17E43222" w14:textId="77777777" w:rsidR="00DB02C7" w:rsidRPr="00717455" w:rsidRDefault="00DB02C7" w:rsidP="002E0820">
            <w:pPr>
              <w:keepNext/>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Residential Fuel Oil</w:t>
            </w:r>
          </w:p>
        </w:tc>
        <w:tc>
          <w:tcPr>
            <w:tcW w:w="965" w:type="dxa"/>
            <w:tcBorders>
              <w:top w:val="nil"/>
              <w:left w:val="nil"/>
              <w:bottom w:val="single" w:sz="4" w:space="0" w:color="auto"/>
              <w:right w:val="single" w:sz="4" w:space="0" w:color="auto"/>
            </w:tcBorders>
            <w:shd w:val="clear" w:color="auto" w:fill="auto"/>
            <w:noWrap/>
            <w:vAlign w:val="bottom"/>
          </w:tcPr>
          <w:p w14:paraId="2863F23C"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 </w:t>
            </w:r>
          </w:p>
        </w:tc>
        <w:tc>
          <w:tcPr>
            <w:tcW w:w="965" w:type="dxa"/>
            <w:tcBorders>
              <w:top w:val="nil"/>
              <w:left w:val="nil"/>
              <w:bottom w:val="single" w:sz="4" w:space="0" w:color="auto"/>
              <w:right w:val="single" w:sz="12" w:space="0" w:color="auto"/>
            </w:tcBorders>
            <w:shd w:val="clear" w:color="auto" w:fill="auto"/>
            <w:noWrap/>
            <w:vAlign w:val="bottom"/>
          </w:tcPr>
          <w:p w14:paraId="1D509DE6"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 </w:t>
            </w:r>
          </w:p>
        </w:tc>
      </w:tr>
      <w:tr w:rsidR="00DB02C7" w:rsidRPr="00815DC3" w14:paraId="68924288" w14:textId="77777777" w:rsidTr="00DB0B76">
        <w:trPr>
          <w:trHeight w:val="300"/>
          <w:jc w:val="center"/>
        </w:trPr>
        <w:tc>
          <w:tcPr>
            <w:tcW w:w="3040" w:type="dxa"/>
            <w:tcBorders>
              <w:top w:val="nil"/>
              <w:left w:val="single" w:sz="12" w:space="0" w:color="auto"/>
              <w:bottom w:val="single" w:sz="4" w:space="0" w:color="auto"/>
              <w:right w:val="single" w:sz="4" w:space="0" w:color="auto"/>
            </w:tcBorders>
            <w:shd w:val="clear" w:color="auto" w:fill="auto"/>
            <w:noWrap/>
            <w:vAlign w:val="center"/>
            <w:hideMark/>
          </w:tcPr>
          <w:p w14:paraId="279B9F03" w14:textId="77777777" w:rsidR="00DB02C7" w:rsidRPr="00717455" w:rsidRDefault="00DB02C7" w:rsidP="002E0820">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CO2</w:t>
            </w:r>
          </w:p>
        </w:tc>
        <w:tc>
          <w:tcPr>
            <w:tcW w:w="965" w:type="dxa"/>
            <w:tcBorders>
              <w:top w:val="nil"/>
              <w:left w:val="nil"/>
              <w:bottom w:val="single" w:sz="4" w:space="0" w:color="auto"/>
              <w:right w:val="single" w:sz="4" w:space="0" w:color="auto"/>
            </w:tcBorders>
            <w:shd w:val="clear" w:color="auto" w:fill="auto"/>
            <w:noWrap/>
            <w:vAlign w:val="bottom"/>
          </w:tcPr>
          <w:p w14:paraId="182FEB11"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16,394</w:t>
            </w:r>
          </w:p>
        </w:tc>
        <w:tc>
          <w:tcPr>
            <w:tcW w:w="965" w:type="dxa"/>
            <w:tcBorders>
              <w:top w:val="nil"/>
              <w:left w:val="nil"/>
              <w:bottom w:val="single" w:sz="4" w:space="0" w:color="auto"/>
              <w:right w:val="single" w:sz="12" w:space="0" w:color="auto"/>
            </w:tcBorders>
            <w:shd w:val="clear" w:color="auto" w:fill="auto"/>
            <w:noWrap/>
            <w:vAlign w:val="bottom"/>
          </w:tcPr>
          <w:p w14:paraId="0159AEC4"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0</w:t>
            </w:r>
          </w:p>
        </w:tc>
      </w:tr>
      <w:tr w:rsidR="00DB02C7" w:rsidRPr="00815DC3" w14:paraId="37808611" w14:textId="77777777" w:rsidTr="00DB0B76">
        <w:trPr>
          <w:trHeight w:val="300"/>
          <w:jc w:val="center"/>
        </w:trPr>
        <w:tc>
          <w:tcPr>
            <w:tcW w:w="3040"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764786C8" w14:textId="77777777" w:rsidR="00DB02C7" w:rsidRPr="00717455" w:rsidRDefault="00DB02C7" w:rsidP="002E0820">
            <w:pPr>
              <w:keepNext/>
              <w:spacing w:after="0" w:line="240" w:lineRule="auto"/>
              <w:jc w:val="left"/>
              <w:rPr>
                <w:rFonts w:eastAsia="Times New Roman" w:cs="Times New Roman"/>
                <w:b/>
                <w:bCs/>
                <w:sz w:val="20"/>
                <w:szCs w:val="20"/>
                <w:lang w:eastAsia="zh-CN" w:bidi="ar-SA"/>
              </w:rPr>
            </w:pPr>
            <w:r w:rsidRPr="00717455">
              <w:rPr>
                <w:rFonts w:eastAsia="Times New Roman" w:cs="Times New Roman"/>
                <w:b/>
                <w:bCs/>
                <w:sz w:val="20"/>
                <w:szCs w:val="20"/>
                <w:lang w:eastAsia="zh-CN" w:bidi="ar-SA"/>
              </w:rPr>
              <w:t>Cooling Mode</w:t>
            </w:r>
          </w:p>
        </w:tc>
        <w:tc>
          <w:tcPr>
            <w:tcW w:w="965" w:type="dxa"/>
            <w:tcBorders>
              <w:top w:val="double" w:sz="4" w:space="0" w:color="auto"/>
              <w:left w:val="nil"/>
              <w:bottom w:val="single" w:sz="4" w:space="0" w:color="auto"/>
              <w:right w:val="single" w:sz="4" w:space="0" w:color="auto"/>
            </w:tcBorders>
            <w:shd w:val="clear" w:color="auto" w:fill="auto"/>
            <w:noWrap/>
            <w:vAlign w:val="bottom"/>
          </w:tcPr>
          <w:p w14:paraId="310AAC08" w14:textId="77777777" w:rsidR="00DB02C7" w:rsidRPr="00DB02C7" w:rsidRDefault="00DB02C7" w:rsidP="002E0820">
            <w:pPr>
              <w:spacing w:after="0" w:line="240" w:lineRule="auto"/>
              <w:jc w:val="center"/>
              <w:rPr>
                <w:rFonts w:eastAsia="Times New Roman" w:cs="Times New Roman"/>
                <w:b/>
                <w:bCs/>
                <w:sz w:val="20"/>
                <w:szCs w:val="20"/>
                <w:lang w:bidi="ar-SA"/>
              </w:rPr>
            </w:pPr>
            <w:r w:rsidRPr="00DB02C7">
              <w:rPr>
                <w:rFonts w:eastAsia="Times New Roman" w:cs="Times New Roman"/>
                <w:b/>
                <w:bCs/>
                <w:sz w:val="20"/>
                <w:szCs w:val="20"/>
                <w:lang w:bidi="ar-SA"/>
              </w:rPr>
              <w:t> </w:t>
            </w:r>
          </w:p>
        </w:tc>
        <w:tc>
          <w:tcPr>
            <w:tcW w:w="965" w:type="dxa"/>
            <w:tcBorders>
              <w:top w:val="double" w:sz="4" w:space="0" w:color="auto"/>
              <w:left w:val="nil"/>
              <w:bottom w:val="single" w:sz="4" w:space="0" w:color="auto"/>
              <w:right w:val="single" w:sz="12" w:space="0" w:color="auto"/>
            </w:tcBorders>
            <w:shd w:val="clear" w:color="auto" w:fill="auto"/>
            <w:noWrap/>
            <w:vAlign w:val="bottom"/>
          </w:tcPr>
          <w:p w14:paraId="01766EAD" w14:textId="77777777" w:rsidR="00DB02C7" w:rsidRPr="00DB02C7" w:rsidRDefault="00DB02C7" w:rsidP="002E0820">
            <w:pPr>
              <w:spacing w:after="0" w:line="240" w:lineRule="auto"/>
              <w:jc w:val="center"/>
              <w:rPr>
                <w:rFonts w:eastAsia="Times New Roman" w:cs="Times New Roman"/>
                <w:b/>
                <w:bCs/>
                <w:sz w:val="20"/>
                <w:szCs w:val="20"/>
                <w:lang w:bidi="ar-SA"/>
              </w:rPr>
            </w:pPr>
            <w:r w:rsidRPr="00DB02C7">
              <w:rPr>
                <w:rFonts w:eastAsia="Times New Roman" w:cs="Times New Roman"/>
                <w:b/>
                <w:bCs/>
                <w:sz w:val="20"/>
                <w:szCs w:val="20"/>
                <w:lang w:bidi="ar-SA"/>
              </w:rPr>
              <w:t> </w:t>
            </w:r>
          </w:p>
        </w:tc>
      </w:tr>
      <w:tr w:rsidR="00DB02C7" w:rsidRPr="00815DC3" w14:paraId="326927A9" w14:textId="77777777" w:rsidTr="00DB0B76">
        <w:trPr>
          <w:trHeight w:val="300"/>
          <w:jc w:val="center"/>
        </w:trPr>
        <w:tc>
          <w:tcPr>
            <w:tcW w:w="3040" w:type="dxa"/>
            <w:tcBorders>
              <w:top w:val="nil"/>
              <w:left w:val="single" w:sz="12" w:space="0" w:color="auto"/>
              <w:bottom w:val="single" w:sz="4" w:space="0" w:color="auto"/>
              <w:right w:val="single" w:sz="4" w:space="0" w:color="auto"/>
            </w:tcBorders>
            <w:shd w:val="clear" w:color="auto" w:fill="auto"/>
            <w:noWrap/>
            <w:vAlign w:val="center"/>
            <w:hideMark/>
          </w:tcPr>
          <w:p w14:paraId="58A3FBE3" w14:textId="77777777" w:rsidR="00DB02C7" w:rsidRPr="00717455" w:rsidRDefault="00DB02C7" w:rsidP="002E0820">
            <w:pPr>
              <w:keepNext/>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Electricity</w:t>
            </w:r>
          </w:p>
        </w:tc>
        <w:tc>
          <w:tcPr>
            <w:tcW w:w="965" w:type="dxa"/>
            <w:tcBorders>
              <w:top w:val="nil"/>
              <w:left w:val="nil"/>
              <w:bottom w:val="single" w:sz="4" w:space="0" w:color="auto"/>
              <w:right w:val="single" w:sz="4" w:space="0" w:color="auto"/>
            </w:tcBorders>
            <w:shd w:val="clear" w:color="auto" w:fill="auto"/>
            <w:noWrap/>
            <w:vAlign w:val="bottom"/>
          </w:tcPr>
          <w:p w14:paraId="2603243C" w14:textId="77777777" w:rsidR="00DB02C7" w:rsidRPr="00DB02C7" w:rsidRDefault="00DB02C7" w:rsidP="002E0820">
            <w:pPr>
              <w:spacing w:after="0" w:line="240" w:lineRule="auto"/>
              <w:jc w:val="center"/>
              <w:rPr>
                <w:rFonts w:eastAsia="Times New Roman" w:cs="Times New Roman"/>
                <w:b/>
                <w:bCs/>
                <w:sz w:val="20"/>
                <w:szCs w:val="20"/>
                <w:lang w:bidi="ar-SA"/>
              </w:rPr>
            </w:pPr>
            <w:r w:rsidRPr="00DB02C7">
              <w:rPr>
                <w:rFonts w:eastAsia="Times New Roman" w:cs="Times New Roman"/>
                <w:b/>
                <w:bCs/>
                <w:sz w:val="20"/>
                <w:szCs w:val="20"/>
                <w:lang w:bidi="ar-SA"/>
              </w:rPr>
              <w:t> </w:t>
            </w:r>
          </w:p>
        </w:tc>
        <w:tc>
          <w:tcPr>
            <w:tcW w:w="965" w:type="dxa"/>
            <w:tcBorders>
              <w:top w:val="nil"/>
              <w:left w:val="nil"/>
              <w:bottom w:val="single" w:sz="4" w:space="0" w:color="auto"/>
              <w:right w:val="single" w:sz="12" w:space="0" w:color="auto"/>
            </w:tcBorders>
            <w:shd w:val="clear" w:color="auto" w:fill="auto"/>
            <w:noWrap/>
            <w:vAlign w:val="bottom"/>
          </w:tcPr>
          <w:p w14:paraId="6191D36F" w14:textId="77777777" w:rsidR="00DB02C7" w:rsidRPr="00DB02C7" w:rsidRDefault="00DB02C7" w:rsidP="002E0820">
            <w:pPr>
              <w:spacing w:after="0" w:line="240" w:lineRule="auto"/>
              <w:jc w:val="center"/>
              <w:rPr>
                <w:rFonts w:eastAsia="Times New Roman" w:cs="Times New Roman"/>
                <w:b/>
                <w:bCs/>
                <w:sz w:val="20"/>
                <w:szCs w:val="20"/>
                <w:lang w:bidi="ar-SA"/>
              </w:rPr>
            </w:pPr>
            <w:r w:rsidRPr="00DB02C7">
              <w:rPr>
                <w:rFonts w:eastAsia="Times New Roman" w:cs="Times New Roman"/>
                <w:b/>
                <w:bCs/>
                <w:sz w:val="20"/>
                <w:szCs w:val="20"/>
                <w:lang w:bidi="ar-SA"/>
              </w:rPr>
              <w:t> </w:t>
            </w:r>
          </w:p>
        </w:tc>
      </w:tr>
      <w:tr w:rsidR="00DB02C7" w:rsidRPr="00815DC3" w14:paraId="0D426421" w14:textId="77777777" w:rsidTr="00DB0B76">
        <w:trPr>
          <w:trHeight w:val="300"/>
          <w:jc w:val="center"/>
        </w:trPr>
        <w:tc>
          <w:tcPr>
            <w:tcW w:w="3040" w:type="dxa"/>
            <w:tcBorders>
              <w:top w:val="nil"/>
              <w:left w:val="single" w:sz="12" w:space="0" w:color="auto"/>
              <w:bottom w:val="single" w:sz="4" w:space="0" w:color="auto"/>
              <w:right w:val="single" w:sz="4" w:space="0" w:color="auto"/>
            </w:tcBorders>
            <w:shd w:val="clear" w:color="auto" w:fill="auto"/>
            <w:noWrap/>
            <w:vAlign w:val="center"/>
            <w:hideMark/>
          </w:tcPr>
          <w:p w14:paraId="07234C2D" w14:textId="77777777" w:rsidR="00DB02C7" w:rsidRPr="00717455" w:rsidRDefault="00DB02C7" w:rsidP="002E0820">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CO2</w:t>
            </w:r>
          </w:p>
        </w:tc>
        <w:tc>
          <w:tcPr>
            <w:tcW w:w="965" w:type="dxa"/>
            <w:tcBorders>
              <w:top w:val="nil"/>
              <w:left w:val="nil"/>
              <w:bottom w:val="single" w:sz="4" w:space="0" w:color="auto"/>
              <w:right w:val="single" w:sz="4" w:space="0" w:color="auto"/>
            </w:tcBorders>
            <w:shd w:val="clear" w:color="auto" w:fill="auto"/>
            <w:noWrap/>
            <w:vAlign w:val="bottom"/>
          </w:tcPr>
          <w:p w14:paraId="702DFC4A"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-857</w:t>
            </w:r>
          </w:p>
        </w:tc>
        <w:tc>
          <w:tcPr>
            <w:tcW w:w="965" w:type="dxa"/>
            <w:tcBorders>
              <w:top w:val="nil"/>
              <w:left w:val="nil"/>
              <w:bottom w:val="single" w:sz="4" w:space="0" w:color="auto"/>
              <w:right w:val="single" w:sz="12" w:space="0" w:color="auto"/>
            </w:tcBorders>
            <w:shd w:val="clear" w:color="auto" w:fill="auto"/>
            <w:noWrap/>
            <w:vAlign w:val="bottom"/>
          </w:tcPr>
          <w:p w14:paraId="2F348796"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1,030</w:t>
            </w:r>
          </w:p>
        </w:tc>
      </w:tr>
      <w:tr w:rsidR="00DB02C7" w:rsidRPr="00815DC3" w14:paraId="5D352DB5" w14:textId="77777777" w:rsidTr="00DB0B76">
        <w:trPr>
          <w:trHeight w:val="300"/>
          <w:jc w:val="center"/>
        </w:trPr>
        <w:tc>
          <w:tcPr>
            <w:tcW w:w="3040" w:type="dxa"/>
            <w:tcBorders>
              <w:top w:val="nil"/>
              <w:left w:val="single" w:sz="12" w:space="0" w:color="auto"/>
              <w:bottom w:val="single" w:sz="4" w:space="0" w:color="auto"/>
              <w:right w:val="single" w:sz="4" w:space="0" w:color="auto"/>
            </w:tcBorders>
            <w:shd w:val="clear" w:color="auto" w:fill="auto"/>
            <w:noWrap/>
            <w:vAlign w:val="center"/>
            <w:hideMark/>
          </w:tcPr>
          <w:p w14:paraId="47080946" w14:textId="77777777" w:rsidR="00DB02C7" w:rsidRPr="00717455" w:rsidRDefault="00DB02C7" w:rsidP="002E0820">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CH4</w:t>
            </w:r>
          </w:p>
        </w:tc>
        <w:tc>
          <w:tcPr>
            <w:tcW w:w="965" w:type="dxa"/>
            <w:tcBorders>
              <w:top w:val="nil"/>
              <w:left w:val="nil"/>
              <w:bottom w:val="single" w:sz="4" w:space="0" w:color="auto"/>
              <w:right w:val="single" w:sz="4" w:space="0" w:color="auto"/>
            </w:tcBorders>
            <w:shd w:val="clear" w:color="auto" w:fill="auto"/>
            <w:noWrap/>
            <w:vAlign w:val="bottom"/>
          </w:tcPr>
          <w:p w14:paraId="1A58A09E"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0</w:t>
            </w:r>
          </w:p>
        </w:tc>
        <w:tc>
          <w:tcPr>
            <w:tcW w:w="965" w:type="dxa"/>
            <w:tcBorders>
              <w:top w:val="nil"/>
              <w:left w:val="nil"/>
              <w:bottom w:val="single" w:sz="4" w:space="0" w:color="auto"/>
              <w:right w:val="single" w:sz="12" w:space="0" w:color="auto"/>
            </w:tcBorders>
            <w:shd w:val="clear" w:color="auto" w:fill="auto"/>
            <w:noWrap/>
            <w:vAlign w:val="bottom"/>
          </w:tcPr>
          <w:p w14:paraId="55168D3D"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55</w:t>
            </w:r>
          </w:p>
        </w:tc>
      </w:tr>
      <w:tr w:rsidR="00DB02C7" w:rsidRPr="00815DC3" w14:paraId="4BFEE3F1" w14:textId="77777777" w:rsidTr="00DB0B76">
        <w:trPr>
          <w:trHeight w:val="300"/>
          <w:jc w:val="center"/>
        </w:trPr>
        <w:tc>
          <w:tcPr>
            <w:tcW w:w="3040" w:type="dxa"/>
            <w:tcBorders>
              <w:top w:val="nil"/>
              <w:left w:val="single" w:sz="12" w:space="0" w:color="auto"/>
              <w:bottom w:val="single" w:sz="4" w:space="0" w:color="auto"/>
              <w:right w:val="single" w:sz="4" w:space="0" w:color="auto"/>
            </w:tcBorders>
            <w:shd w:val="clear" w:color="auto" w:fill="auto"/>
            <w:noWrap/>
            <w:vAlign w:val="center"/>
            <w:hideMark/>
          </w:tcPr>
          <w:p w14:paraId="5C275CB5" w14:textId="77777777" w:rsidR="00DB02C7" w:rsidRPr="00717455" w:rsidRDefault="00DB02C7" w:rsidP="002E0820">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NO2</w:t>
            </w:r>
          </w:p>
        </w:tc>
        <w:tc>
          <w:tcPr>
            <w:tcW w:w="965" w:type="dxa"/>
            <w:tcBorders>
              <w:top w:val="nil"/>
              <w:left w:val="nil"/>
              <w:bottom w:val="single" w:sz="4" w:space="0" w:color="auto"/>
              <w:right w:val="single" w:sz="4" w:space="0" w:color="auto"/>
            </w:tcBorders>
            <w:shd w:val="clear" w:color="auto" w:fill="auto"/>
            <w:noWrap/>
            <w:vAlign w:val="bottom"/>
          </w:tcPr>
          <w:p w14:paraId="6D1C716E"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-11</w:t>
            </w:r>
          </w:p>
        </w:tc>
        <w:tc>
          <w:tcPr>
            <w:tcW w:w="965" w:type="dxa"/>
            <w:tcBorders>
              <w:top w:val="nil"/>
              <w:left w:val="nil"/>
              <w:bottom w:val="single" w:sz="4" w:space="0" w:color="auto"/>
              <w:right w:val="single" w:sz="12" w:space="0" w:color="auto"/>
            </w:tcBorders>
            <w:shd w:val="clear" w:color="auto" w:fill="auto"/>
            <w:noWrap/>
            <w:vAlign w:val="bottom"/>
          </w:tcPr>
          <w:p w14:paraId="77387574"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13</w:t>
            </w:r>
          </w:p>
        </w:tc>
      </w:tr>
      <w:tr w:rsidR="00DB02C7" w:rsidRPr="00815DC3" w14:paraId="48375CC5" w14:textId="77777777" w:rsidTr="003A4EA2">
        <w:trPr>
          <w:trHeight w:val="300"/>
          <w:jc w:val="center"/>
        </w:trPr>
        <w:tc>
          <w:tcPr>
            <w:tcW w:w="3040" w:type="dxa"/>
            <w:tcBorders>
              <w:top w:val="nil"/>
              <w:left w:val="single" w:sz="12" w:space="0" w:color="auto"/>
              <w:bottom w:val="single" w:sz="4" w:space="0" w:color="auto"/>
              <w:right w:val="single" w:sz="4" w:space="0" w:color="auto"/>
            </w:tcBorders>
            <w:shd w:val="clear" w:color="auto" w:fill="auto"/>
            <w:noWrap/>
            <w:vAlign w:val="center"/>
            <w:hideMark/>
          </w:tcPr>
          <w:p w14:paraId="0C7B77AF" w14:textId="77777777" w:rsidR="00DB02C7" w:rsidRPr="00717455" w:rsidRDefault="00DB02C7" w:rsidP="002E0820">
            <w:pPr>
              <w:keepNext/>
              <w:spacing w:after="0" w:line="240" w:lineRule="auto"/>
              <w:jc w:val="left"/>
              <w:rPr>
                <w:rFonts w:eastAsia="Times New Roman" w:cs="Times New Roman"/>
                <w:sz w:val="20"/>
                <w:szCs w:val="20"/>
                <w:lang w:eastAsia="zh-CN" w:bidi="ar-SA"/>
              </w:rPr>
            </w:pPr>
            <w:r w:rsidRPr="00717455">
              <w:rPr>
                <w:rFonts w:eastAsia="Times New Roman" w:cs="Times New Roman"/>
                <w:sz w:val="20"/>
                <w:szCs w:val="20"/>
                <w:lang w:eastAsia="zh-CN" w:bidi="ar-SA"/>
              </w:rPr>
              <w:t>Residential Fuel Oil</w:t>
            </w:r>
          </w:p>
        </w:tc>
        <w:tc>
          <w:tcPr>
            <w:tcW w:w="965" w:type="dxa"/>
            <w:tcBorders>
              <w:top w:val="nil"/>
              <w:left w:val="nil"/>
              <w:bottom w:val="single" w:sz="4" w:space="0" w:color="auto"/>
              <w:right w:val="single" w:sz="4" w:space="0" w:color="auto"/>
            </w:tcBorders>
            <w:shd w:val="clear" w:color="auto" w:fill="auto"/>
            <w:noWrap/>
            <w:vAlign w:val="bottom"/>
          </w:tcPr>
          <w:p w14:paraId="77AB33F6"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 </w:t>
            </w:r>
          </w:p>
        </w:tc>
        <w:tc>
          <w:tcPr>
            <w:tcW w:w="965" w:type="dxa"/>
            <w:tcBorders>
              <w:top w:val="nil"/>
              <w:left w:val="nil"/>
              <w:bottom w:val="single" w:sz="4" w:space="0" w:color="auto"/>
              <w:right w:val="single" w:sz="12" w:space="0" w:color="auto"/>
            </w:tcBorders>
            <w:shd w:val="clear" w:color="auto" w:fill="auto"/>
            <w:noWrap/>
            <w:vAlign w:val="bottom"/>
          </w:tcPr>
          <w:p w14:paraId="7DF557D4"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 </w:t>
            </w:r>
          </w:p>
        </w:tc>
      </w:tr>
      <w:tr w:rsidR="00DB02C7" w:rsidRPr="00815DC3" w14:paraId="12A601B9" w14:textId="77777777" w:rsidTr="003A4EA2">
        <w:trPr>
          <w:trHeight w:val="300"/>
          <w:jc w:val="center"/>
        </w:trPr>
        <w:tc>
          <w:tcPr>
            <w:tcW w:w="3040"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0EEEDC0B" w14:textId="77777777" w:rsidR="00DB02C7" w:rsidRPr="00717455" w:rsidRDefault="00DB02C7" w:rsidP="002E0820">
            <w:pPr>
              <w:keepNext/>
              <w:spacing w:after="0" w:line="240" w:lineRule="auto"/>
              <w:ind w:left="217"/>
              <w:jc w:val="left"/>
              <w:rPr>
                <w:rFonts w:eastAsia="Times New Roman" w:cs="Times New Roman"/>
                <w:sz w:val="20"/>
                <w:szCs w:val="20"/>
                <w:lang w:eastAsia="zh-CN" w:bidi="ar-SA"/>
              </w:rPr>
            </w:pPr>
            <w:r w:rsidRPr="00717455">
              <w:rPr>
                <w:rFonts w:eastAsia="Times New Roman" w:cs="Times New Roman"/>
                <w:sz w:val="20"/>
                <w:szCs w:val="20"/>
                <w:lang w:eastAsia="zh-CN" w:bidi="ar-SA"/>
              </w:rPr>
              <w:t>CO2</w:t>
            </w:r>
          </w:p>
        </w:tc>
        <w:tc>
          <w:tcPr>
            <w:tcW w:w="965" w:type="dxa"/>
            <w:tcBorders>
              <w:top w:val="single" w:sz="4" w:space="0" w:color="auto"/>
              <w:left w:val="nil"/>
              <w:bottom w:val="single" w:sz="12" w:space="0" w:color="auto"/>
              <w:right w:val="single" w:sz="4" w:space="0" w:color="auto"/>
            </w:tcBorders>
            <w:shd w:val="clear" w:color="auto" w:fill="auto"/>
            <w:noWrap/>
            <w:vAlign w:val="bottom"/>
          </w:tcPr>
          <w:p w14:paraId="7C7C49BD"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0</w:t>
            </w:r>
          </w:p>
        </w:tc>
        <w:tc>
          <w:tcPr>
            <w:tcW w:w="965" w:type="dxa"/>
            <w:tcBorders>
              <w:top w:val="single" w:sz="4" w:space="0" w:color="auto"/>
              <w:left w:val="nil"/>
              <w:bottom w:val="single" w:sz="12" w:space="0" w:color="auto"/>
              <w:right w:val="single" w:sz="12" w:space="0" w:color="auto"/>
            </w:tcBorders>
            <w:shd w:val="clear" w:color="auto" w:fill="auto"/>
            <w:noWrap/>
            <w:vAlign w:val="bottom"/>
          </w:tcPr>
          <w:p w14:paraId="4725DD42" w14:textId="77777777" w:rsidR="00DB02C7" w:rsidRPr="00DB02C7" w:rsidRDefault="00DB02C7" w:rsidP="002E0820">
            <w:pPr>
              <w:spacing w:after="0" w:line="240" w:lineRule="auto"/>
              <w:jc w:val="center"/>
              <w:rPr>
                <w:rFonts w:eastAsia="Times New Roman" w:cs="Times New Roman"/>
                <w:sz w:val="20"/>
                <w:szCs w:val="20"/>
                <w:lang w:bidi="ar-SA"/>
              </w:rPr>
            </w:pPr>
            <w:r w:rsidRPr="00DB02C7">
              <w:rPr>
                <w:rFonts w:eastAsia="Times New Roman" w:cs="Times New Roman"/>
                <w:sz w:val="20"/>
                <w:szCs w:val="20"/>
                <w:lang w:bidi="ar-SA"/>
              </w:rPr>
              <w:t>0</w:t>
            </w:r>
          </w:p>
        </w:tc>
      </w:tr>
    </w:tbl>
    <w:p w14:paraId="05F5FAEF" w14:textId="77777777" w:rsidR="00350F71" w:rsidRDefault="00350F71" w:rsidP="00350F71">
      <w:pPr>
        <w:jc w:val="center"/>
      </w:pPr>
    </w:p>
    <w:p w14:paraId="48A85806" w14:textId="71B62CF8" w:rsidR="00881CDF" w:rsidRDefault="00E143C3" w:rsidP="004B6A02">
      <w:pPr>
        <w:keepNext/>
      </w:pPr>
      <w:r w:rsidRPr="00E143C3">
        <w:rPr>
          <w:rFonts w:cs="Times New Roman"/>
          <w:szCs w:val="24"/>
        </w:rPr>
        <w:fldChar w:fldCharType="begin"/>
      </w:r>
      <w:r w:rsidRPr="00E143C3">
        <w:rPr>
          <w:rFonts w:cs="Times New Roman"/>
          <w:szCs w:val="24"/>
        </w:rPr>
        <w:instrText xml:space="preserve"> REF _Ref374030925 \h  \* MERGEFORMAT </w:instrText>
      </w:r>
      <w:r w:rsidRPr="00E143C3">
        <w:rPr>
          <w:rFonts w:cs="Times New Roman"/>
          <w:szCs w:val="24"/>
        </w:rPr>
      </w:r>
      <w:r w:rsidRPr="00E143C3">
        <w:rPr>
          <w:rFonts w:cs="Times New Roman"/>
          <w:szCs w:val="24"/>
        </w:rPr>
        <w:fldChar w:fldCharType="separate"/>
      </w:r>
      <w:r w:rsidR="006D6B96" w:rsidRPr="006D6B96">
        <w:rPr>
          <w:rFonts w:eastAsia="Times New Roman" w:cs="Times New Roman"/>
          <w:color w:val="000000"/>
          <w:szCs w:val="24"/>
          <w:lang w:eastAsia="zh-CN" w:bidi="ar-SA"/>
        </w:rPr>
        <w:t xml:space="preserve">Table </w:t>
      </w:r>
      <w:r w:rsidR="006D6B96" w:rsidRPr="006D6B96">
        <w:rPr>
          <w:rFonts w:cs="Times New Roman"/>
          <w:noProof/>
          <w:szCs w:val="24"/>
        </w:rPr>
        <w:t>3</w:t>
      </w:r>
      <w:r w:rsidR="006D6B96" w:rsidRPr="006D6B96">
        <w:rPr>
          <w:rFonts w:cs="Times New Roman"/>
          <w:noProof/>
          <w:szCs w:val="24"/>
        </w:rPr>
        <w:noBreakHyphen/>
        <w:t>8</w:t>
      </w:r>
      <w:r w:rsidRPr="00E143C3">
        <w:rPr>
          <w:rFonts w:cs="Times New Roman"/>
          <w:szCs w:val="24"/>
        </w:rPr>
        <w:fldChar w:fldCharType="end"/>
      </w:r>
      <w:r>
        <w:rPr>
          <w:rFonts w:cs="Times New Roman"/>
          <w:szCs w:val="24"/>
        </w:rPr>
        <w:t xml:space="preserve"> </w:t>
      </w:r>
      <w:r w:rsidR="00881CDF" w:rsidRPr="00E143C3">
        <w:rPr>
          <w:rFonts w:cs="Times New Roman"/>
          <w:szCs w:val="24"/>
        </w:rPr>
        <w:t>shows the realization rates for annual emission savings for new homes.</w:t>
      </w:r>
      <w:r w:rsidR="00881CDF">
        <w:t xml:space="preserve"> CEFIA provided emission savings estimates for the </w:t>
      </w:r>
      <w:r w:rsidR="0099303B">
        <w:t>19</w:t>
      </w:r>
      <w:r w:rsidR="00881CDF">
        <w:t xml:space="preserve"> new homes in the study</w:t>
      </w:r>
      <w:r w:rsidR="00336435">
        <w:t>,</w:t>
      </w:r>
      <w:r w:rsidR="00881CDF">
        <w:t xml:space="preserve"> includ</w:t>
      </w:r>
      <w:r w:rsidR="001261E6">
        <w:t>ing</w:t>
      </w:r>
      <w:r w:rsidR="00881CDF">
        <w:t xml:space="preserve"> 15 participants who indicated they would have installed oil systems in the absence of the program. The savings estimates for the</w:t>
      </w:r>
      <w:r w:rsidR="001261E6">
        <w:t>se</w:t>
      </w:r>
      <w:r w:rsidR="00881CDF">
        <w:t xml:space="preserve"> 15 sites were averaged to </w:t>
      </w:r>
      <w:r w:rsidR="001261E6">
        <w:t>estimate</w:t>
      </w:r>
      <w:r w:rsidR="00881CDF">
        <w:t xml:space="preserve"> annual </w:t>
      </w:r>
      <w:r w:rsidR="001261E6">
        <w:t xml:space="preserve">CO2 and NO2 </w:t>
      </w:r>
      <w:r w:rsidR="00881CDF">
        <w:t xml:space="preserve">emission savings </w:t>
      </w:r>
      <w:r w:rsidR="001261E6">
        <w:t>of</w:t>
      </w:r>
      <w:r w:rsidR="00881CDF">
        <w:t xml:space="preserve"> 26,949 lbs/year</w:t>
      </w:r>
      <w:r w:rsidR="001261E6">
        <w:t xml:space="preserve"> per home</w:t>
      </w:r>
      <w:r w:rsidR="00881CDF">
        <w:t>. As was the case for existing homes, the CEFIA data overestimated the CO2 emissions</w:t>
      </w:r>
      <w:r w:rsidR="001261E6">
        <w:t>,</w:t>
      </w:r>
      <w:r w:rsidR="00881CDF">
        <w:t xml:space="preserve"> yielding a realization rate of 0.</w:t>
      </w:r>
      <w:r w:rsidR="005639F8">
        <w:t>33</w:t>
      </w:r>
      <w:r w:rsidR="00881CDF">
        <w:t>. For NO2, the DOE</w:t>
      </w:r>
      <w:r w:rsidR="001261E6">
        <w:t>-</w:t>
      </w:r>
      <w:r w:rsidR="00881CDF">
        <w:t>2 models estimated an increase in emissions rather than a decrease</w:t>
      </w:r>
      <w:r w:rsidR="00336435">
        <w:t>,</w:t>
      </w:r>
      <w:r w:rsidR="00881CDF">
        <w:t xml:space="preserve"> as indicated by the CEFIA data</w:t>
      </w:r>
      <w:r w:rsidR="001261E6">
        <w:t>, resulting in a realization rate of</w:t>
      </w:r>
      <w:r w:rsidR="005639F8">
        <w:t xml:space="preserve"> -0.45</w:t>
      </w:r>
      <w:r w:rsidR="00881CDF">
        <w:t>.</w:t>
      </w:r>
    </w:p>
    <w:p w14:paraId="7D45B6AB" w14:textId="185C2480" w:rsidR="00C71D39" w:rsidRPr="009E4993" w:rsidRDefault="00C71D39" w:rsidP="00363F1D">
      <w:pPr>
        <w:pStyle w:val="Caption"/>
        <w:rPr>
          <w:lang w:eastAsia="zh-CN" w:bidi="ar-SA"/>
        </w:rPr>
      </w:pPr>
      <w:bookmarkStart w:id="150" w:name="_Ref374030925"/>
      <w:bookmarkStart w:id="151" w:name="_Toc385015014"/>
      <w:r w:rsidRPr="009E4993">
        <w:rPr>
          <w:lang w:eastAsia="zh-CN" w:bidi="ar-SA"/>
        </w:rPr>
        <w:t xml:space="preserve">Table </w:t>
      </w:r>
      <w:r w:rsidR="006D6B96">
        <w:rPr>
          <w:lang w:eastAsia="zh-CN" w:bidi="ar-SA"/>
        </w:rPr>
        <w:fldChar w:fldCharType="begin"/>
      </w:r>
      <w:r w:rsidR="006D6B96">
        <w:rPr>
          <w:lang w:eastAsia="zh-CN" w:bidi="ar-SA"/>
        </w:rPr>
        <w:instrText xml:space="preserve"> STYLEREF 1 \s </w:instrText>
      </w:r>
      <w:r w:rsidR="006D6B96">
        <w:rPr>
          <w:lang w:eastAsia="zh-CN" w:bidi="ar-SA"/>
        </w:rPr>
        <w:fldChar w:fldCharType="separate"/>
      </w:r>
      <w:r w:rsidR="006D6B96">
        <w:rPr>
          <w:noProof/>
          <w:lang w:eastAsia="zh-CN" w:bidi="ar-SA"/>
        </w:rPr>
        <w:t>3</w:t>
      </w:r>
      <w:r w:rsidR="006D6B96">
        <w:rPr>
          <w:lang w:eastAsia="zh-CN" w:bidi="ar-SA"/>
        </w:rPr>
        <w:fldChar w:fldCharType="end"/>
      </w:r>
      <w:r w:rsidR="006D6B96">
        <w:rPr>
          <w:lang w:eastAsia="zh-CN" w:bidi="ar-SA"/>
        </w:rPr>
        <w:noBreakHyphen/>
      </w:r>
      <w:r w:rsidR="006D6B96">
        <w:rPr>
          <w:lang w:eastAsia="zh-CN" w:bidi="ar-SA"/>
        </w:rPr>
        <w:fldChar w:fldCharType="begin"/>
      </w:r>
      <w:r w:rsidR="006D6B96">
        <w:rPr>
          <w:lang w:eastAsia="zh-CN" w:bidi="ar-SA"/>
        </w:rPr>
        <w:instrText xml:space="preserve"> SEQ Table \* ARABIC \s 1 </w:instrText>
      </w:r>
      <w:r w:rsidR="006D6B96">
        <w:rPr>
          <w:lang w:eastAsia="zh-CN" w:bidi="ar-SA"/>
        </w:rPr>
        <w:fldChar w:fldCharType="separate"/>
      </w:r>
      <w:r w:rsidR="006D6B96">
        <w:rPr>
          <w:noProof/>
          <w:lang w:eastAsia="zh-CN" w:bidi="ar-SA"/>
        </w:rPr>
        <w:t>8</w:t>
      </w:r>
      <w:r w:rsidR="006D6B96">
        <w:rPr>
          <w:lang w:eastAsia="zh-CN" w:bidi="ar-SA"/>
        </w:rPr>
        <w:fldChar w:fldCharType="end"/>
      </w:r>
      <w:bookmarkEnd w:id="150"/>
      <w:r>
        <w:rPr>
          <w:noProof/>
        </w:rPr>
        <w:t xml:space="preserve">: </w:t>
      </w:r>
      <w:r w:rsidR="005E44EA">
        <w:rPr>
          <w:lang w:eastAsia="zh-CN" w:bidi="ar-SA"/>
        </w:rPr>
        <w:t>Gross CEFIA E</w:t>
      </w:r>
      <w:r w:rsidRPr="009E4993">
        <w:rPr>
          <w:lang w:eastAsia="zh-CN" w:bidi="ar-SA"/>
        </w:rPr>
        <w:t xml:space="preserve">mission Savings </w:t>
      </w:r>
      <w:r>
        <w:rPr>
          <w:lang w:eastAsia="zh-CN" w:bidi="ar-SA"/>
        </w:rPr>
        <w:t>Realization Rate for New</w:t>
      </w:r>
      <w:r w:rsidRPr="009E4993">
        <w:rPr>
          <w:lang w:eastAsia="zh-CN" w:bidi="ar-SA"/>
        </w:rPr>
        <w:t xml:space="preserve"> Homes</w:t>
      </w:r>
      <w:bookmarkEnd w:id="151"/>
    </w:p>
    <w:tbl>
      <w:tblPr>
        <w:tblW w:w="626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72"/>
        <w:gridCol w:w="2141"/>
        <w:gridCol w:w="1743"/>
        <w:gridCol w:w="1513"/>
      </w:tblGrid>
      <w:tr w:rsidR="00C71D39" w:rsidRPr="009E4993" w14:paraId="3986B35C" w14:textId="77777777" w:rsidTr="0008034A">
        <w:trPr>
          <w:jc w:val="center"/>
        </w:trPr>
        <w:tc>
          <w:tcPr>
            <w:tcW w:w="872" w:type="dxa"/>
            <w:tcBorders>
              <w:top w:val="single" w:sz="12" w:space="0" w:color="auto"/>
              <w:bottom w:val="double" w:sz="4" w:space="0" w:color="auto"/>
            </w:tcBorders>
            <w:shd w:val="clear" w:color="auto" w:fill="auto"/>
            <w:noWrap/>
            <w:vAlign w:val="bottom"/>
            <w:hideMark/>
          </w:tcPr>
          <w:p w14:paraId="767DABD0" w14:textId="77777777" w:rsidR="00C71D39" w:rsidRPr="009E4993" w:rsidRDefault="00C71D39" w:rsidP="004B6A02">
            <w:pPr>
              <w:keepNext/>
              <w:spacing w:after="0" w:line="240" w:lineRule="auto"/>
              <w:jc w:val="left"/>
              <w:rPr>
                <w:rFonts w:eastAsia="Times New Roman" w:cs="Times New Roman"/>
                <w:b/>
                <w:color w:val="000000"/>
                <w:sz w:val="20"/>
                <w:szCs w:val="20"/>
                <w:lang w:eastAsia="zh-CN" w:bidi="ar-SA"/>
              </w:rPr>
            </w:pPr>
            <w:r w:rsidRPr="009E4993">
              <w:rPr>
                <w:rFonts w:eastAsia="Times New Roman" w:cs="Times New Roman"/>
                <w:b/>
                <w:color w:val="000000"/>
                <w:sz w:val="20"/>
                <w:szCs w:val="20"/>
                <w:lang w:eastAsia="zh-CN" w:bidi="ar-SA"/>
              </w:rPr>
              <w:t>Metric</w:t>
            </w:r>
          </w:p>
        </w:tc>
        <w:tc>
          <w:tcPr>
            <w:tcW w:w="2141" w:type="dxa"/>
            <w:tcBorders>
              <w:top w:val="single" w:sz="12" w:space="0" w:color="auto"/>
              <w:bottom w:val="double" w:sz="4" w:space="0" w:color="auto"/>
            </w:tcBorders>
            <w:shd w:val="clear" w:color="auto" w:fill="auto"/>
            <w:noWrap/>
            <w:vAlign w:val="bottom"/>
            <w:hideMark/>
          </w:tcPr>
          <w:p w14:paraId="4E3547C4" w14:textId="77777777" w:rsidR="00C71D39" w:rsidRPr="009E4993" w:rsidRDefault="00C71D39" w:rsidP="004B6A02">
            <w:pPr>
              <w:keepNext/>
              <w:spacing w:after="0" w:line="240" w:lineRule="auto"/>
              <w:jc w:val="center"/>
              <w:rPr>
                <w:rFonts w:eastAsia="Times New Roman" w:cs="Times New Roman"/>
                <w:b/>
                <w:color w:val="000000"/>
                <w:sz w:val="20"/>
                <w:szCs w:val="20"/>
                <w:lang w:eastAsia="zh-CN" w:bidi="ar-SA"/>
              </w:rPr>
            </w:pPr>
            <w:r>
              <w:rPr>
                <w:rFonts w:eastAsia="Times New Roman" w:cs="Times New Roman"/>
                <w:b/>
                <w:color w:val="000000"/>
                <w:sz w:val="20"/>
                <w:szCs w:val="20"/>
                <w:lang w:eastAsia="zh-CN" w:bidi="ar-SA"/>
              </w:rPr>
              <w:t xml:space="preserve">Evaluated </w:t>
            </w:r>
            <w:r w:rsidRPr="009E4993">
              <w:rPr>
                <w:rFonts w:eastAsia="Times New Roman" w:cs="Times New Roman"/>
                <w:b/>
                <w:color w:val="000000"/>
                <w:sz w:val="20"/>
                <w:szCs w:val="20"/>
                <w:lang w:eastAsia="zh-CN" w:bidi="ar-SA"/>
              </w:rPr>
              <w:t>CEFIA Baseline Annual Emissions</w:t>
            </w:r>
            <w:r>
              <w:rPr>
                <w:rFonts w:eastAsia="Times New Roman" w:cs="Times New Roman"/>
                <w:b/>
                <w:color w:val="000000"/>
                <w:sz w:val="20"/>
                <w:szCs w:val="20"/>
                <w:lang w:eastAsia="zh-CN" w:bidi="ar-SA"/>
              </w:rPr>
              <w:t xml:space="preserve"> per Participant</w:t>
            </w:r>
            <w:r w:rsidRPr="009E4993">
              <w:rPr>
                <w:rFonts w:eastAsia="Times New Roman" w:cs="Times New Roman"/>
                <w:b/>
                <w:color w:val="000000"/>
                <w:sz w:val="20"/>
                <w:szCs w:val="20"/>
                <w:lang w:eastAsia="zh-CN" w:bidi="ar-SA"/>
              </w:rPr>
              <w:t xml:space="preserve"> </w:t>
            </w:r>
            <w:r>
              <w:rPr>
                <w:rFonts w:eastAsia="Times New Roman" w:cs="Times New Roman"/>
                <w:b/>
                <w:color w:val="000000"/>
                <w:sz w:val="20"/>
                <w:szCs w:val="20"/>
                <w:lang w:eastAsia="zh-CN" w:bidi="ar-SA"/>
              </w:rPr>
              <w:t>(</w:t>
            </w:r>
            <w:r w:rsidRPr="009E4993">
              <w:rPr>
                <w:rFonts w:eastAsia="Times New Roman" w:cs="Times New Roman"/>
                <w:b/>
                <w:color w:val="000000"/>
                <w:sz w:val="20"/>
                <w:szCs w:val="20"/>
                <w:lang w:eastAsia="zh-CN" w:bidi="ar-SA"/>
              </w:rPr>
              <w:t>lbs/yr</w:t>
            </w:r>
            <w:r>
              <w:rPr>
                <w:rFonts w:eastAsia="Times New Roman" w:cs="Times New Roman"/>
                <w:b/>
                <w:color w:val="000000"/>
                <w:sz w:val="20"/>
                <w:szCs w:val="20"/>
                <w:lang w:eastAsia="zh-CN" w:bidi="ar-SA"/>
              </w:rPr>
              <w:t>)</w:t>
            </w:r>
          </w:p>
        </w:tc>
        <w:tc>
          <w:tcPr>
            <w:tcW w:w="1743" w:type="dxa"/>
            <w:tcBorders>
              <w:top w:val="single" w:sz="12" w:space="0" w:color="auto"/>
              <w:bottom w:val="double" w:sz="4" w:space="0" w:color="auto"/>
            </w:tcBorders>
            <w:shd w:val="clear" w:color="auto" w:fill="auto"/>
            <w:vAlign w:val="bottom"/>
            <w:hideMark/>
          </w:tcPr>
          <w:p w14:paraId="6D0F181F" w14:textId="77777777" w:rsidR="00C71D39" w:rsidRPr="009E4993" w:rsidRDefault="00C71D39" w:rsidP="004B6A02">
            <w:pPr>
              <w:keepNext/>
              <w:spacing w:after="0" w:line="240" w:lineRule="auto"/>
              <w:jc w:val="center"/>
              <w:rPr>
                <w:rFonts w:eastAsia="Times New Roman" w:cs="Times New Roman"/>
                <w:b/>
                <w:color w:val="000000"/>
                <w:sz w:val="20"/>
                <w:szCs w:val="20"/>
                <w:lang w:eastAsia="zh-CN" w:bidi="ar-SA"/>
              </w:rPr>
            </w:pPr>
            <w:r w:rsidRPr="009E4993">
              <w:rPr>
                <w:rFonts w:eastAsia="Times New Roman" w:cs="Times New Roman"/>
                <w:b/>
                <w:color w:val="000000"/>
                <w:sz w:val="20"/>
                <w:szCs w:val="20"/>
                <w:lang w:eastAsia="zh-CN" w:bidi="ar-SA"/>
              </w:rPr>
              <w:t xml:space="preserve">CEFIA Tracking System Estimates </w:t>
            </w:r>
            <w:r>
              <w:rPr>
                <w:rFonts w:eastAsia="Times New Roman" w:cs="Times New Roman"/>
                <w:b/>
                <w:color w:val="000000"/>
                <w:sz w:val="20"/>
                <w:szCs w:val="20"/>
                <w:lang w:eastAsia="zh-CN" w:bidi="ar-SA"/>
              </w:rPr>
              <w:t>per Participant</w:t>
            </w:r>
            <w:r w:rsidRPr="009E4993">
              <w:rPr>
                <w:rFonts w:eastAsia="Times New Roman" w:cs="Times New Roman"/>
                <w:b/>
                <w:color w:val="000000"/>
                <w:sz w:val="20"/>
                <w:szCs w:val="20"/>
                <w:lang w:eastAsia="zh-CN" w:bidi="ar-SA"/>
              </w:rPr>
              <w:t xml:space="preserve"> </w:t>
            </w:r>
            <w:r>
              <w:rPr>
                <w:rFonts w:eastAsia="Times New Roman" w:cs="Times New Roman"/>
                <w:b/>
                <w:color w:val="000000"/>
                <w:sz w:val="20"/>
                <w:szCs w:val="20"/>
                <w:lang w:eastAsia="zh-CN" w:bidi="ar-SA"/>
              </w:rPr>
              <w:t>(</w:t>
            </w:r>
            <w:r w:rsidRPr="009E4993">
              <w:rPr>
                <w:rFonts w:eastAsia="Times New Roman" w:cs="Times New Roman"/>
                <w:b/>
                <w:color w:val="000000"/>
                <w:sz w:val="20"/>
                <w:szCs w:val="20"/>
                <w:lang w:eastAsia="zh-CN" w:bidi="ar-SA"/>
              </w:rPr>
              <w:t>lbs/yr</w:t>
            </w:r>
            <w:r>
              <w:rPr>
                <w:rFonts w:eastAsia="Times New Roman" w:cs="Times New Roman"/>
                <w:b/>
                <w:color w:val="000000"/>
                <w:sz w:val="20"/>
                <w:szCs w:val="20"/>
                <w:lang w:eastAsia="zh-CN" w:bidi="ar-SA"/>
              </w:rPr>
              <w:t>)</w:t>
            </w:r>
          </w:p>
        </w:tc>
        <w:tc>
          <w:tcPr>
            <w:tcW w:w="1513" w:type="dxa"/>
            <w:tcBorders>
              <w:top w:val="single" w:sz="12" w:space="0" w:color="auto"/>
              <w:bottom w:val="double" w:sz="4" w:space="0" w:color="auto"/>
            </w:tcBorders>
            <w:shd w:val="clear" w:color="auto" w:fill="auto"/>
            <w:vAlign w:val="bottom"/>
            <w:hideMark/>
          </w:tcPr>
          <w:p w14:paraId="771D4901" w14:textId="77777777" w:rsidR="00C71D39" w:rsidRPr="009E4993" w:rsidRDefault="00C71D39" w:rsidP="004B6A02">
            <w:pPr>
              <w:keepNext/>
              <w:spacing w:after="0" w:line="240" w:lineRule="auto"/>
              <w:jc w:val="center"/>
              <w:rPr>
                <w:rFonts w:eastAsia="Times New Roman" w:cs="Times New Roman"/>
                <w:b/>
                <w:color w:val="000000"/>
                <w:sz w:val="20"/>
                <w:szCs w:val="20"/>
                <w:lang w:eastAsia="zh-CN" w:bidi="ar-SA"/>
              </w:rPr>
            </w:pPr>
            <w:r w:rsidRPr="009E4993">
              <w:rPr>
                <w:rFonts w:eastAsia="Times New Roman" w:cs="Times New Roman"/>
                <w:b/>
                <w:color w:val="000000"/>
                <w:sz w:val="20"/>
                <w:szCs w:val="20"/>
                <w:lang w:eastAsia="zh-CN" w:bidi="ar-SA"/>
              </w:rPr>
              <w:t>CEFIA Baseline Realization Rate</w:t>
            </w:r>
          </w:p>
        </w:tc>
      </w:tr>
      <w:tr w:rsidR="00C71D39" w:rsidRPr="009E4993" w14:paraId="3F4E1FAA" w14:textId="77777777" w:rsidTr="00C71D39">
        <w:trPr>
          <w:trHeight w:val="300"/>
          <w:jc w:val="center"/>
        </w:trPr>
        <w:tc>
          <w:tcPr>
            <w:tcW w:w="872" w:type="dxa"/>
            <w:tcBorders>
              <w:top w:val="double" w:sz="4" w:space="0" w:color="auto"/>
              <w:bottom w:val="single" w:sz="4" w:space="0" w:color="auto"/>
            </w:tcBorders>
            <w:shd w:val="clear" w:color="auto" w:fill="auto"/>
            <w:noWrap/>
            <w:vAlign w:val="bottom"/>
            <w:hideMark/>
          </w:tcPr>
          <w:p w14:paraId="7F9B9DF8" w14:textId="77777777" w:rsidR="00C71D39" w:rsidRPr="009E4993" w:rsidRDefault="00C71D39" w:rsidP="004B6A02">
            <w:pPr>
              <w:keepNext/>
              <w:spacing w:after="0" w:line="240" w:lineRule="auto"/>
              <w:jc w:val="righ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 xml:space="preserve">CO2 </w:t>
            </w:r>
          </w:p>
        </w:tc>
        <w:tc>
          <w:tcPr>
            <w:tcW w:w="2141" w:type="dxa"/>
            <w:tcBorders>
              <w:top w:val="double" w:sz="4" w:space="0" w:color="auto"/>
              <w:bottom w:val="single" w:sz="4" w:space="0" w:color="auto"/>
            </w:tcBorders>
            <w:shd w:val="clear" w:color="auto" w:fill="auto"/>
            <w:noWrap/>
            <w:vAlign w:val="bottom"/>
          </w:tcPr>
          <w:p w14:paraId="10083339" w14:textId="77777777" w:rsidR="00C71D39" w:rsidRPr="009E4993" w:rsidRDefault="00C71D39" w:rsidP="004B6A02">
            <w:pPr>
              <w:keepNext/>
              <w:spacing w:after="0" w:line="240" w:lineRule="auto"/>
              <w:jc w:val="left"/>
              <w:rPr>
                <w:rFonts w:eastAsia="Times New Roman" w:cs="Times New Roman"/>
                <w:color w:val="000000"/>
                <w:sz w:val="20"/>
                <w:szCs w:val="20"/>
                <w:lang w:eastAsia="zh-CN" w:bidi="ar-SA"/>
              </w:rPr>
            </w:pPr>
            <w:r w:rsidRPr="00C71D39">
              <w:rPr>
                <w:rFonts w:eastAsia="Times New Roman" w:cs="Times New Roman"/>
                <w:color w:val="000000"/>
                <w:sz w:val="20"/>
                <w:szCs w:val="20"/>
                <w:lang w:eastAsia="zh-CN" w:bidi="ar-SA"/>
              </w:rPr>
              <w:t xml:space="preserve">                       8,819 </w:t>
            </w:r>
          </w:p>
        </w:tc>
        <w:tc>
          <w:tcPr>
            <w:tcW w:w="1743" w:type="dxa"/>
            <w:tcBorders>
              <w:top w:val="double" w:sz="4" w:space="0" w:color="auto"/>
              <w:bottom w:val="single" w:sz="4" w:space="0" w:color="auto"/>
            </w:tcBorders>
            <w:shd w:val="clear" w:color="auto" w:fill="auto"/>
            <w:noWrap/>
            <w:vAlign w:val="bottom"/>
          </w:tcPr>
          <w:p w14:paraId="25A1DC90" w14:textId="77777777" w:rsidR="00C71D39" w:rsidRPr="009E4993" w:rsidRDefault="00C71D39" w:rsidP="004B6A02">
            <w:pPr>
              <w:keepNext/>
              <w:spacing w:after="0" w:line="240" w:lineRule="auto"/>
              <w:jc w:val="left"/>
              <w:rPr>
                <w:rFonts w:eastAsia="Times New Roman" w:cs="Times New Roman"/>
                <w:color w:val="000000"/>
                <w:sz w:val="20"/>
                <w:szCs w:val="20"/>
                <w:lang w:eastAsia="zh-CN" w:bidi="ar-SA"/>
              </w:rPr>
            </w:pPr>
            <w:r w:rsidRPr="00C71D39">
              <w:rPr>
                <w:rFonts w:eastAsia="Times New Roman" w:cs="Times New Roman"/>
                <w:color w:val="000000"/>
                <w:sz w:val="20"/>
                <w:szCs w:val="20"/>
                <w:lang w:eastAsia="zh-CN" w:bidi="ar-SA"/>
              </w:rPr>
              <w:t xml:space="preserve">               26,740 </w:t>
            </w:r>
          </w:p>
        </w:tc>
        <w:tc>
          <w:tcPr>
            <w:tcW w:w="1513" w:type="dxa"/>
            <w:tcBorders>
              <w:top w:val="double" w:sz="4" w:space="0" w:color="auto"/>
              <w:bottom w:val="single" w:sz="4" w:space="0" w:color="auto"/>
            </w:tcBorders>
            <w:shd w:val="clear" w:color="auto" w:fill="auto"/>
            <w:noWrap/>
            <w:vAlign w:val="bottom"/>
          </w:tcPr>
          <w:p w14:paraId="4D974565" w14:textId="77777777" w:rsidR="00C71D39" w:rsidRPr="009E4993" w:rsidRDefault="00C71D39" w:rsidP="004B6A02">
            <w:pPr>
              <w:keepNext/>
              <w:spacing w:after="0" w:line="240" w:lineRule="auto"/>
              <w:jc w:val="right"/>
              <w:rPr>
                <w:rFonts w:eastAsia="Times New Roman" w:cs="Times New Roman"/>
                <w:color w:val="000000"/>
                <w:sz w:val="20"/>
                <w:szCs w:val="20"/>
                <w:lang w:eastAsia="zh-CN" w:bidi="ar-SA"/>
              </w:rPr>
            </w:pPr>
            <w:r w:rsidRPr="00C71D39">
              <w:rPr>
                <w:rFonts w:eastAsia="Times New Roman" w:cs="Times New Roman"/>
                <w:color w:val="000000"/>
                <w:sz w:val="20"/>
                <w:szCs w:val="20"/>
                <w:lang w:eastAsia="zh-CN" w:bidi="ar-SA"/>
              </w:rPr>
              <w:t>0.33</w:t>
            </w:r>
          </w:p>
        </w:tc>
      </w:tr>
      <w:tr w:rsidR="00C71D39" w:rsidRPr="009E4993" w14:paraId="75A99B44" w14:textId="77777777" w:rsidTr="00C71D39">
        <w:trPr>
          <w:trHeight w:val="300"/>
          <w:jc w:val="center"/>
        </w:trPr>
        <w:tc>
          <w:tcPr>
            <w:tcW w:w="872" w:type="dxa"/>
            <w:tcBorders>
              <w:top w:val="single" w:sz="4" w:space="0" w:color="auto"/>
            </w:tcBorders>
            <w:shd w:val="clear" w:color="auto" w:fill="auto"/>
            <w:noWrap/>
            <w:vAlign w:val="bottom"/>
            <w:hideMark/>
          </w:tcPr>
          <w:p w14:paraId="33218CC8" w14:textId="77777777" w:rsidR="00C71D39" w:rsidRPr="009E4993" w:rsidRDefault="00C71D39" w:rsidP="004B6A02">
            <w:pPr>
              <w:keepNext/>
              <w:spacing w:after="0" w:line="240" w:lineRule="auto"/>
              <w:jc w:val="righ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NO2</w:t>
            </w:r>
          </w:p>
        </w:tc>
        <w:tc>
          <w:tcPr>
            <w:tcW w:w="2141" w:type="dxa"/>
            <w:tcBorders>
              <w:top w:val="single" w:sz="4" w:space="0" w:color="auto"/>
            </w:tcBorders>
            <w:shd w:val="clear" w:color="auto" w:fill="auto"/>
            <w:noWrap/>
            <w:vAlign w:val="bottom"/>
          </w:tcPr>
          <w:p w14:paraId="2922AE33" w14:textId="77777777" w:rsidR="00C71D39" w:rsidRPr="009E4993" w:rsidRDefault="00C71D39" w:rsidP="004B6A02">
            <w:pPr>
              <w:keepNext/>
              <w:spacing w:after="0" w:line="240" w:lineRule="auto"/>
              <w:jc w:val="left"/>
              <w:rPr>
                <w:rFonts w:eastAsia="Times New Roman" w:cs="Times New Roman"/>
                <w:color w:val="000000"/>
                <w:sz w:val="20"/>
                <w:szCs w:val="20"/>
                <w:lang w:eastAsia="zh-CN" w:bidi="ar-SA"/>
              </w:rPr>
            </w:pPr>
            <w:r w:rsidRPr="00C71D39">
              <w:rPr>
                <w:rFonts w:eastAsia="Times New Roman" w:cs="Times New Roman"/>
                <w:color w:val="000000"/>
                <w:sz w:val="20"/>
                <w:szCs w:val="20"/>
                <w:lang w:eastAsia="zh-CN" w:bidi="ar-SA"/>
              </w:rPr>
              <w:t xml:space="preserve">                           (94)</w:t>
            </w:r>
          </w:p>
        </w:tc>
        <w:tc>
          <w:tcPr>
            <w:tcW w:w="1743" w:type="dxa"/>
            <w:tcBorders>
              <w:top w:val="single" w:sz="4" w:space="0" w:color="auto"/>
            </w:tcBorders>
            <w:shd w:val="clear" w:color="auto" w:fill="auto"/>
            <w:noWrap/>
            <w:vAlign w:val="bottom"/>
          </w:tcPr>
          <w:p w14:paraId="32819054" w14:textId="77777777" w:rsidR="00C71D39" w:rsidRPr="009E4993" w:rsidRDefault="00C71D39" w:rsidP="004B6A02">
            <w:pPr>
              <w:keepNext/>
              <w:spacing w:after="0" w:line="240" w:lineRule="auto"/>
              <w:jc w:val="left"/>
              <w:rPr>
                <w:rFonts w:eastAsia="Times New Roman" w:cs="Times New Roman"/>
                <w:color w:val="000000"/>
                <w:sz w:val="20"/>
                <w:szCs w:val="20"/>
                <w:lang w:eastAsia="zh-CN" w:bidi="ar-SA"/>
              </w:rPr>
            </w:pPr>
            <w:r w:rsidRPr="00C71D39">
              <w:rPr>
                <w:rFonts w:eastAsia="Times New Roman" w:cs="Times New Roman"/>
                <w:color w:val="000000"/>
                <w:sz w:val="20"/>
                <w:szCs w:val="20"/>
                <w:lang w:eastAsia="zh-CN" w:bidi="ar-SA"/>
              </w:rPr>
              <w:t xml:space="preserve">                     209 </w:t>
            </w:r>
          </w:p>
        </w:tc>
        <w:tc>
          <w:tcPr>
            <w:tcW w:w="1513" w:type="dxa"/>
            <w:tcBorders>
              <w:top w:val="single" w:sz="4" w:space="0" w:color="auto"/>
            </w:tcBorders>
            <w:shd w:val="clear" w:color="auto" w:fill="auto"/>
            <w:noWrap/>
            <w:vAlign w:val="bottom"/>
          </w:tcPr>
          <w:p w14:paraId="2F8AAA07" w14:textId="77777777" w:rsidR="00C71D39" w:rsidRPr="009E4993" w:rsidRDefault="00C71D39" w:rsidP="004B6A02">
            <w:pPr>
              <w:keepNext/>
              <w:spacing w:after="0" w:line="240" w:lineRule="auto"/>
              <w:jc w:val="right"/>
              <w:rPr>
                <w:rFonts w:eastAsia="Times New Roman" w:cs="Times New Roman"/>
                <w:color w:val="000000"/>
                <w:sz w:val="20"/>
                <w:szCs w:val="20"/>
                <w:lang w:eastAsia="zh-CN" w:bidi="ar-SA"/>
              </w:rPr>
            </w:pPr>
            <w:r w:rsidRPr="00C71D39">
              <w:rPr>
                <w:rFonts w:eastAsia="Times New Roman" w:cs="Times New Roman"/>
                <w:color w:val="000000"/>
                <w:sz w:val="20"/>
                <w:szCs w:val="20"/>
                <w:lang w:eastAsia="zh-CN" w:bidi="ar-SA"/>
              </w:rPr>
              <w:t>-0.45</w:t>
            </w:r>
          </w:p>
        </w:tc>
      </w:tr>
      <w:tr w:rsidR="00C71D39" w:rsidRPr="009E4993" w14:paraId="3D15634F" w14:textId="77777777" w:rsidTr="00C71D39">
        <w:trPr>
          <w:trHeight w:val="300"/>
          <w:jc w:val="center"/>
        </w:trPr>
        <w:tc>
          <w:tcPr>
            <w:tcW w:w="872" w:type="dxa"/>
            <w:shd w:val="clear" w:color="auto" w:fill="auto"/>
            <w:noWrap/>
            <w:vAlign w:val="bottom"/>
            <w:hideMark/>
          </w:tcPr>
          <w:p w14:paraId="06B67FE9" w14:textId="77777777" w:rsidR="00C71D39" w:rsidRPr="009E4993" w:rsidRDefault="00C71D39" w:rsidP="004B6A02">
            <w:pPr>
              <w:keepNext/>
              <w:spacing w:after="0" w:line="240" w:lineRule="auto"/>
              <w:jc w:val="right"/>
              <w:rPr>
                <w:rFonts w:eastAsia="Times New Roman" w:cs="Times New Roman"/>
                <w:color w:val="000000"/>
                <w:sz w:val="20"/>
                <w:szCs w:val="20"/>
                <w:lang w:eastAsia="zh-CN" w:bidi="ar-SA"/>
              </w:rPr>
            </w:pPr>
            <w:r w:rsidRPr="009E4993">
              <w:rPr>
                <w:rFonts w:eastAsia="Times New Roman" w:cs="Times New Roman"/>
                <w:color w:val="000000"/>
                <w:sz w:val="20"/>
                <w:szCs w:val="20"/>
                <w:lang w:eastAsia="zh-CN" w:bidi="ar-SA"/>
              </w:rPr>
              <w:t>TOTAL</w:t>
            </w:r>
          </w:p>
        </w:tc>
        <w:tc>
          <w:tcPr>
            <w:tcW w:w="2141" w:type="dxa"/>
            <w:shd w:val="clear" w:color="auto" w:fill="auto"/>
            <w:noWrap/>
            <w:vAlign w:val="bottom"/>
          </w:tcPr>
          <w:p w14:paraId="2255B908" w14:textId="77777777" w:rsidR="00C71D39" w:rsidRPr="009E4993" w:rsidRDefault="00C71D39" w:rsidP="004B6A02">
            <w:pPr>
              <w:keepNext/>
              <w:spacing w:after="0" w:line="240" w:lineRule="auto"/>
              <w:jc w:val="left"/>
              <w:rPr>
                <w:rFonts w:eastAsia="Times New Roman" w:cs="Times New Roman"/>
                <w:color w:val="000000"/>
                <w:sz w:val="20"/>
                <w:szCs w:val="20"/>
                <w:lang w:eastAsia="zh-CN" w:bidi="ar-SA"/>
              </w:rPr>
            </w:pPr>
            <w:r w:rsidRPr="00C71D39">
              <w:rPr>
                <w:rFonts w:eastAsia="Times New Roman" w:cs="Times New Roman"/>
                <w:color w:val="000000"/>
                <w:sz w:val="20"/>
                <w:szCs w:val="20"/>
                <w:lang w:eastAsia="zh-CN" w:bidi="ar-SA"/>
              </w:rPr>
              <w:t xml:space="preserve">                       8,724 </w:t>
            </w:r>
          </w:p>
        </w:tc>
        <w:tc>
          <w:tcPr>
            <w:tcW w:w="1743" w:type="dxa"/>
            <w:shd w:val="clear" w:color="auto" w:fill="auto"/>
            <w:noWrap/>
            <w:vAlign w:val="bottom"/>
          </w:tcPr>
          <w:p w14:paraId="4DA821E6" w14:textId="77777777" w:rsidR="00C71D39" w:rsidRPr="009E4993" w:rsidRDefault="00C71D39" w:rsidP="004B6A02">
            <w:pPr>
              <w:keepNext/>
              <w:spacing w:after="0" w:line="240" w:lineRule="auto"/>
              <w:jc w:val="left"/>
              <w:rPr>
                <w:rFonts w:eastAsia="Times New Roman" w:cs="Times New Roman"/>
                <w:color w:val="000000"/>
                <w:sz w:val="20"/>
                <w:szCs w:val="20"/>
                <w:lang w:eastAsia="zh-CN" w:bidi="ar-SA"/>
              </w:rPr>
            </w:pPr>
            <w:r w:rsidRPr="00C71D39">
              <w:rPr>
                <w:rFonts w:eastAsia="Times New Roman" w:cs="Times New Roman"/>
                <w:color w:val="000000"/>
                <w:sz w:val="20"/>
                <w:szCs w:val="20"/>
                <w:lang w:eastAsia="zh-CN" w:bidi="ar-SA"/>
              </w:rPr>
              <w:t xml:space="preserve">               26,949 </w:t>
            </w:r>
          </w:p>
        </w:tc>
        <w:tc>
          <w:tcPr>
            <w:tcW w:w="1513" w:type="dxa"/>
            <w:shd w:val="clear" w:color="auto" w:fill="auto"/>
            <w:noWrap/>
            <w:vAlign w:val="bottom"/>
          </w:tcPr>
          <w:p w14:paraId="46296506" w14:textId="77777777" w:rsidR="00C71D39" w:rsidRPr="009E4993" w:rsidRDefault="00C71D39" w:rsidP="004B6A02">
            <w:pPr>
              <w:keepNext/>
              <w:spacing w:after="0" w:line="240" w:lineRule="auto"/>
              <w:jc w:val="right"/>
              <w:rPr>
                <w:rFonts w:eastAsia="Times New Roman" w:cs="Times New Roman"/>
                <w:color w:val="000000"/>
                <w:sz w:val="20"/>
                <w:szCs w:val="20"/>
                <w:lang w:eastAsia="zh-CN" w:bidi="ar-SA"/>
              </w:rPr>
            </w:pPr>
            <w:r w:rsidRPr="00C71D39">
              <w:rPr>
                <w:rFonts w:eastAsia="Times New Roman" w:cs="Times New Roman"/>
                <w:color w:val="000000"/>
                <w:sz w:val="20"/>
                <w:szCs w:val="20"/>
                <w:lang w:eastAsia="zh-CN" w:bidi="ar-SA"/>
              </w:rPr>
              <w:t>0.32</w:t>
            </w:r>
          </w:p>
        </w:tc>
      </w:tr>
    </w:tbl>
    <w:p w14:paraId="788F9627" w14:textId="77777777" w:rsidR="00C71D39" w:rsidRDefault="00C71D39" w:rsidP="00350F71">
      <w:pPr>
        <w:jc w:val="center"/>
      </w:pPr>
    </w:p>
    <w:p w14:paraId="378048CF" w14:textId="77777777" w:rsidR="0099303B" w:rsidRPr="002D10E2" w:rsidRDefault="0099303B" w:rsidP="00350F71">
      <w:pPr>
        <w:jc w:val="center"/>
      </w:pPr>
    </w:p>
    <w:bookmarkEnd w:id="138"/>
    <w:p w14:paraId="24FC5097" w14:textId="77777777" w:rsidR="0032272A" w:rsidRDefault="0032272A">
      <w:pPr>
        <w:spacing w:after="200"/>
        <w:jc w:val="left"/>
        <w:rPr>
          <w:rFonts w:ascii="Arial" w:eastAsiaTheme="majorEastAsia" w:hAnsi="Arial" w:cstheme="majorBidi"/>
          <w:b/>
          <w:bCs/>
          <w:sz w:val="32"/>
          <w:szCs w:val="28"/>
        </w:rPr>
      </w:pPr>
      <w:r>
        <w:br w:type="page"/>
      </w:r>
    </w:p>
    <w:p w14:paraId="4F7603BE" w14:textId="77777777" w:rsidR="009F5FAB" w:rsidRDefault="009F5FAB" w:rsidP="002F0B7D">
      <w:pPr>
        <w:pStyle w:val="Heading1"/>
      </w:pPr>
      <w:bookmarkStart w:id="152" w:name="_Toc385014384"/>
      <w:r w:rsidRPr="00A30479">
        <w:t>Market</w:t>
      </w:r>
      <w:r>
        <w:t xml:space="preserve"> Assessment</w:t>
      </w:r>
      <w:bookmarkEnd w:id="152"/>
    </w:p>
    <w:p w14:paraId="7D7A61FE" w14:textId="2D4F7AF2" w:rsidR="009F5FAB" w:rsidRDefault="008B1912" w:rsidP="00A30479">
      <w:r>
        <w:t xml:space="preserve">The evaluation team conducted an assessment of the GSHP market in Connecticut. Using results from homeowner surveys and contractor interviews, the </w:t>
      </w:r>
      <w:r w:rsidR="002C7DD6">
        <w:t>following section</w:t>
      </w:r>
      <w:r>
        <w:t xml:space="preserve"> explores the potential size of the market and the drivers and barriers involved in homeowners’ decisions to install GSHPs. It also offers insight into elements </w:t>
      </w:r>
      <w:r w:rsidR="007953BA">
        <w:t>regarding</w:t>
      </w:r>
      <w:r>
        <w:t xml:space="preserve"> the</w:t>
      </w:r>
      <w:r w:rsidR="007953BA">
        <w:t xml:space="preserve"> design and installation of GSHP systems</w:t>
      </w:r>
      <w:r>
        <w:t>.</w:t>
      </w:r>
    </w:p>
    <w:p w14:paraId="5B0E4289" w14:textId="77777777" w:rsidR="002C7DD6" w:rsidRDefault="002C7DD6" w:rsidP="002F0B7D">
      <w:pPr>
        <w:pStyle w:val="Heading2"/>
      </w:pPr>
      <w:bookmarkStart w:id="153" w:name="_Toc385014385"/>
      <w:bookmarkStart w:id="154" w:name="_Toc343093966"/>
      <w:bookmarkStart w:id="155" w:name="_Ref347838721"/>
      <w:r>
        <w:t xml:space="preserve">Market </w:t>
      </w:r>
      <w:r w:rsidRPr="002F0B7D">
        <w:t>Opportunities</w:t>
      </w:r>
      <w:r>
        <w:t xml:space="preserve"> and Trends</w:t>
      </w:r>
      <w:bookmarkEnd w:id="153"/>
    </w:p>
    <w:p w14:paraId="4D1B65F3" w14:textId="74E80F71" w:rsidR="002C7DD6" w:rsidRDefault="008F2F55" w:rsidP="00A30479">
      <w:r>
        <w:t>Contractor</w:t>
      </w:r>
      <w:r w:rsidR="002C7DD6">
        <w:t xml:space="preserve">s see tremendous opportunity for installing GSHPs in newly constructed homes in the state. Contractors were asked to estimate </w:t>
      </w:r>
      <w:r w:rsidR="00946CE6">
        <w:t>the</w:t>
      </w:r>
      <w:r w:rsidR="002C7DD6">
        <w:t xml:space="preserve"> percent of homes in Connecticut </w:t>
      </w:r>
      <w:r w:rsidR="00946CE6">
        <w:t xml:space="preserve">that </w:t>
      </w:r>
      <w:r w:rsidR="002C7DD6">
        <w:t>are good candidates for GSHPs. On average</w:t>
      </w:r>
      <w:r w:rsidR="003F5916">
        <w:t>,</w:t>
      </w:r>
      <w:r w:rsidR="002C7DD6">
        <w:t xml:space="preserve"> they say that about one-half of existing homes (51%) and nearly all newly constructed homes (96%) are good candidates.</w:t>
      </w:r>
      <w:r w:rsidR="002C7DD6">
        <w:rPr>
          <w:rStyle w:val="FootnoteReference"/>
        </w:rPr>
        <w:footnoteReference w:id="31"/>
      </w:r>
      <w:r w:rsidR="002C7DD6">
        <w:t xml:space="preserve"> They explain that most newly constructed homes have adequate weatherization and land available to install GSHPs</w:t>
      </w:r>
      <w:r w:rsidR="003F5916">
        <w:t>,</w:t>
      </w:r>
      <w:r w:rsidR="002C7DD6">
        <w:t xml:space="preserve"> whereas many say that fewer existing homes are good candidates because of their limited insulation, leaky air sealing, and their likelihood of having an existing connection to natural gas service</w:t>
      </w:r>
      <w:r w:rsidR="003F5916">
        <w:t>.</w:t>
      </w:r>
      <w:r w:rsidR="002C7DD6">
        <w:t xml:space="preserve"> (Section </w:t>
      </w:r>
      <w:r w:rsidR="00E0212A">
        <w:fldChar w:fldCharType="begin"/>
      </w:r>
      <w:r w:rsidR="00E0212A">
        <w:instrText xml:space="preserve"> REF _Ref340584055 \r \h  \* MERGEFORMAT </w:instrText>
      </w:r>
      <w:r w:rsidR="00E0212A">
        <w:fldChar w:fldCharType="separate"/>
      </w:r>
      <w:r w:rsidR="006D6B96">
        <w:t>4.4</w:t>
      </w:r>
      <w:r w:rsidR="00E0212A">
        <w:fldChar w:fldCharType="end"/>
      </w:r>
      <w:r w:rsidR="002C7DD6">
        <w:t xml:space="preserve"> provides further explanation of these factors</w:t>
      </w:r>
      <w:r w:rsidR="003F5916">
        <w:t>.</w:t>
      </w:r>
      <w:r w:rsidR="002C7DD6">
        <w:t xml:space="preserve">) </w:t>
      </w:r>
      <w:r w:rsidR="00E0212A">
        <w:fldChar w:fldCharType="begin"/>
      </w:r>
      <w:r w:rsidR="00E0212A">
        <w:instrText xml:space="preserve"> REF _Ref340583894 \h  \* MERGEFORMAT </w:instrText>
      </w:r>
      <w:r w:rsidR="00E0212A">
        <w:fldChar w:fldCharType="separate"/>
      </w:r>
      <w:r w:rsidR="006D6B96">
        <w:t xml:space="preserve">Table </w:t>
      </w:r>
      <w:r w:rsidR="006D6B96">
        <w:rPr>
          <w:noProof/>
        </w:rPr>
        <w:t>4</w:t>
      </w:r>
      <w:r w:rsidR="006D6B96">
        <w:rPr>
          <w:noProof/>
        </w:rPr>
        <w:noBreakHyphen/>
        <w:t>1</w:t>
      </w:r>
      <w:r w:rsidR="00E0212A">
        <w:fldChar w:fldCharType="end"/>
      </w:r>
      <w:r w:rsidR="002C7DD6">
        <w:t xml:space="preserve"> presents </w:t>
      </w:r>
      <w:r>
        <w:t>contractor</w:t>
      </w:r>
      <w:r w:rsidR="002C7DD6">
        <w:t>s’ actual estimates.</w:t>
      </w:r>
    </w:p>
    <w:p w14:paraId="2F22EF80" w14:textId="5458D877" w:rsidR="002C7DD6" w:rsidRDefault="002C7DD6" w:rsidP="007C3A52">
      <w:pPr>
        <w:pStyle w:val="Caption"/>
        <w:keepLines/>
      </w:pPr>
      <w:bookmarkStart w:id="156" w:name="_Ref340583894"/>
      <w:bookmarkStart w:id="157" w:name="_Toc343093980"/>
      <w:bookmarkStart w:id="158" w:name="_Toc385015015"/>
      <w:r>
        <w:t xml:space="preserve">Table </w:t>
      </w:r>
      <w:fldSimple w:instr=" STYLEREF 1 \s ">
        <w:r w:rsidR="006D6B96">
          <w:rPr>
            <w:noProof/>
          </w:rPr>
          <w:t>4</w:t>
        </w:r>
      </w:fldSimple>
      <w:r w:rsidR="006D6B96">
        <w:noBreakHyphen/>
      </w:r>
      <w:fldSimple w:instr=" SEQ Table \* ARABIC \s 1 ">
        <w:r w:rsidR="006D6B96">
          <w:rPr>
            <w:noProof/>
          </w:rPr>
          <w:t>1</w:t>
        </w:r>
      </w:fldSimple>
      <w:bookmarkEnd w:id="156"/>
      <w:r w:rsidR="00C10FEC">
        <w:t>:</w:t>
      </w:r>
      <w:r>
        <w:t xml:space="preserve"> </w:t>
      </w:r>
      <w:r w:rsidR="00F566B2">
        <w:t xml:space="preserve">Contractor </w:t>
      </w:r>
      <w:r w:rsidR="00F566B2" w:rsidRPr="00960128">
        <w:t>Estimates</w:t>
      </w:r>
      <w:r w:rsidR="00F566B2">
        <w:t xml:space="preserve"> of</w:t>
      </w:r>
      <w:r>
        <w:t xml:space="preserve"> Good Candidates for GSHP in Connecticut</w:t>
      </w:r>
      <w:bookmarkEnd w:id="157"/>
      <w:bookmarkEnd w:id="158"/>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67"/>
        <w:gridCol w:w="3060"/>
        <w:gridCol w:w="3186"/>
      </w:tblGrid>
      <w:tr w:rsidR="002C7DD6" w:rsidRPr="00D7037B" w14:paraId="3E1E6584" w14:textId="77777777" w:rsidTr="00A30479">
        <w:trPr>
          <w:jc w:val="center"/>
        </w:trPr>
        <w:tc>
          <w:tcPr>
            <w:tcW w:w="2467" w:type="dxa"/>
            <w:tcBorders>
              <w:top w:val="single" w:sz="12" w:space="0" w:color="auto"/>
              <w:bottom w:val="double" w:sz="4" w:space="0" w:color="auto"/>
            </w:tcBorders>
            <w:vAlign w:val="center"/>
          </w:tcPr>
          <w:p w14:paraId="6A4ABB44" w14:textId="77777777" w:rsidR="002C7DD6" w:rsidRPr="00D7037B" w:rsidRDefault="002C7DD6" w:rsidP="007C3A52">
            <w:pPr>
              <w:keepNext/>
              <w:keepLines/>
              <w:spacing w:after="0" w:line="240" w:lineRule="auto"/>
              <w:jc w:val="left"/>
              <w:rPr>
                <w:b/>
                <w:sz w:val="20"/>
                <w:szCs w:val="20"/>
              </w:rPr>
            </w:pPr>
            <w:r>
              <w:rPr>
                <w:b/>
                <w:sz w:val="20"/>
                <w:szCs w:val="20"/>
              </w:rPr>
              <w:t>Contractor**</w:t>
            </w:r>
          </w:p>
        </w:tc>
        <w:tc>
          <w:tcPr>
            <w:tcW w:w="3060" w:type="dxa"/>
            <w:tcBorders>
              <w:top w:val="single" w:sz="12" w:space="0" w:color="auto"/>
              <w:bottom w:val="double" w:sz="4" w:space="0" w:color="auto"/>
            </w:tcBorders>
            <w:vAlign w:val="center"/>
          </w:tcPr>
          <w:p w14:paraId="4FFF21A1" w14:textId="77777777" w:rsidR="002C7DD6" w:rsidRPr="00D7037B" w:rsidRDefault="002C7DD6" w:rsidP="007C3A52">
            <w:pPr>
              <w:keepNext/>
              <w:keepLines/>
              <w:spacing w:after="0" w:line="240" w:lineRule="auto"/>
              <w:jc w:val="center"/>
              <w:rPr>
                <w:b/>
                <w:sz w:val="20"/>
                <w:szCs w:val="20"/>
              </w:rPr>
            </w:pPr>
            <w:r>
              <w:rPr>
                <w:b/>
                <w:sz w:val="20"/>
                <w:szCs w:val="20"/>
              </w:rPr>
              <w:t>Existing Homes*</w:t>
            </w:r>
          </w:p>
        </w:tc>
        <w:tc>
          <w:tcPr>
            <w:tcW w:w="3186" w:type="dxa"/>
            <w:tcBorders>
              <w:top w:val="single" w:sz="12" w:space="0" w:color="auto"/>
              <w:bottom w:val="double" w:sz="4" w:space="0" w:color="auto"/>
            </w:tcBorders>
            <w:vAlign w:val="center"/>
          </w:tcPr>
          <w:p w14:paraId="09B9F5FB" w14:textId="77777777" w:rsidR="002C7DD6" w:rsidRPr="00D7037B" w:rsidRDefault="002C7DD6" w:rsidP="007C3A52">
            <w:pPr>
              <w:keepNext/>
              <w:keepLines/>
              <w:spacing w:after="0" w:line="240" w:lineRule="auto"/>
              <w:jc w:val="center"/>
              <w:rPr>
                <w:b/>
                <w:sz w:val="20"/>
                <w:szCs w:val="20"/>
              </w:rPr>
            </w:pPr>
            <w:r>
              <w:rPr>
                <w:b/>
                <w:sz w:val="20"/>
                <w:szCs w:val="20"/>
              </w:rPr>
              <w:t>Newly Constructed Homes*</w:t>
            </w:r>
          </w:p>
        </w:tc>
      </w:tr>
      <w:tr w:rsidR="002C7DD6" w:rsidRPr="00EF197E" w14:paraId="480EE974" w14:textId="77777777" w:rsidTr="00A30479">
        <w:trPr>
          <w:jc w:val="center"/>
        </w:trPr>
        <w:tc>
          <w:tcPr>
            <w:tcW w:w="2467" w:type="dxa"/>
            <w:vAlign w:val="center"/>
          </w:tcPr>
          <w:p w14:paraId="2F294FCC" w14:textId="77777777" w:rsidR="002C7DD6" w:rsidRPr="00D7037B" w:rsidRDefault="002C7DD6" w:rsidP="007C3A52">
            <w:pPr>
              <w:keepNext/>
              <w:keepLines/>
              <w:spacing w:after="0" w:line="240" w:lineRule="auto"/>
              <w:jc w:val="left"/>
              <w:rPr>
                <w:sz w:val="20"/>
                <w:szCs w:val="20"/>
              </w:rPr>
            </w:pPr>
            <w:r>
              <w:rPr>
                <w:sz w:val="20"/>
                <w:szCs w:val="20"/>
              </w:rPr>
              <w:t>Interviewee 1</w:t>
            </w:r>
          </w:p>
        </w:tc>
        <w:tc>
          <w:tcPr>
            <w:tcW w:w="3060" w:type="dxa"/>
            <w:vAlign w:val="center"/>
          </w:tcPr>
          <w:p w14:paraId="5EE70C97" w14:textId="77777777" w:rsidR="002C7DD6" w:rsidRPr="005F7764" w:rsidRDefault="002C7DD6" w:rsidP="007C3A52">
            <w:pPr>
              <w:keepNext/>
              <w:keepLines/>
              <w:tabs>
                <w:tab w:val="decimal" w:pos="1422"/>
              </w:tabs>
              <w:spacing w:after="0"/>
              <w:jc w:val="left"/>
              <w:rPr>
                <w:sz w:val="20"/>
                <w:szCs w:val="20"/>
              </w:rPr>
            </w:pPr>
            <w:r w:rsidRPr="005F7764">
              <w:rPr>
                <w:sz w:val="20"/>
                <w:szCs w:val="20"/>
              </w:rPr>
              <w:t>90%</w:t>
            </w:r>
          </w:p>
        </w:tc>
        <w:tc>
          <w:tcPr>
            <w:tcW w:w="3186" w:type="dxa"/>
            <w:vAlign w:val="center"/>
          </w:tcPr>
          <w:p w14:paraId="60DAE1A2" w14:textId="77777777" w:rsidR="002C7DD6" w:rsidRPr="005F7764" w:rsidRDefault="002C7DD6" w:rsidP="007C3A52">
            <w:pPr>
              <w:keepNext/>
              <w:keepLines/>
              <w:tabs>
                <w:tab w:val="decimal" w:pos="1512"/>
              </w:tabs>
              <w:spacing w:after="0"/>
              <w:jc w:val="left"/>
              <w:rPr>
                <w:sz w:val="20"/>
                <w:szCs w:val="20"/>
              </w:rPr>
            </w:pPr>
            <w:r w:rsidRPr="005F7764">
              <w:rPr>
                <w:sz w:val="20"/>
                <w:szCs w:val="20"/>
              </w:rPr>
              <w:t>100%</w:t>
            </w:r>
          </w:p>
        </w:tc>
      </w:tr>
      <w:tr w:rsidR="002C7DD6" w:rsidRPr="00EF197E" w14:paraId="26F357E1" w14:textId="77777777" w:rsidTr="00A30479">
        <w:trPr>
          <w:jc w:val="center"/>
        </w:trPr>
        <w:tc>
          <w:tcPr>
            <w:tcW w:w="2467" w:type="dxa"/>
            <w:vAlign w:val="center"/>
          </w:tcPr>
          <w:p w14:paraId="7F1EECAA" w14:textId="77777777" w:rsidR="002C7DD6" w:rsidRDefault="002C7DD6" w:rsidP="007C3A52">
            <w:pPr>
              <w:keepNext/>
              <w:keepLines/>
              <w:spacing w:after="0"/>
              <w:jc w:val="left"/>
            </w:pPr>
            <w:r w:rsidRPr="00F6549E">
              <w:rPr>
                <w:sz w:val="20"/>
                <w:szCs w:val="20"/>
              </w:rPr>
              <w:t xml:space="preserve">Interviewee </w:t>
            </w:r>
            <w:r>
              <w:rPr>
                <w:sz w:val="20"/>
                <w:szCs w:val="20"/>
              </w:rPr>
              <w:t>2</w:t>
            </w:r>
          </w:p>
        </w:tc>
        <w:tc>
          <w:tcPr>
            <w:tcW w:w="3060" w:type="dxa"/>
            <w:vAlign w:val="center"/>
          </w:tcPr>
          <w:p w14:paraId="606A3AAE" w14:textId="77777777" w:rsidR="002C7DD6" w:rsidRPr="005F7764" w:rsidRDefault="002C7DD6" w:rsidP="007C3A52">
            <w:pPr>
              <w:keepNext/>
              <w:keepLines/>
              <w:tabs>
                <w:tab w:val="decimal" w:pos="1422"/>
              </w:tabs>
              <w:spacing w:after="0"/>
              <w:jc w:val="left"/>
              <w:rPr>
                <w:sz w:val="20"/>
                <w:szCs w:val="20"/>
              </w:rPr>
            </w:pPr>
            <w:r w:rsidRPr="005F7764">
              <w:rPr>
                <w:sz w:val="20"/>
                <w:szCs w:val="20"/>
              </w:rPr>
              <w:t>80%</w:t>
            </w:r>
          </w:p>
        </w:tc>
        <w:tc>
          <w:tcPr>
            <w:tcW w:w="3186" w:type="dxa"/>
            <w:vAlign w:val="center"/>
          </w:tcPr>
          <w:p w14:paraId="665A080A" w14:textId="77777777" w:rsidR="002C7DD6" w:rsidRPr="005F7764" w:rsidRDefault="002C7DD6" w:rsidP="007C3A52">
            <w:pPr>
              <w:keepNext/>
              <w:keepLines/>
              <w:tabs>
                <w:tab w:val="decimal" w:pos="1512"/>
              </w:tabs>
              <w:spacing w:after="0"/>
              <w:jc w:val="left"/>
              <w:rPr>
                <w:sz w:val="20"/>
                <w:szCs w:val="20"/>
              </w:rPr>
            </w:pPr>
            <w:r w:rsidRPr="005F7764">
              <w:rPr>
                <w:sz w:val="20"/>
                <w:szCs w:val="20"/>
              </w:rPr>
              <w:t>100%</w:t>
            </w:r>
          </w:p>
        </w:tc>
      </w:tr>
      <w:tr w:rsidR="002C7DD6" w:rsidRPr="00EF197E" w14:paraId="4DBFFCD0" w14:textId="77777777" w:rsidTr="00A30479">
        <w:trPr>
          <w:jc w:val="center"/>
        </w:trPr>
        <w:tc>
          <w:tcPr>
            <w:tcW w:w="2467" w:type="dxa"/>
            <w:vAlign w:val="center"/>
          </w:tcPr>
          <w:p w14:paraId="607F09F5" w14:textId="77777777" w:rsidR="002C7DD6" w:rsidRDefault="002C7DD6" w:rsidP="007C3A52">
            <w:pPr>
              <w:keepNext/>
              <w:keepLines/>
              <w:spacing w:after="0"/>
              <w:jc w:val="left"/>
            </w:pPr>
            <w:r w:rsidRPr="00F6549E">
              <w:rPr>
                <w:sz w:val="20"/>
                <w:szCs w:val="20"/>
              </w:rPr>
              <w:t xml:space="preserve">Interviewee </w:t>
            </w:r>
            <w:r>
              <w:rPr>
                <w:sz w:val="20"/>
                <w:szCs w:val="20"/>
              </w:rPr>
              <w:t>3</w:t>
            </w:r>
          </w:p>
        </w:tc>
        <w:tc>
          <w:tcPr>
            <w:tcW w:w="3060" w:type="dxa"/>
            <w:vAlign w:val="center"/>
          </w:tcPr>
          <w:p w14:paraId="04ADF731" w14:textId="77777777" w:rsidR="002C7DD6" w:rsidRPr="005F7764" w:rsidRDefault="002C7DD6" w:rsidP="007C3A52">
            <w:pPr>
              <w:keepNext/>
              <w:keepLines/>
              <w:tabs>
                <w:tab w:val="decimal" w:pos="1422"/>
              </w:tabs>
              <w:spacing w:after="0"/>
              <w:jc w:val="left"/>
              <w:rPr>
                <w:sz w:val="20"/>
                <w:szCs w:val="20"/>
              </w:rPr>
            </w:pPr>
            <w:r w:rsidRPr="005F7764">
              <w:rPr>
                <w:sz w:val="20"/>
                <w:szCs w:val="20"/>
              </w:rPr>
              <w:t>65%</w:t>
            </w:r>
          </w:p>
        </w:tc>
        <w:tc>
          <w:tcPr>
            <w:tcW w:w="3186" w:type="dxa"/>
            <w:vAlign w:val="center"/>
          </w:tcPr>
          <w:p w14:paraId="20F0B798" w14:textId="77777777" w:rsidR="002C7DD6" w:rsidRPr="005F7764" w:rsidRDefault="002C7DD6" w:rsidP="007C3A52">
            <w:pPr>
              <w:keepNext/>
              <w:keepLines/>
              <w:tabs>
                <w:tab w:val="decimal" w:pos="1512"/>
              </w:tabs>
              <w:spacing w:after="0"/>
              <w:jc w:val="left"/>
              <w:rPr>
                <w:sz w:val="20"/>
                <w:szCs w:val="20"/>
              </w:rPr>
            </w:pPr>
            <w:r w:rsidRPr="005F7764">
              <w:rPr>
                <w:sz w:val="20"/>
                <w:szCs w:val="20"/>
              </w:rPr>
              <w:t>100%</w:t>
            </w:r>
          </w:p>
        </w:tc>
      </w:tr>
      <w:tr w:rsidR="002C7DD6" w:rsidRPr="00EF197E" w14:paraId="0AD66F14" w14:textId="77777777" w:rsidTr="00A30479">
        <w:trPr>
          <w:jc w:val="center"/>
        </w:trPr>
        <w:tc>
          <w:tcPr>
            <w:tcW w:w="2467" w:type="dxa"/>
            <w:vAlign w:val="center"/>
          </w:tcPr>
          <w:p w14:paraId="5952930C" w14:textId="77777777" w:rsidR="002C7DD6" w:rsidRDefault="002C7DD6" w:rsidP="007C3A52">
            <w:pPr>
              <w:keepNext/>
              <w:keepLines/>
              <w:spacing w:after="0"/>
              <w:jc w:val="left"/>
            </w:pPr>
            <w:r w:rsidRPr="00F6549E">
              <w:rPr>
                <w:sz w:val="20"/>
                <w:szCs w:val="20"/>
              </w:rPr>
              <w:t xml:space="preserve">Interviewee </w:t>
            </w:r>
            <w:r>
              <w:rPr>
                <w:sz w:val="20"/>
                <w:szCs w:val="20"/>
              </w:rPr>
              <w:t>4</w:t>
            </w:r>
          </w:p>
        </w:tc>
        <w:tc>
          <w:tcPr>
            <w:tcW w:w="3060" w:type="dxa"/>
            <w:vAlign w:val="center"/>
          </w:tcPr>
          <w:p w14:paraId="4FE02B3E" w14:textId="77777777" w:rsidR="002C7DD6" w:rsidRPr="005F7764" w:rsidRDefault="002C7DD6" w:rsidP="007C3A52">
            <w:pPr>
              <w:keepNext/>
              <w:keepLines/>
              <w:tabs>
                <w:tab w:val="decimal" w:pos="1422"/>
              </w:tabs>
              <w:spacing w:after="0"/>
              <w:jc w:val="left"/>
              <w:rPr>
                <w:sz w:val="20"/>
                <w:szCs w:val="20"/>
              </w:rPr>
            </w:pPr>
            <w:r w:rsidRPr="005F7764">
              <w:rPr>
                <w:sz w:val="20"/>
                <w:szCs w:val="20"/>
              </w:rPr>
              <w:t>50%</w:t>
            </w:r>
          </w:p>
        </w:tc>
        <w:tc>
          <w:tcPr>
            <w:tcW w:w="3186" w:type="dxa"/>
            <w:vAlign w:val="center"/>
          </w:tcPr>
          <w:p w14:paraId="65E7DB56" w14:textId="77777777" w:rsidR="002C7DD6" w:rsidRPr="005F7764" w:rsidRDefault="002C7DD6" w:rsidP="007C3A52">
            <w:pPr>
              <w:keepNext/>
              <w:keepLines/>
              <w:tabs>
                <w:tab w:val="decimal" w:pos="1512"/>
              </w:tabs>
              <w:spacing w:after="0"/>
              <w:jc w:val="left"/>
              <w:rPr>
                <w:sz w:val="20"/>
                <w:szCs w:val="20"/>
              </w:rPr>
            </w:pPr>
            <w:r w:rsidRPr="005F7764">
              <w:rPr>
                <w:sz w:val="20"/>
                <w:szCs w:val="20"/>
              </w:rPr>
              <w:t>100%</w:t>
            </w:r>
          </w:p>
        </w:tc>
      </w:tr>
      <w:tr w:rsidR="002C7DD6" w:rsidRPr="00EF197E" w14:paraId="4E6DC02A" w14:textId="77777777" w:rsidTr="00A30479">
        <w:trPr>
          <w:jc w:val="center"/>
        </w:trPr>
        <w:tc>
          <w:tcPr>
            <w:tcW w:w="2467" w:type="dxa"/>
            <w:vAlign w:val="center"/>
          </w:tcPr>
          <w:p w14:paraId="5F6FF6E7" w14:textId="77777777" w:rsidR="002C7DD6" w:rsidRDefault="002C7DD6" w:rsidP="007C3A52">
            <w:pPr>
              <w:keepNext/>
              <w:keepLines/>
              <w:spacing w:after="0"/>
              <w:jc w:val="left"/>
            </w:pPr>
            <w:r w:rsidRPr="00F6549E">
              <w:rPr>
                <w:sz w:val="20"/>
                <w:szCs w:val="20"/>
              </w:rPr>
              <w:t xml:space="preserve">Interviewee </w:t>
            </w:r>
            <w:r>
              <w:rPr>
                <w:sz w:val="20"/>
                <w:szCs w:val="20"/>
              </w:rPr>
              <w:t>5</w:t>
            </w:r>
          </w:p>
        </w:tc>
        <w:tc>
          <w:tcPr>
            <w:tcW w:w="3060" w:type="dxa"/>
            <w:vAlign w:val="center"/>
          </w:tcPr>
          <w:p w14:paraId="655FF54D" w14:textId="77777777" w:rsidR="002C7DD6" w:rsidRPr="005F7764" w:rsidRDefault="002C7DD6" w:rsidP="007C3A52">
            <w:pPr>
              <w:keepNext/>
              <w:keepLines/>
              <w:tabs>
                <w:tab w:val="decimal" w:pos="1422"/>
              </w:tabs>
              <w:spacing w:after="0"/>
              <w:jc w:val="left"/>
              <w:rPr>
                <w:sz w:val="20"/>
                <w:szCs w:val="20"/>
              </w:rPr>
            </w:pPr>
            <w:r w:rsidRPr="005F7764">
              <w:rPr>
                <w:sz w:val="20"/>
                <w:szCs w:val="20"/>
              </w:rPr>
              <w:t>45%</w:t>
            </w:r>
          </w:p>
        </w:tc>
        <w:tc>
          <w:tcPr>
            <w:tcW w:w="3186" w:type="dxa"/>
            <w:vAlign w:val="center"/>
          </w:tcPr>
          <w:p w14:paraId="2D526EB4" w14:textId="77777777" w:rsidR="002C7DD6" w:rsidRPr="005F7764" w:rsidRDefault="002C7DD6" w:rsidP="007C3A52">
            <w:pPr>
              <w:keepNext/>
              <w:keepLines/>
              <w:tabs>
                <w:tab w:val="decimal" w:pos="1512"/>
              </w:tabs>
              <w:spacing w:after="0"/>
              <w:jc w:val="left"/>
              <w:rPr>
                <w:sz w:val="20"/>
                <w:szCs w:val="20"/>
              </w:rPr>
            </w:pPr>
            <w:r w:rsidRPr="005F7764">
              <w:rPr>
                <w:sz w:val="20"/>
                <w:szCs w:val="20"/>
              </w:rPr>
              <w:t>100%</w:t>
            </w:r>
          </w:p>
        </w:tc>
      </w:tr>
      <w:tr w:rsidR="002C7DD6" w:rsidRPr="00EF197E" w14:paraId="7EC68937" w14:textId="77777777" w:rsidTr="00A30479">
        <w:trPr>
          <w:jc w:val="center"/>
        </w:trPr>
        <w:tc>
          <w:tcPr>
            <w:tcW w:w="2467" w:type="dxa"/>
            <w:vAlign w:val="center"/>
          </w:tcPr>
          <w:p w14:paraId="6371DDC1" w14:textId="77777777" w:rsidR="002C7DD6" w:rsidRDefault="002C7DD6" w:rsidP="007C3A52">
            <w:pPr>
              <w:keepNext/>
              <w:keepLines/>
              <w:spacing w:after="0"/>
              <w:jc w:val="left"/>
            </w:pPr>
            <w:r w:rsidRPr="00F6549E">
              <w:rPr>
                <w:sz w:val="20"/>
                <w:szCs w:val="20"/>
              </w:rPr>
              <w:t xml:space="preserve">Interviewee </w:t>
            </w:r>
            <w:r>
              <w:rPr>
                <w:sz w:val="20"/>
                <w:szCs w:val="20"/>
              </w:rPr>
              <w:t>6</w:t>
            </w:r>
          </w:p>
        </w:tc>
        <w:tc>
          <w:tcPr>
            <w:tcW w:w="3060" w:type="dxa"/>
            <w:vAlign w:val="center"/>
          </w:tcPr>
          <w:p w14:paraId="22550E6E" w14:textId="77777777" w:rsidR="002C7DD6" w:rsidRPr="005F7764" w:rsidRDefault="002C7DD6" w:rsidP="007C3A52">
            <w:pPr>
              <w:keepNext/>
              <w:keepLines/>
              <w:tabs>
                <w:tab w:val="decimal" w:pos="1422"/>
              </w:tabs>
              <w:spacing w:after="0"/>
              <w:jc w:val="left"/>
              <w:rPr>
                <w:sz w:val="20"/>
                <w:szCs w:val="20"/>
              </w:rPr>
            </w:pPr>
            <w:r w:rsidRPr="005F7764">
              <w:rPr>
                <w:sz w:val="20"/>
                <w:szCs w:val="20"/>
              </w:rPr>
              <w:t>45%</w:t>
            </w:r>
          </w:p>
        </w:tc>
        <w:tc>
          <w:tcPr>
            <w:tcW w:w="3186" w:type="dxa"/>
            <w:vAlign w:val="center"/>
          </w:tcPr>
          <w:p w14:paraId="34175938" w14:textId="77777777" w:rsidR="002C7DD6" w:rsidRPr="005F7764" w:rsidRDefault="002C7DD6" w:rsidP="007C3A52">
            <w:pPr>
              <w:keepNext/>
              <w:keepLines/>
              <w:tabs>
                <w:tab w:val="decimal" w:pos="1512"/>
              </w:tabs>
              <w:spacing w:after="0"/>
              <w:jc w:val="left"/>
              <w:rPr>
                <w:sz w:val="20"/>
                <w:szCs w:val="20"/>
              </w:rPr>
            </w:pPr>
            <w:r w:rsidRPr="005F7764">
              <w:rPr>
                <w:sz w:val="20"/>
                <w:szCs w:val="20"/>
              </w:rPr>
              <w:t>100%</w:t>
            </w:r>
          </w:p>
        </w:tc>
      </w:tr>
      <w:tr w:rsidR="002C7DD6" w:rsidRPr="00EF197E" w14:paraId="67C0E6E2" w14:textId="77777777" w:rsidTr="00A30479">
        <w:trPr>
          <w:jc w:val="center"/>
        </w:trPr>
        <w:tc>
          <w:tcPr>
            <w:tcW w:w="2467" w:type="dxa"/>
            <w:vAlign w:val="center"/>
          </w:tcPr>
          <w:p w14:paraId="218AF4F3" w14:textId="77777777" w:rsidR="002C7DD6" w:rsidRDefault="002C7DD6" w:rsidP="007C3A52">
            <w:pPr>
              <w:keepNext/>
              <w:keepLines/>
              <w:spacing w:after="0"/>
              <w:jc w:val="left"/>
            </w:pPr>
            <w:r w:rsidRPr="00F6549E">
              <w:rPr>
                <w:sz w:val="20"/>
                <w:szCs w:val="20"/>
              </w:rPr>
              <w:t xml:space="preserve">Interviewee </w:t>
            </w:r>
            <w:r>
              <w:rPr>
                <w:sz w:val="20"/>
                <w:szCs w:val="20"/>
              </w:rPr>
              <w:t>7</w:t>
            </w:r>
          </w:p>
        </w:tc>
        <w:tc>
          <w:tcPr>
            <w:tcW w:w="3060" w:type="dxa"/>
            <w:vAlign w:val="center"/>
          </w:tcPr>
          <w:p w14:paraId="6AE3CC64" w14:textId="77777777" w:rsidR="002C7DD6" w:rsidRPr="005F7764" w:rsidRDefault="002C7DD6" w:rsidP="007C3A52">
            <w:pPr>
              <w:keepNext/>
              <w:keepLines/>
              <w:tabs>
                <w:tab w:val="decimal" w:pos="1422"/>
              </w:tabs>
              <w:spacing w:after="0"/>
              <w:jc w:val="left"/>
              <w:rPr>
                <w:sz w:val="20"/>
                <w:szCs w:val="20"/>
              </w:rPr>
            </w:pPr>
            <w:r w:rsidRPr="005F7764">
              <w:rPr>
                <w:sz w:val="20"/>
                <w:szCs w:val="20"/>
              </w:rPr>
              <w:t>18%</w:t>
            </w:r>
          </w:p>
        </w:tc>
        <w:tc>
          <w:tcPr>
            <w:tcW w:w="3186" w:type="dxa"/>
            <w:vAlign w:val="center"/>
          </w:tcPr>
          <w:p w14:paraId="4025086C" w14:textId="77777777" w:rsidR="002C7DD6" w:rsidRPr="005F7764" w:rsidRDefault="002C7DD6" w:rsidP="007C3A52">
            <w:pPr>
              <w:keepNext/>
              <w:keepLines/>
              <w:tabs>
                <w:tab w:val="decimal" w:pos="1512"/>
              </w:tabs>
              <w:spacing w:after="0"/>
              <w:jc w:val="left"/>
              <w:rPr>
                <w:sz w:val="20"/>
                <w:szCs w:val="20"/>
              </w:rPr>
            </w:pPr>
            <w:r w:rsidRPr="005F7764">
              <w:rPr>
                <w:sz w:val="20"/>
                <w:szCs w:val="20"/>
              </w:rPr>
              <w:t>100%</w:t>
            </w:r>
          </w:p>
        </w:tc>
      </w:tr>
      <w:tr w:rsidR="002C7DD6" w:rsidRPr="00EF197E" w14:paraId="644839E5" w14:textId="77777777" w:rsidTr="00A30479">
        <w:trPr>
          <w:jc w:val="center"/>
        </w:trPr>
        <w:tc>
          <w:tcPr>
            <w:tcW w:w="2467" w:type="dxa"/>
            <w:vAlign w:val="center"/>
          </w:tcPr>
          <w:p w14:paraId="6E664929" w14:textId="77777777" w:rsidR="002C7DD6" w:rsidRDefault="002C7DD6" w:rsidP="007C3A52">
            <w:pPr>
              <w:keepNext/>
              <w:keepLines/>
              <w:spacing w:after="0"/>
              <w:jc w:val="left"/>
            </w:pPr>
            <w:r w:rsidRPr="00F6549E">
              <w:rPr>
                <w:sz w:val="20"/>
                <w:szCs w:val="20"/>
              </w:rPr>
              <w:t xml:space="preserve">Interviewee </w:t>
            </w:r>
            <w:r>
              <w:rPr>
                <w:sz w:val="20"/>
                <w:szCs w:val="20"/>
              </w:rPr>
              <w:t>8</w:t>
            </w:r>
          </w:p>
        </w:tc>
        <w:tc>
          <w:tcPr>
            <w:tcW w:w="3060" w:type="dxa"/>
            <w:vAlign w:val="center"/>
          </w:tcPr>
          <w:p w14:paraId="65119AA9" w14:textId="77777777" w:rsidR="002C7DD6" w:rsidRPr="005F7764" w:rsidRDefault="002C7DD6" w:rsidP="007C3A52">
            <w:pPr>
              <w:keepNext/>
              <w:keepLines/>
              <w:tabs>
                <w:tab w:val="decimal" w:pos="1422"/>
              </w:tabs>
              <w:spacing w:after="0"/>
              <w:jc w:val="left"/>
              <w:rPr>
                <w:sz w:val="20"/>
                <w:szCs w:val="20"/>
              </w:rPr>
            </w:pPr>
            <w:r w:rsidRPr="005F7764">
              <w:rPr>
                <w:sz w:val="20"/>
                <w:szCs w:val="20"/>
              </w:rPr>
              <w:t>13%</w:t>
            </w:r>
          </w:p>
        </w:tc>
        <w:tc>
          <w:tcPr>
            <w:tcW w:w="3186" w:type="dxa"/>
            <w:vAlign w:val="center"/>
          </w:tcPr>
          <w:p w14:paraId="6F672D78" w14:textId="77777777" w:rsidR="002C7DD6" w:rsidRPr="005F7764" w:rsidRDefault="002C7DD6" w:rsidP="007C3A52">
            <w:pPr>
              <w:keepNext/>
              <w:keepLines/>
              <w:tabs>
                <w:tab w:val="decimal" w:pos="1512"/>
              </w:tabs>
              <w:spacing w:after="0"/>
              <w:jc w:val="left"/>
              <w:rPr>
                <w:sz w:val="20"/>
                <w:szCs w:val="20"/>
              </w:rPr>
            </w:pPr>
            <w:r w:rsidRPr="005F7764">
              <w:rPr>
                <w:sz w:val="20"/>
                <w:szCs w:val="20"/>
              </w:rPr>
              <w:t>63%</w:t>
            </w:r>
          </w:p>
        </w:tc>
      </w:tr>
      <w:tr w:rsidR="002C7DD6" w:rsidRPr="00EF197E" w14:paraId="6D7197C6" w14:textId="77777777" w:rsidTr="00A30479">
        <w:trPr>
          <w:jc w:val="center"/>
        </w:trPr>
        <w:tc>
          <w:tcPr>
            <w:tcW w:w="2467" w:type="dxa"/>
            <w:vAlign w:val="center"/>
          </w:tcPr>
          <w:p w14:paraId="41E1F636" w14:textId="77777777" w:rsidR="002C7DD6" w:rsidRDefault="002C7DD6" w:rsidP="007C3A52">
            <w:pPr>
              <w:keepNext/>
              <w:keepLines/>
              <w:spacing w:after="0"/>
              <w:jc w:val="left"/>
            </w:pPr>
            <w:r w:rsidRPr="00F6549E">
              <w:rPr>
                <w:sz w:val="20"/>
                <w:szCs w:val="20"/>
              </w:rPr>
              <w:t xml:space="preserve">Interviewee </w:t>
            </w:r>
            <w:r>
              <w:rPr>
                <w:sz w:val="20"/>
                <w:szCs w:val="20"/>
              </w:rPr>
              <w:t>9</w:t>
            </w:r>
          </w:p>
        </w:tc>
        <w:tc>
          <w:tcPr>
            <w:tcW w:w="3060" w:type="dxa"/>
            <w:vAlign w:val="center"/>
          </w:tcPr>
          <w:p w14:paraId="14AF3E4D" w14:textId="77777777" w:rsidR="002C7DD6" w:rsidRPr="008A3000" w:rsidRDefault="002C7DD6" w:rsidP="007C3A52">
            <w:pPr>
              <w:keepNext/>
              <w:keepLines/>
              <w:spacing w:after="0"/>
              <w:jc w:val="center"/>
              <w:rPr>
                <w:sz w:val="20"/>
                <w:szCs w:val="20"/>
              </w:rPr>
            </w:pPr>
            <w:r>
              <w:rPr>
                <w:sz w:val="20"/>
                <w:szCs w:val="20"/>
              </w:rPr>
              <w:t>(Don’t know)</w:t>
            </w:r>
          </w:p>
        </w:tc>
        <w:tc>
          <w:tcPr>
            <w:tcW w:w="3186" w:type="dxa"/>
            <w:vAlign w:val="center"/>
          </w:tcPr>
          <w:p w14:paraId="21F5CACB" w14:textId="77777777" w:rsidR="002C7DD6" w:rsidRPr="005F7764" w:rsidRDefault="002C7DD6" w:rsidP="007C3A52">
            <w:pPr>
              <w:keepNext/>
              <w:keepLines/>
              <w:tabs>
                <w:tab w:val="decimal" w:pos="1512"/>
              </w:tabs>
              <w:spacing w:after="0"/>
              <w:jc w:val="left"/>
              <w:rPr>
                <w:sz w:val="20"/>
                <w:szCs w:val="20"/>
              </w:rPr>
            </w:pPr>
            <w:r w:rsidRPr="005F7764">
              <w:rPr>
                <w:sz w:val="20"/>
                <w:szCs w:val="20"/>
              </w:rPr>
              <w:t>100%</w:t>
            </w:r>
          </w:p>
        </w:tc>
      </w:tr>
      <w:tr w:rsidR="002C7DD6" w:rsidRPr="00EF197E" w14:paraId="7A006130" w14:textId="77777777" w:rsidTr="00A30479">
        <w:trPr>
          <w:jc w:val="center"/>
        </w:trPr>
        <w:tc>
          <w:tcPr>
            <w:tcW w:w="2467" w:type="dxa"/>
            <w:tcBorders>
              <w:bottom w:val="double" w:sz="4" w:space="0" w:color="auto"/>
            </w:tcBorders>
            <w:vAlign w:val="center"/>
          </w:tcPr>
          <w:p w14:paraId="39D87274" w14:textId="77777777" w:rsidR="002C7DD6" w:rsidRDefault="002C7DD6" w:rsidP="007C3A52">
            <w:pPr>
              <w:keepNext/>
              <w:keepLines/>
              <w:spacing w:after="0"/>
              <w:jc w:val="left"/>
            </w:pPr>
            <w:r w:rsidRPr="00F6549E">
              <w:rPr>
                <w:sz w:val="20"/>
                <w:szCs w:val="20"/>
              </w:rPr>
              <w:t>Interviewee 1</w:t>
            </w:r>
            <w:r>
              <w:rPr>
                <w:sz w:val="20"/>
                <w:szCs w:val="20"/>
              </w:rPr>
              <w:t>0</w:t>
            </w:r>
          </w:p>
        </w:tc>
        <w:tc>
          <w:tcPr>
            <w:tcW w:w="3060" w:type="dxa"/>
            <w:tcBorders>
              <w:bottom w:val="double" w:sz="4" w:space="0" w:color="auto"/>
            </w:tcBorders>
            <w:vAlign w:val="center"/>
          </w:tcPr>
          <w:p w14:paraId="3FAB98CB" w14:textId="77777777" w:rsidR="002C7DD6" w:rsidRPr="008A3000" w:rsidRDefault="002C7DD6" w:rsidP="007C3A52">
            <w:pPr>
              <w:keepNext/>
              <w:keepLines/>
              <w:spacing w:after="0"/>
              <w:jc w:val="center"/>
              <w:rPr>
                <w:sz w:val="20"/>
                <w:szCs w:val="20"/>
              </w:rPr>
            </w:pPr>
            <w:r>
              <w:rPr>
                <w:sz w:val="20"/>
                <w:szCs w:val="20"/>
              </w:rPr>
              <w:t>(Don’t know)</w:t>
            </w:r>
          </w:p>
        </w:tc>
        <w:tc>
          <w:tcPr>
            <w:tcW w:w="3186" w:type="dxa"/>
            <w:tcBorders>
              <w:bottom w:val="double" w:sz="4" w:space="0" w:color="auto"/>
            </w:tcBorders>
            <w:vAlign w:val="center"/>
          </w:tcPr>
          <w:p w14:paraId="3511769E" w14:textId="77777777" w:rsidR="002C7DD6" w:rsidRPr="005F7764" w:rsidRDefault="002C7DD6" w:rsidP="007C3A52">
            <w:pPr>
              <w:keepNext/>
              <w:keepLines/>
              <w:tabs>
                <w:tab w:val="decimal" w:pos="1512"/>
              </w:tabs>
              <w:spacing w:after="0"/>
              <w:jc w:val="left"/>
              <w:rPr>
                <w:sz w:val="20"/>
                <w:szCs w:val="20"/>
              </w:rPr>
            </w:pPr>
            <w:r w:rsidRPr="005F7764">
              <w:rPr>
                <w:sz w:val="20"/>
                <w:szCs w:val="20"/>
              </w:rPr>
              <w:t>100%</w:t>
            </w:r>
          </w:p>
        </w:tc>
      </w:tr>
      <w:tr w:rsidR="002C7DD6" w:rsidRPr="00D7037B" w14:paraId="7B97F271" w14:textId="77777777" w:rsidTr="00A30479">
        <w:trPr>
          <w:jc w:val="center"/>
        </w:trPr>
        <w:tc>
          <w:tcPr>
            <w:tcW w:w="2467" w:type="dxa"/>
            <w:tcBorders>
              <w:top w:val="double" w:sz="4" w:space="0" w:color="auto"/>
              <w:bottom w:val="single" w:sz="12" w:space="0" w:color="auto"/>
            </w:tcBorders>
            <w:vAlign w:val="center"/>
          </w:tcPr>
          <w:p w14:paraId="7B9D6DD0" w14:textId="77777777" w:rsidR="002C7DD6" w:rsidRPr="00D7037B" w:rsidRDefault="002C7DD6" w:rsidP="007C3A52">
            <w:pPr>
              <w:keepNext/>
              <w:keepLines/>
              <w:spacing w:after="0" w:line="240" w:lineRule="auto"/>
              <w:jc w:val="left"/>
              <w:rPr>
                <w:i/>
                <w:sz w:val="20"/>
                <w:szCs w:val="20"/>
              </w:rPr>
            </w:pPr>
            <w:r>
              <w:rPr>
                <w:i/>
                <w:sz w:val="20"/>
                <w:szCs w:val="20"/>
              </w:rPr>
              <w:t>Average</w:t>
            </w:r>
          </w:p>
        </w:tc>
        <w:tc>
          <w:tcPr>
            <w:tcW w:w="3060" w:type="dxa"/>
            <w:tcBorders>
              <w:top w:val="double" w:sz="4" w:space="0" w:color="auto"/>
              <w:bottom w:val="single" w:sz="12" w:space="0" w:color="auto"/>
            </w:tcBorders>
            <w:vAlign w:val="center"/>
          </w:tcPr>
          <w:p w14:paraId="618ABCAC" w14:textId="77777777" w:rsidR="002C7DD6" w:rsidRPr="008A3000" w:rsidRDefault="002C7DD6" w:rsidP="007C3A52">
            <w:pPr>
              <w:keepNext/>
              <w:keepLines/>
              <w:tabs>
                <w:tab w:val="decimal" w:pos="1452"/>
              </w:tabs>
              <w:spacing w:after="0"/>
              <w:jc w:val="left"/>
              <w:rPr>
                <w:i/>
                <w:sz w:val="20"/>
                <w:szCs w:val="20"/>
              </w:rPr>
            </w:pPr>
            <w:r>
              <w:rPr>
                <w:i/>
                <w:sz w:val="20"/>
                <w:szCs w:val="20"/>
              </w:rPr>
              <w:t>51%</w:t>
            </w:r>
          </w:p>
        </w:tc>
        <w:tc>
          <w:tcPr>
            <w:tcW w:w="3186" w:type="dxa"/>
            <w:tcBorders>
              <w:top w:val="double" w:sz="4" w:space="0" w:color="auto"/>
              <w:bottom w:val="single" w:sz="12" w:space="0" w:color="auto"/>
            </w:tcBorders>
            <w:vAlign w:val="center"/>
          </w:tcPr>
          <w:p w14:paraId="2274F2EB" w14:textId="77777777" w:rsidR="002C7DD6" w:rsidRPr="008A3000" w:rsidRDefault="002C7DD6" w:rsidP="007C3A52">
            <w:pPr>
              <w:keepNext/>
              <w:keepLines/>
              <w:tabs>
                <w:tab w:val="decimal" w:pos="1512"/>
              </w:tabs>
              <w:spacing w:after="0"/>
              <w:jc w:val="left"/>
              <w:rPr>
                <w:i/>
                <w:sz w:val="20"/>
                <w:szCs w:val="20"/>
              </w:rPr>
            </w:pPr>
            <w:r>
              <w:rPr>
                <w:i/>
                <w:sz w:val="20"/>
                <w:szCs w:val="20"/>
              </w:rPr>
              <w:t>96%</w:t>
            </w:r>
          </w:p>
        </w:tc>
      </w:tr>
    </w:tbl>
    <w:p w14:paraId="0F3CC76C" w14:textId="77777777" w:rsidR="002C7DD6" w:rsidRDefault="002C7DD6" w:rsidP="003E2E47">
      <w:pPr>
        <w:keepNext/>
        <w:keepLines/>
        <w:spacing w:after="0"/>
        <w:ind w:left="360" w:right="360"/>
        <w:rPr>
          <w:sz w:val="20"/>
          <w:szCs w:val="20"/>
        </w:rPr>
      </w:pPr>
      <w:r w:rsidRPr="00013B70">
        <w:rPr>
          <w:sz w:val="20"/>
          <w:szCs w:val="20"/>
        </w:rPr>
        <w:t xml:space="preserve">* </w:t>
      </w:r>
      <w:r>
        <w:rPr>
          <w:sz w:val="20"/>
          <w:szCs w:val="20"/>
        </w:rPr>
        <w:t>To facilitate analysis, i</w:t>
      </w:r>
      <w:r w:rsidRPr="00013B70">
        <w:rPr>
          <w:sz w:val="20"/>
          <w:szCs w:val="20"/>
        </w:rPr>
        <w:t xml:space="preserve">f interviewees’ responses were given in ranges the </w:t>
      </w:r>
      <w:r>
        <w:rPr>
          <w:sz w:val="20"/>
          <w:szCs w:val="20"/>
        </w:rPr>
        <w:t>team</w:t>
      </w:r>
      <w:r w:rsidRPr="00013B70">
        <w:rPr>
          <w:sz w:val="20"/>
          <w:szCs w:val="20"/>
        </w:rPr>
        <w:t xml:space="preserve"> used the average estimate in the range.</w:t>
      </w:r>
      <w:r>
        <w:rPr>
          <w:sz w:val="20"/>
          <w:szCs w:val="20"/>
        </w:rPr>
        <w:t xml:space="preserve"> For example, if someone said 40% to 50%, then a response of 45% was considered as that interviewee’s response.</w:t>
      </w:r>
    </w:p>
    <w:p w14:paraId="29BB4324" w14:textId="77777777" w:rsidR="002C7DD6" w:rsidRPr="00091E43" w:rsidRDefault="002C7DD6" w:rsidP="003E2E47">
      <w:pPr>
        <w:ind w:left="360" w:right="360"/>
        <w:rPr>
          <w:sz w:val="20"/>
          <w:szCs w:val="20"/>
        </w:rPr>
      </w:pPr>
      <w:r w:rsidRPr="00091E43">
        <w:rPr>
          <w:sz w:val="20"/>
          <w:szCs w:val="20"/>
        </w:rPr>
        <w:t xml:space="preserve">** Interviewees are not </w:t>
      </w:r>
      <w:r>
        <w:rPr>
          <w:sz w:val="20"/>
          <w:szCs w:val="20"/>
        </w:rPr>
        <w:t xml:space="preserve">listed </w:t>
      </w:r>
      <w:r w:rsidRPr="00091E43">
        <w:rPr>
          <w:sz w:val="20"/>
          <w:szCs w:val="20"/>
        </w:rPr>
        <w:t xml:space="preserve">in the order of interview. For example, </w:t>
      </w:r>
      <w:r w:rsidRPr="00091E43">
        <w:rPr>
          <w:i/>
          <w:sz w:val="20"/>
          <w:szCs w:val="20"/>
        </w:rPr>
        <w:t>Interviewee 1</w:t>
      </w:r>
      <w:r w:rsidRPr="00091E43">
        <w:rPr>
          <w:sz w:val="20"/>
          <w:szCs w:val="20"/>
        </w:rPr>
        <w:t xml:space="preserve"> in the table above is not the same </w:t>
      </w:r>
      <w:r w:rsidRPr="00091E43">
        <w:rPr>
          <w:i/>
          <w:sz w:val="20"/>
          <w:szCs w:val="20"/>
        </w:rPr>
        <w:t>Interviewee 1</w:t>
      </w:r>
      <w:r w:rsidRPr="00091E43">
        <w:rPr>
          <w:sz w:val="20"/>
          <w:szCs w:val="20"/>
        </w:rPr>
        <w:t xml:space="preserve"> in other tables within the report.</w:t>
      </w:r>
    </w:p>
    <w:p w14:paraId="100B8BCE" w14:textId="38A930E2" w:rsidR="002C7DD6" w:rsidRPr="00A1419A" w:rsidRDefault="002C7DD6" w:rsidP="00CA150C">
      <w:pPr>
        <w:keepNext/>
      </w:pPr>
      <w:r w:rsidRPr="00A1419A">
        <w:t xml:space="preserve">Interviewees </w:t>
      </w:r>
      <w:r w:rsidR="00946CE6">
        <w:t>were asked</w:t>
      </w:r>
      <w:r w:rsidRPr="00A1419A">
        <w:t xml:space="preserve"> how the market for GSHPs will change in the next few years. </w:t>
      </w:r>
      <w:r>
        <w:t>They discuss</w:t>
      </w:r>
      <w:r w:rsidR="003F5916">
        <w:t>ed</w:t>
      </w:r>
      <w:r w:rsidRPr="00A1419A">
        <w:t xml:space="preserve"> advances in technology, sales patterns, and price changes:</w:t>
      </w:r>
    </w:p>
    <w:p w14:paraId="25FF1B81" w14:textId="05A54ABB" w:rsidR="002C7DD6" w:rsidRPr="00A1419A" w:rsidRDefault="002C7DD6" w:rsidP="00CA150C">
      <w:pPr>
        <w:pStyle w:val="ListParagraph"/>
        <w:keepNext/>
        <w:numPr>
          <w:ilvl w:val="0"/>
          <w:numId w:val="53"/>
        </w:numPr>
        <w:rPr>
          <w:szCs w:val="24"/>
        </w:rPr>
      </w:pPr>
      <w:r w:rsidRPr="00A1419A">
        <w:rPr>
          <w:b/>
          <w:szCs w:val="24"/>
        </w:rPr>
        <w:t>Efficiency</w:t>
      </w:r>
      <w:r w:rsidRPr="00A1419A">
        <w:rPr>
          <w:szCs w:val="24"/>
        </w:rPr>
        <w:t xml:space="preserve">. Contractors’ opinions are divided on how they expect GSHP technology to </w:t>
      </w:r>
      <w:r w:rsidR="00946CE6">
        <w:rPr>
          <w:szCs w:val="24"/>
        </w:rPr>
        <w:t>evolve</w:t>
      </w:r>
      <w:r w:rsidRPr="00A1419A">
        <w:rPr>
          <w:szCs w:val="24"/>
        </w:rPr>
        <w:t xml:space="preserve"> in the coming years. Five of the eight </w:t>
      </w:r>
      <w:r w:rsidR="008F2F55">
        <w:rPr>
          <w:szCs w:val="24"/>
        </w:rPr>
        <w:t>contractor</w:t>
      </w:r>
      <w:r>
        <w:rPr>
          <w:szCs w:val="24"/>
        </w:rPr>
        <w:t>s that spoke about changes in technology expect</w:t>
      </w:r>
      <w:r w:rsidRPr="00A1419A">
        <w:rPr>
          <w:szCs w:val="24"/>
        </w:rPr>
        <w:t xml:space="preserve"> that GSHPs will become more efficient in the coming years. They describe</w:t>
      </w:r>
      <w:r w:rsidR="003F5916">
        <w:rPr>
          <w:szCs w:val="24"/>
        </w:rPr>
        <w:t>d</w:t>
      </w:r>
      <w:r w:rsidRPr="00A1419A">
        <w:rPr>
          <w:szCs w:val="24"/>
        </w:rPr>
        <w:t xml:space="preserve"> how the addition of variable speed compressors</w:t>
      </w:r>
      <w:r w:rsidRPr="00A1419A">
        <w:rPr>
          <w:rStyle w:val="FootnoteReference"/>
          <w:szCs w:val="24"/>
        </w:rPr>
        <w:footnoteReference w:id="32"/>
      </w:r>
      <w:r w:rsidRPr="00A1419A">
        <w:rPr>
          <w:szCs w:val="24"/>
        </w:rPr>
        <w:t xml:space="preserve"> in new models will </w:t>
      </w:r>
      <w:r>
        <w:rPr>
          <w:szCs w:val="24"/>
        </w:rPr>
        <w:t>substantially</w:t>
      </w:r>
      <w:r w:rsidRPr="00A1419A">
        <w:rPr>
          <w:szCs w:val="24"/>
        </w:rPr>
        <w:t xml:space="preserve"> increase GSHP efficiency. The other three contractors sa</w:t>
      </w:r>
      <w:r w:rsidR="003F5916">
        <w:rPr>
          <w:szCs w:val="24"/>
        </w:rPr>
        <w:t>id</w:t>
      </w:r>
      <w:r w:rsidRPr="00A1419A">
        <w:rPr>
          <w:szCs w:val="24"/>
        </w:rPr>
        <w:t xml:space="preserve"> that </w:t>
      </w:r>
      <w:r>
        <w:rPr>
          <w:szCs w:val="24"/>
        </w:rPr>
        <w:t>advances in</w:t>
      </w:r>
      <w:r w:rsidRPr="00A1419A">
        <w:rPr>
          <w:szCs w:val="24"/>
        </w:rPr>
        <w:t xml:space="preserve"> GSHP efficiency </w:t>
      </w:r>
      <w:r>
        <w:rPr>
          <w:szCs w:val="24"/>
        </w:rPr>
        <w:t xml:space="preserve">are unlikely </w:t>
      </w:r>
      <w:r w:rsidRPr="00A1419A">
        <w:rPr>
          <w:szCs w:val="24"/>
        </w:rPr>
        <w:t xml:space="preserve">to increase beyond </w:t>
      </w:r>
      <w:r>
        <w:rPr>
          <w:szCs w:val="24"/>
        </w:rPr>
        <w:t>the level of efficiency that variable speed compressors provide</w:t>
      </w:r>
      <w:r w:rsidR="00946CE6">
        <w:rPr>
          <w:szCs w:val="24"/>
        </w:rPr>
        <w:t xml:space="preserve">—they believe </w:t>
      </w:r>
      <w:r w:rsidRPr="00A1419A">
        <w:rPr>
          <w:szCs w:val="24"/>
        </w:rPr>
        <w:t>efficiency levels will plateau over the next few years.</w:t>
      </w:r>
    </w:p>
    <w:p w14:paraId="46CEEA25" w14:textId="0AD044C7" w:rsidR="002C7DD6" w:rsidRPr="00A1419A" w:rsidRDefault="002C7DD6" w:rsidP="005A5D2F">
      <w:pPr>
        <w:pStyle w:val="ListParagraph"/>
        <w:numPr>
          <w:ilvl w:val="0"/>
          <w:numId w:val="53"/>
        </w:numPr>
        <w:rPr>
          <w:szCs w:val="24"/>
        </w:rPr>
      </w:pPr>
      <w:r w:rsidRPr="00A1419A">
        <w:rPr>
          <w:b/>
          <w:szCs w:val="24"/>
        </w:rPr>
        <w:t>Sales</w:t>
      </w:r>
      <w:r w:rsidRPr="00A1419A">
        <w:rPr>
          <w:szCs w:val="24"/>
        </w:rPr>
        <w:t xml:space="preserve">. As mentioned </w:t>
      </w:r>
      <w:r>
        <w:rPr>
          <w:szCs w:val="24"/>
        </w:rPr>
        <w:t xml:space="preserve">in Section </w:t>
      </w:r>
      <w:r w:rsidR="00E0212A">
        <w:fldChar w:fldCharType="begin"/>
      </w:r>
      <w:r w:rsidR="00E0212A">
        <w:instrText xml:space="preserve"> REF _Ref340743149 \r \h  \* MERGEFORMAT </w:instrText>
      </w:r>
      <w:r w:rsidR="00E0212A">
        <w:fldChar w:fldCharType="separate"/>
      </w:r>
      <w:r w:rsidR="006D6B96" w:rsidRPr="006D6B96">
        <w:rPr>
          <w:szCs w:val="24"/>
        </w:rPr>
        <w:t>4.4.1</w:t>
      </w:r>
      <w:r w:rsidR="00E0212A">
        <w:fldChar w:fldCharType="end"/>
      </w:r>
      <w:r w:rsidRPr="00A1419A">
        <w:rPr>
          <w:szCs w:val="24"/>
        </w:rPr>
        <w:t xml:space="preserve">, many </w:t>
      </w:r>
      <w:r w:rsidR="008F2F55">
        <w:rPr>
          <w:szCs w:val="24"/>
        </w:rPr>
        <w:t>contractor</w:t>
      </w:r>
      <w:r w:rsidRPr="00A1419A">
        <w:rPr>
          <w:szCs w:val="24"/>
        </w:rPr>
        <w:t>s anticipate that the disappearance of the feder</w:t>
      </w:r>
      <w:r w:rsidR="00B26E99">
        <w:rPr>
          <w:szCs w:val="24"/>
        </w:rPr>
        <w:t>al tax credits for GSHPs in 2017</w:t>
      </w:r>
      <w:r w:rsidRPr="00A1419A">
        <w:rPr>
          <w:szCs w:val="24"/>
        </w:rPr>
        <w:t xml:space="preserve"> will impact sales. </w:t>
      </w:r>
      <w:r w:rsidR="00946CE6">
        <w:rPr>
          <w:szCs w:val="24"/>
        </w:rPr>
        <w:t>Five</w:t>
      </w:r>
      <w:r w:rsidRPr="00A1419A">
        <w:rPr>
          <w:szCs w:val="24"/>
        </w:rPr>
        <w:t xml:space="preserve"> of </w:t>
      </w:r>
      <w:r>
        <w:rPr>
          <w:szCs w:val="24"/>
        </w:rPr>
        <w:t xml:space="preserve">the </w:t>
      </w:r>
      <w:r w:rsidR="00946CE6">
        <w:rPr>
          <w:szCs w:val="24"/>
        </w:rPr>
        <w:t xml:space="preserve">ten </w:t>
      </w:r>
      <w:r w:rsidRPr="00A1419A">
        <w:rPr>
          <w:szCs w:val="24"/>
        </w:rPr>
        <w:t xml:space="preserve">contractors believe that the disappearance of the federal tax credits </w:t>
      </w:r>
      <w:r>
        <w:rPr>
          <w:szCs w:val="24"/>
        </w:rPr>
        <w:t xml:space="preserve">will </w:t>
      </w:r>
      <w:r w:rsidRPr="00A1419A">
        <w:rPr>
          <w:szCs w:val="24"/>
        </w:rPr>
        <w:t xml:space="preserve">cause a decrease or flattening in sales levels. Four </w:t>
      </w:r>
      <w:r w:rsidR="008F2F55">
        <w:rPr>
          <w:szCs w:val="24"/>
        </w:rPr>
        <w:t>contractor</w:t>
      </w:r>
      <w:r w:rsidRPr="00A1419A">
        <w:rPr>
          <w:szCs w:val="24"/>
        </w:rPr>
        <w:t>s, however, expect GSHP sales to increase in the coming years</w:t>
      </w:r>
      <w:r w:rsidR="003F5916">
        <w:rPr>
          <w:szCs w:val="24"/>
        </w:rPr>
        <w:t>,</w:t>
      </w:r>
      <w:r w:rsidRPr="00A1419A">
        <w:rPr>
          <w:szCs w:val="24"/>
        </w:rPr>
        <w:t xml:space="preserve"> largely because of </w:t>
      </w:r>
      <w:r>
        <w:rPr>
          <w:szCs w:val="24"/>
        </w:rPr>
        <w:t>increasing</w:t>
      </w:r>
      <w:r w:rsidRPr="00A1419A">
        <w:rPr>
          <w:szCs w:val="24"/>
        </w:rPr>
        <w:t xml:space="preserve"> awareness</w:t>
      </w:r>
      <w:r>
        <w:rPr>
          <w:szCs w:val="24"/>
        </w:rPr>
        <w:t xml:space="preserve"> of the technology</w:t>
      </w:r>
      <w:r w:rsidRPr="00A1419A">
        <w:rPr>
          <w:szCs w:val="24"/>
        </w:rPr>
        <w:t xml:space="preserve">. </w:t>
      </w:r>
    </w:p>
    <w:p w14:paraId="0AF975D2" w14:textId="2F5CAD1D" w:rsidR="002C7DD6" w:rsidRPr="00A1419A" w:rsidRDefault="002C7DD6" w:rsidP="005A5D2F">
      <w:pPr>
        <w:pStyle w:val="ListParagraph"/>
        <w:numPr>
          <w:ilvl w:val="0"/>
          <w:numId w:val="53"/>
        </w:numPr>
        <w:rPr>
          <w:szCs w:val="24"/>
        </w:rPr>
      </w:pPr>
      <w:r w:rsidRPr="00A1419A">
        <w:rPr>
          <w:b/>
          <w:szCs w:val="24"/>
        </w:rPr>
        <w:t>Price</w:t>
      </w:r>
      <w:r w:rsidRPr="00A1419A">
        <w:rPr>
          <w:szCs w:val="24"/>
        </w:rPr>
        <w:t>. Two contractors project</w:t>
      </w:r>
      <w:r w:rsidR="003F5916">
        <w:rPr>
          <w:szCs w:val="24"/>
        </w:rPr>
        <w:t>ed</w:t>
      </w:r>
      <w:r w:rsidRPr="00A1419A">
        <w:rPr>
          <w:szCs w:val="24"/>
        </w:rPr>
        <w:t xml:space="preserve"> that, in correlation with efficiency levels, GSHP system prices will increase in the coming years. Two others sa</w:t>
      </w:r>
      <w:r w:rsidR="003F5916">
        <w:rPr>
          <w:szCs w:val="24"/>
        </w:rPr>
        <w:t>id</w:t>
      </w:r>
      <w:r w:rsidRPr="00A1419A">
        <w:rPr>
          <w:szCs w:val="24"/>
        </w:rPr>
        <w:t xml:space="preserve"> that prices will remain the same—one explain</w:t>
      </w:r>
      <w:r w:rsidR="003F5916">
        <w:rPr>
          <w:szCs w:val="24"/>
        </w:rPr>
        <w:t>ed</w:t>
      </w:r>
      <w:r w:rsidRPr="00A1419A">
        <w:rPr>
          <w:szCs w:val="24"/>
        </w:rPr>
        <w:t xml:space="preserve"> that systems with variable speed compressors likely will not “catch on” because of </w:t>
      </w:r>
      <w:r>
        <w:rPr>
          <w:szCs w:val="24"/>
        </w:rPr>
        <w:t>the increased costs associated with them</w:t>
      </w:r>
      <w:r w:rsidRPr="00A1419A">
        <w:rPr>
          <w:szCs w:val="24"/>
        </w:rPr>
        <w:t>.</w:t>
      </w:r>
    </w:p>
    <w:p w14:paraId="1F29ADBE" w14:textId="1169F918" w:rsidR="002C7DD6" w:rsidRDefault="002C7DD6" w:rsidP="00A635D4">
      <w:pPr>
        <w:jc w:val="left"/>
      </w:pPr>
      <w:r>
        <w:t>One contractor summarize</w:t>
      </w:r>
      <w:r w:rsidR="003F5916">
        <w:t>d</w:t>
      </w:r>
      <w:r>
        <w:t>,</w:t>
      </w:r>
    </w:p>
    <w:p w14:paraId="1CFB0B32" w14:textId="0F04650B" w:rsidR="002C7DD6" w:rsidRPr="00A1419A" w:rsidRDefault="0006391C" w:rsidP="005A5D2F">
      <w:pPr>
        <w:ind w:left="720"/>
        <w:rPr>
          <w:i/>
        </w:rPr>
      </w:pPr>
      <w:r>
        <w:rPr>
          <w:i/>
        </w:rPr>
        <w:t>T</w:t>
      </w:r>
      <w:r w:rsidR="002C7DD6" w:rsidRPr="00A1419A">
        <w:rPr>
          <w:i/>
        </w:rPr>
        <w:t>he units are getting more efficient</w:t>
      </w:r>
      <w:r w:rsidR="003F5916">
        <w:rPr>
          <w:i/>
        </w:rPr>
        <w:t>;</w:t>
      </w:r>
      <w:r w:rsidR="002C7DD6" w:rsidRPr="00A1419A">
        <w:rPr>
          <w:i/>
        </w:rPr>
        <w:t xml:space="preserve"> pretty much every couple years there’s a big leap in efficiency. So I would think we’d continue to see that happening</w:t>
      </w:r>
      <w:r w:rsidR="003F5916">
        <w:rPr>
          <w:i/>
        </w:rPr>
        <w:t xml:space="preserve"> . . .</w:t>
      </w:r>
      <w:r w:rsidR="002C7DD6" w:rsidRPr="00A1419A">
        <w:rPr>
          <w:i/>
        </w:rPr>
        <w:t xml:space="preserve"> in another 3-5</w:t>
      </w:r>
      <w:r w:rsidR="003F5916">
        <w:rPr>
          <w:i/>
        </w:rPr>
        <w:t>-</w:t>
      </w:r>
      <w:r w:rsidR="002C7DD6" w:rsidRPr="00A1419A">
        <w:rPr>
          <w:i/>
        </w:rPr>
        <w:t>year span</w:t>
      </w:r>
      <w:r w:rsidR="003F5916">
        <w:rPr>
          <w:i/>
        </w:rPr>
        <w:t>. . . .</w:t>
      </w:r>
      <w:r w:rsidR="002C7DD6" w:rsidRPr="00A1419A">
        <w:rPr>
          <w:i/>
        </w:rPr>
        <w:t xml:space="preserve"> I don’t believe the costs are going to come down much. They’re pretty much a fixed cost. The drilling, if it’s a vertical bore system, is a fixed cost</w:t>
      </w:r>
      <w:r w:rsidR="003F5916">
        <w:rPr>
          <w:i/>
        </w:rPr>
        <w:t>;</w:t>
      </w:r>
      <w:r w:rsidR="002C7DD6" w:rsidRPr="00A1419A">
        <w:rPr>
          <w:i/>
        </w:rPr>
        <w:t xml:space="preserve"> excavation is pretty much a fixed cost</w:t>
      </w:r>
      <w:r w:rsidR="003F5916">
        <w:rPr>
          <w:i/>
        </w:rPr>
        <w:t xml:space="preserve">. . . . </w:t>
      </w:r>
      <w:r w:rsidR="002C7DD6" w:rsidRPr="00A1419A">
        <w:rPr>
          <w:i/>
        </w:rPr>
        <w:t>The inside system, the ductwork and that end of it, is pretty much a fixed cost</w:t>
      </w:r>
      <w:r w:rsidR="003F5916">
        <w:rPr>
          <w:i/>
        </w:rPr>
        <w:t>. . . .</w:t>
      </w:r>
      <w:r w:rsidR="002C7DD6" w:rsidRPr="00A1419A">
        <w:rPr>
          <w:i/>
        </w:rPr>
        <w:t xml:space="preserve"> </w:t>
      </w:r>
      <w:r w:rsidR="002C7DD6">
        <w:rPr>
          <w:i/>
        </w:rPr>
        <w:t>W</w:t>
      </w:r>
      <w:r w:rsidR="002C7DD6" w:rsidRPr="00A1419A">
        <w:rPr>
          <w:i/>
        </w:rPr>
        <w:t>e’re not go</w:t>
      </w:r>
      <w:r w:rsidR="003F5916">
        <w:rPr>
          <w:i/>
        </w:rPr>
        <w:t>ing to</w:t>
      </w:r>
      <w:r w:rsidR="002C7DD6" w:rsidRPr="00A1419A">
        <w:rPr>
          <w:i/>
        </w:rPr>
        <w:t xml:space="preserve"> see a decrease in </w:t>
      </w:r>
      <w:r w:rsidR="002C7DD6">
        <w:rPr>
          <w:i/>
        </w:rPr>
        <w:t>[the cost of the equipment itself]</w:t>
      </w:r>
      <w:r w:rsidR="002C7DD6" w:rsidRPr="00A1419A">
        <w:rPr>
          <w:i/>
        </w:rPr>
        <w:t xml:space="preserve">, </w:t>
      </w:r>
      <w:r w:rsidR="003F5916">
        <w:rPr>
          <w:i/>
        </w:rPr>
        <w:t>be</w:t>
      </w:r>
      <w:r w:rsidR="002C7DD6" w:rsidRPr="00A1419A">
        <w:rPr>
          <w:i/>
        </w:rPr>
        <w:t>cause</w:t>
      </w:r>
      <w:r w:rsidR="003F5916">
        <w:rPr>
          <w:i/>
        </w:rPr>
        <w:t>,</w:t>
      </w:r>
      <w:r w:rsidR="002C7DD6" w:rsidRPr="00A1419A">
        <w:rPr>
          <w:i/>
        </w:rPr>
        <w:t xml:space="preserve"> as I say, it does get more efficient. As the effici</w:t>
      </w:r>
      <w:r w:rsidR="002C7DD6">
        <w:rPr>
          <w:i/>
        </w:rPr>
        <w:t>ency goes up</w:t>
      </w:r>
      <w:r w:rsidR="003F5916">
        <w:rPr>
          <w:i/>
        </w:rPr>
        <w:t>,</w:t>
      </w:r>
      <w:r w:rsidR="002C7DD6">
        <w:rPr>
          <w:i/>
        </w:rPr>
        <w:t xml:space="preserve"> it does cost more</w:t>
      </w:r>
      <w:r w:rsidR="003F5916">
        <w:rPr>
          <w:i/>
        </w:rPr>
        <w:t>. . . .</w:t>
      </w:r>
      <w:r w:rsidR="002C7DD6">
        <w:rPr>
          <w:i/>
        </w:rPr>
        <w:t xml:space="preserve"> </w:t>
      </w:r>
      <w:r w:rsidR="002C7DD6" w:rsidRPr="00A1419A">
        <w:rPr>
          <w:i/>
        </w:rPr>
        <w:t xml:space="preserve">I don’t think there’s going to be a drop off in </w:t>
      </w:r>
      <w:r w:rsidR="00FA2ACC">
        <w:rPr>
          <w:i/>
        </w:rPr>
        <w:t xml:space="preserve">the </w:t>
      </w:r>
      <w:r w:rsidR="002C7DD6" w:rsidRPr="00A1419A">
        <w:rPr>
          <w:i/>
        </w:rPr>
        <w:t>installation cost of geothermal, but it may stay even.</w:t>
      </w:r>
    </w:p>
    <w:p w14:paraId="65E94757" w14:textId="77777777" w:rsidR="009F5FAB" w:rsidRDefault="009F5FAB" w:rsidP="0099303B">
      <w:pPr>
        <w:pStyle w:val="Heading2"/>
      </w:pPr>
      <w:bookmarkStart w:id="159" w:name="_Toc385014386"/>
      <w:r w:rsidRPr="002F0B7D">
        <w:t>System</w:t>
      </w:r>
      <w:r>
        <w:t xml:space="preserve"> Costs</w:t>
      </w:r>
      <w:bookmarkEnd w:id="154"/>
      <w:bookmarkEnd w:id="155"/>
      <w:bookmarkEnd w:id="159"/>
    </w:p>
    <w:p w14:paraId="4162CE11" w14:textId="36A5224D" w:rsidR="009F5FAB" w:rsidRDefault="009F5FAB" w:rsidP="0099303B">
      <w:pPr>
        <w:keepNext/>
      </w:pPr>
      <w:r>
        <w:t>Contractors were asked to provide cost estimates of typical GSHP systems. Upon providing responses, they underscore</w:t>
      </w:r>
      <w:r w:rsidR="008E620E">
        <w:t>d</w:t>
      </w:r>
      <w:r>
        <w:t xml:space="preserve"> that a variety of fact</w:t>
      </w:r>
      <w:r w:rsidR="00835EF2">
        <w:t>ors, such as the need to install</w:t>
      </w:r>
      <w:r>
        <w:t xml:space="preserve"> ductwork, have the potential to considerably increase the cost of installing systems. On average</w:t>
      </w:r>
      <w:r w:rsidR="008E620E">
        <w:t>,</w:t>
      </w:r>
      <w:r>
        <w:t xml:space="preserve"> they sa</w:t>
      </w:r>
      <w:r w:rsidR="008E620E">
        <w:t>id</w:t>
      </w:r>
      <w:r>
        <w:t xml:space="preserve"> that the systems they install usually cost roughly $9,000/ton for </w:t>
      </w:r>
      <w:r w:rsidR="009E3F62">
        <w:t>existing</w:t>
      </w:r>
      <w:r>
        <w:t xml:space="preserve"> projects and $10,000/ton for new construction projects.</w:t>
      </w:r>
      <w:r>
        <w:rPr>
          <w:rStyle w:val="FootnoteReference"/>
        </w:rPr>
        <w:footnoteReference w:id="33"/>
      </w:r>
      <w:r>
        <w:t xml:space="preserve"> These estimates are consistent with the $9,050/ton figure provided by the CEFIA program website.</w:t>
      </w:r>
      <w:r>
        <w:rPr>
          <w:rStyle w:val="FootnoteReference"/>
        </w:rPr>
        <w:footnoteReference w:id="34"/>
      </w:r>
      <w:r>
        <w:t xml:space="preserve"> </w:t>
      </w:r>
      <w:r w:rsidR="00E0212A">
        <w:fldChar w:fldCharType="begin"/>
      </w:r>
      <w:r w:rsidR="00E0212A">
        <w:instrText xml:space="preserve"> REF _Ref340581246 \h  \* MERGEFORMAT </w:instrText>
      </w:r>
      <w:r w:rsidR="00E0212A">
        <w:fldChar w:fldCharType="separate"/>
      </w:r>
      <w:r w:rsidR="006D6B96">
        <w:t xml:space="preserve">Table </w:t>
      </w:r>
      <w:r w:rsidR="006D6B96">
        <w:rPr>
          <w:noProof/>
        </w:rPr>
        <w:t>4</w:t>
      </w:r>
      <w:r w:rsidR="006D6B96">
        <w:rPr>
          <w:noProof/>
        </w:rPr>
        <w:noBreakHyphen/>
        <w:t>2</w:t>
      </w:r>
      <w:r w:rsidR="00E0212A">
        <w:fldChar w:fldCharType="end"/>
      </w:r>
      <w:r>
        <w:t xml:space="preserve"> displays the </w:t>
      </w:r>
      <w:r w:rsidR="008F2F55">
        <w:t>contractor</w:t>
      </w:r>
      <w:r>
        <w:t xml:space="preserve">s’ estimates. </w:t>
      </w:r>
    </w:p>
    <w:p w14:paraId="06882684" w14:textId="152A4032" w:rsidR="009F5FAB" w:rsidRDefault="009F5FAB" w:rsidP="0099303B">
      <w:pPr>
        <w:pStyle w:val="Caption"/>
        <w:keepLines/>
      </w:pPr>
      <w:bookmarkStart w:id="160" w:name="_Ref340581246"/>
      <w:bookmarkStart w:id="161" w:name="_Toc343093981"/>
      <w:bookmarkStart w:id="162" w:name="_Toc385015016"/>
      <w:r>
        <w:t xml:space="preserve">Table </w:t>
      </w:r>
      <w:fldSimple w:instr=" STYLEREF 1 \s ">
        <w:r w:rsidR="006D6B96">
          <w:rPr>
            <w:noProof/>
          </w:rPr>
          <w:t>4</w:t>
        </w:r>
      </w:fldSimple>
      <w:r w:rsidR="006D6B96">
        <w:noBreakHyphen/>
      </w:r>
      <w:fldSimple w:instr=" SEQ Table \* ARABIC \s 1 ">
        <w:r w:rsidR="006D6B96">
          <w:rPr>
            <w:noProof/>
          </w:rPr>
          <w:t>2</w:t>
        </w:r>
      </w:fldSimple>
      <w:bookmarkEnd w:id="160"/>
      <w:r w:rsidR="00650BC1">
        <w:rPr>
          <w:noProof/>
        </w:rPr>
        <w:t>:</w:t>
      </w:r>
      <w:r>
        <w:t xml:space="preserve"> Contractor GSHP Installation </w:t>
      </w:r>
      <w:r w:rsidRPr="00663C49">
        <w:t>Cost</w:t>
      </w:r>
      <w:r w:rsidRPr="008A3000">
        <w:t xml:space="preserve"> </w:t>
      </w:r>
      <w:r>
        <w:t>Estimates per Ton</w:t>
      </w:r>
      <w:bookmarkEnd w:id="161"/>
      <w:bookmarkEnd w:id="162"/>
    </w:p>
    <w:tbl>
      <w:tblPr>
        <w:tblW w:w="87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67"/>
        <w:gridCol w:w="3060"/>
        <w:gridCol w:w="3186"/>
      </w:tblGrid>
      <w:tr w:rsidR="009F5FAB" w:rsidRPr="00D7037B" w14:paraId="39E17710" w14:textId="77777777" w:rsidTr="00A30479">
        <w:trPr>
          <w:jc w:val="center"/>
        </w:trPr>
        <w:tc>
          <w:tcPr>
            <w:tcW w:w="2467" w:type="dxa"/>
            <w:tcBorders>
              <w:top w:val="single" w:sz="12" w:space="0" w:color="auto"/>
              <w:bottom w:val="double" w:sz="4" w:space="0" w:color="auto"/>
            </w:tcBorders>
            <w:vAlign w:val="center"/>
          </w:tcPr>
          <w:p w14:paraId="303A3C3E" w14:textId="77777777" w:rsidR="009F5FAB" w:rsidRPr="00D7037B" w:rsidRDefault="009F5FAB" w:rsidP="0099303B">
            <w:pPr>
              <w:keepNext/>
              <w:keepLines/>
              <w:spacing w:after="0" w:line="240" w:lineRule="auto"/>
              <w:jc w:val="left"/>
              <w:rPr>
                <w:b/>
                <w:sz w:val="20"/>
                <w:szCs w:val="20"/>
              </w:rPr>
            </w:pPr>
            <w:r>
              <w:rPr>
                <w:b/>
                <w:sz w:val="20"/>
                <w:szCs w:val="20"/>
              </w:rPr>
              <w:t>Contractor**</w:t>
            </w:r>
          </w:p>
        </w:tc>
        <w:tc>
          <w:tcPr>
            <w:tcW w:w="3060" w:type="dxa"/>
            <w:tcBorders>
              <w:top w:val="single" w:sz="12" w:space="0" w:color="auto"/>
              <w:bottom w:val="double" w:sz="4" w:space="0" w:color="auto"/>
            </w:tcBorders>
            <w:vAlign w:val="center"/>
          </w:tcPr>
          <w:p w14:paraId="4525E965" w14:textId="77777777" w:rsidR="009F5FAB" w:rsidRPr="00D7037B" w:rsidRDefault="00815DC3" w:rsidP="0099303B">
            <w:pPr>
              <w:keepNext/>
              <w:keepLines/>
              <w:spacing w:after="0" w:line="240" w:lineRule="auto"/>
              <w:jc w:val="center"/>
              <w:rPr>
                <w:b/>
                <w:sz w:val="20"/>
                <w:szCs w:val="20"/>
              </w:rPr>
            </w:pPr>
            <w:r>
              <w:rPr>
                <w:b/>
                <w:sz w:val="20"/>
                <w:szCs w:val="20"/>
              </w:rPr>
              <w:t>Existing</w:t>
            </w:r>
            <w:r w:rsidR="009F5FAB">
              <w:rPr>
                <w:b/>
                <w:sz w:val="20"/>
                <w:szCs w:val="20"/>
              </w:rPr>
              <w:t xml:space="preserve"> Projects*  </w:t>
            </w:r>
            <w:r w:rsidR="009F5FAB" w:rsidRPr="008A3000">
              <w:rPr>
                <w:b/>
                <w:i/>
                <w:sz w:val="20"/>
                <w:szCs w:val="20"/>
              </w:rPr>
              <w:t>(per ton)</w:t>
            </w:r>
          </w:p>
        </w:tc>
        <w:tc>
          <w:tcPr>
            <w:tcW w:w="3186" w:type="dxa"/>
            <w:tcBorders>
              <w:top w:val="single" w:sz="12" w:space="0" w:color="auto"/>
              <w:bottom w:val="double" w:sz="4" w:space="0" w:color="auto"/>
            </w:tcBorders>
            <w:vAlign w:val="center"/>
          </w:tcPr>
          <w:p w14:paraId="5A779D7C" w14:textId="77777777" w:rsidR="009F5FAB" w:rsidRPr="00D7037B" w:rsidRDefault="009F5FAB" w:rsidP="0099303B">
            <w:pPr>
              <w:keepNext/>
              <w:keepLines/>
              <w:spacing w:after="0" w:line="240" w:lineRule="auto"/>
              <w:jc w:val="center"/>
              <w:rPr>
                <w:b/>
                <w:sz w:val="20"/>
                <w:szCs w:val="20"/>
              </w:rPr>
            </w:pPr>
            <w:r>
              <w:rPr>
                <w:b/>
                <w:sz w:val="20"/>
                <w:szCs w:val="20"/>
              </w:rPr>
              <w:t xml:space="preserve">New Construction Projects* </w:t>
            </w:r>
            <w:r w:rsidRPr="008A3000">
              <w:rPr>
                <w:b/>
                <w:i/>
                <w:sz w:val="20"/>
                <w:szCs w:val="20"/>
              </w:rPr>
              <w:t>(per ton)</w:t>
            </w:r>
          </w:p>
        </w:tc>
      </w:tr>
      <w:tr w:rsidR="009F5FAB" w:rsidRPr="00EF197E" w14:paraId="059A42F8" w14:textId="77777777" w:rsidTr="00A30479">
        <w:trPr>
          <w:jc w:val="center"/>
        </w:trPr>
        <w:tc>
          <w:tcPr>
            <w:tcW w:w="2467" w:type="dxa"/>
            <w:vAlign w:val="center"/>
          </w:tcPr>
          <w:p w14:paraId="19A17290" w14:textId="77777777" w:rsidR="009F5FAB" w:rsidRPr="00D7037B" w:rsidRDefault="009F5FAB" w:rsidP="0099303B">
            <w:pPr>
              <w:keepNext/>
              <w:keepLines/>
              <w:spacing w:after="0" w:line="240" w:lineRule="auto"/>
              <w:jc w:val="left"/>
              <w:rPr>
                <w:sz w:val="20"/>
                <w:szCs w:val="20"/>
              </w:rPr>
            </w:pPr>
            <w:r>
              <w:rPr>
                <w:sz w:val="20"/>
                <w:szCs w:val="20"/>
              </w:rPr>
              <w:t>Interviewee 1</w:t>
            </w:r>
          </w:p>
        </w:tc>
        <w:tc>
          <w:tcPr>
            <w:tcW w:w="3060" w:type="dxa"/>
            <w:vAlign w:val="center"/>
          </w:tcPr>
          <w:p w14:paraId="61B4B84E" w14:textId="77777777" w:rsidR="009F5FAB" w:rsidRPr="008A3000" w:rsidRDefault="009F5FAB" w:rsidP="0099303B">
            <w:pPr>
              <w:keepNext/>
              <w:keepLines/>
              <w:tabs>
                <w:tab w:val="decimal" w:pos="1782"/>
              </w:tabs>
              <w:spacing w:after="0"/>
              <w:jc w:val="left"/>
              <w:rPr>
                <w:sz w:val="20"/>
                <w:szCs w:val="20"/>
              </w:rPr>
            </w:pPr>
            <w:r w:rsidRPr="008A3000">
              <w:rPr>
                <w:sz w:val="20"/>
                <w:szCs w:val="20"/>
              </w:rPr>
              <w:t>$13,000</w:t>
            </w:r>
          </w:p>
        </w:tc>
        <w:tc>
          <w:tcPr>
            <w:tcW w:w="3186" w:type="dxa"/>
            <w:vAlign w:val="center"/>
          </w:tcPr>
          <w:p w14:paraId="6D0F78CD" w14:textId="77777777" w:rsidR="009F5FAB" w:rsidRPr="008A3000" w:rsidRDefault="009F5FAB" w:rsidP="0099303B">
            <w:pPr>
              <w:keepNext/>
              <w:keepLines/>
              <w:tabs>
                <w:tab w:val="decimal" w:pos="1692"/>
              </w:tabs>
              <w:spacing w:after="0"/>
              <w:jc w:val="left"/>
              <w:rPr>
                <w:sz w:val="20"/>
                <w:szCs w:val="20"/>
              </w:rPr>
            </w:pPr>
            <w:r w:rsidRPr="008A3000">
              <w:rPr>
                <w:sz w:val="20"/>
                <w:szCs w:val="20"/>
              </w:rPr>
              <w:t>$13,000</w:t>
            </w:r>
          </w:p>
        </w:tc>
      </w:tr>
      <w:tr w:rsidR="009F5FAB" w:rsidRPr="00EF197E" w14:paraId="30EBD269" w14:textId="77777777" w:rsidTr="00A30479">
        <w:trPr>
          <w:jc w:val="center"/>
        </w:trPr>
        <w:tc>
          <w:tcPr>
            <w:tcW w:w="2467" w:type="dxa"/>
            <w:vAlign w:val="center"/>
          </w:tcPr>
          <w:p w14:paraId="0A07C631" w14:textId="77777777" w:rsidR="009F5FAB" w:rsidRDefault="009F5FAB" w:rsidP="0099303B">
            <w:pPr>
              <w:keepNext/>
              <w:keepLines/>
              <w:spacing w:after="0"/>
              <w:jc w:val="left"/>
            </w:pPr>
            <w:r w:rsidRPr="00F6549E">
              <w:rPr>
                <w:sz w:val="20"/>
                <w:szCs w:val="20"/>
              </w:rPr>
              <w:t xml:space="preserve">Interviewee </w:t>
            </w:r>
            <w:r>
              <w:rPr>
                <w:sz w:val="20"/>
                <w:szCs w:val="20"/>
              </w:rPr>
              <w:t>2</w:t>
            </w:r>
          </w:p>
        </w:tc>
        <w:tc>
          <w:tcPr>
            <w:tcW w:w="3060" w:type="dxa"/>
            <w:vAlign w:val="center"/>
          </w:tcPr>
          <w:p w14:paraId="674AEBB6" w14:textId="77777777" w:rsidR="009F5FAB" w:rsidRPr="008A3000" w:rsidRDefault="009F5FAB" w:rsidP="0099303B">
            <w:pPr>
              <w:keepNext/>
              <w:keepLines/>
              <w:tabs>
                <w:tab w:val="decimal" w:pos="1782"/>
              </w:tabs>
              <w:spacing w:after="0"/>
              <w:jc w:val="left"/>
              <w:rPr>
                <w:sz w:val="20"/>
                <w:szCs w:val="20"/>
              </w:rPr>
            </w:pPr>
            <w:r w:rsidRPr="008A3000">
              <w:rPr>
                <w:sz w:val="20"/>
                <w:szCs w:val="20"/>
              </w:rPr>
              <w:t>$12,500</w:t>
            </w:r>
          </w:p>
        </w:tc>
        <w:tc>
          <w:tcPr>
            <w:tcW w:w="3186" w:type="dxa"/>
            <w:vAlign w:val="center"/>
          </w:tcPr>
          <w:p w14:paraId="4041A1E0" w14:textId="77777777" w:rsidR="009F5FAB" w:rsidRPr="008A3000" w:rsidRDefault="009F5FAB" w:rsidP="0099303B">
            <w:pPr>
              <w:keepNext/>
              <w:keepLines/>
              <w:tabs>
                <w:tab w:val="decimal" w:pos="1692"/>
              </w:tabs>
              <w:spacing w:after="0"/>
              <w:jc w:val="left"/>
              <w:rPr>
                <w:sz w:val="20"/>
                <w:szCs w:val="20"/>
              </w:rPr>
            </w:pPr>
            <w:r w:rsidRPr="008A3000">
              <w:rPr>
                <w:sz w:val="20"/>
                <w:szCs w:val="20"/>
              </w:rPr>
              <w:t>$12,500</w:t>
            </w:r>
          </w:p>
        </w:tc>
      </w:tr>
      <w:tr w:rsidR="009F5FAB" w:rsidRPr="00EF197E" w14:paraId="3CE63439" w14:textId="77777777" w:rsidTr="00A30479">
        <w:trPr>
          <w:jc w:val="center"/>
        </w:trPr>
        <w:tc>
          <w:tcPr>
            <w:tcW w:w="2467" w:type="dxa"/>
            <w:vAlign w:val="center"/>
          </w:tcPr>
          <w:p w14:paraId="61F3DD49" w14:textId="77777777" w:rsidR="009F5FAB" w:rsidRDefault="009F5FAB" w:rsidP="0099303B">
            <w:pPr>
              <w:keepNext/>
              <w:keepLines/>
              <w:spacing w:after="0"/>
              <w:jc w:val="left"/>
            </w:pPr>
            <w:r w:rsidRPr="00F6549E">
              <w:rPr>
                <w:sz w:val="20"/>
                <w:szCs w:val="20"/>
              </w:rPr>
              <w:t xml:space="preserve">Interviewee </w:t>
            </w:r>
            <w:r>
              <w:rPr>
                <w:sz w:val="20"/>
                <w:szCs w:val="20"/>
              </w:rPr>
              <w:t>3</w:t>
            </w:r>
          </w:p>
        </w:tc>
        <w:tc>
          <w:tcPr>
            <w:tcW w:w="3060" w:type="dxa"/>
            <w:vAlign w:val="center"/>
          </w:tcPr>
          <w:p w14:paraId="637D1CDF" w14:textId="77777777" w:rsidR="009F5FAB" w:rsidRPr="008A3000" w:rsidRDefault="009F5FAB" w:rsidP="0099303B">
            <w:pPr>
              <w:keepNext/>
              <w:keepLines/>
              <w:tabs>
                <w:tab w:val="decimal" w:pos="1782"/>
              </w:tabs>
              <w:spacing w:after="0"/>
              <w:jc w:val="left"/>
              <w:rPr>
                <w:sz w:val="20"/>
                <w:szCs w:val="20"/>
              </w:rPr>
            </w:pPr>
            <w:r w:rsidRPr="008A3000">
              <w:rPr>
                <w:sz w:val="20"/>
                <w:szCs w:val="20"/>
              </w:rPr>
              <w:t>$11,500</w:t>
            </w:r>
          </w:p>
        </w:tc>
        <w:tc>
          <w:tcPr>
            <w:tcW w:w="3186" w:type="dxa"/>
            <w:vAlign w:val="center"/>
          </w:tcPr>
          <w:p w14:paraId="51C991AB" w14:textId="77777777" w:rsidR="009F5FAB" w:rsidRPr="008A3000" w:rsidRDefault="009F5FAB" w:rsidP="0099303B">
            <w:pPr>
              <w:keepNext/>
              <w:keepLines/>
              <w:tabs>
                <w:tab w:val="decimal" w:pos="1692"/>
              </w:tabs>
              <w:spacing w:after="0"/>
              <w:jc w:val="left"/>
              <w:rPr>
                <w:sz w:val="20"/>
                <w:szCs w:val="20"/>
              </w:rPr>
            </w:pPr>
            <w:r w:rsidRPr="008A3000">
              <w:rPr>
                <w:sz w:val="20"/>
                <w:szCs w:val="20"/>
              </w:rPr>
              <w:t>$11,500</w:t>
            </w:r>
          </w:p>
        </w:tc>
      </w:tr>
      <w:tr w:rsidR="009F5FAB" w:rsidRPr="00EF197E" w14:paraId="70DBFFD8" w14:textId="77777777" w:rsidTr="00A30479">
        <w:trPr>
          <w:jc w:val="center"/>
        </w:trPr>
        <w:tc>
          <w:tcPr>
            <w:tcW w:w="2467" w:type="dxa"/>
            <w:vAlign w:val="center"/>
          </w:tcPr>
          <w:p w14:paraId="666E4625" w14:textId="77777777" w:rsidR="009F5FAB" w:rsidRDefault="009F5FAB" w:rsidP="0099303B">
            <w:pPr>
              <w:keepNext/>
              <w:keepLines/>
              <w:spacing w:after="0"/>
              <w:jc w:val="left"/>
            </w:pPr>
            <w:r w:rsidRPr="00F6549E">
              <w:rPr>
                <w:sz w:val="20"/>
                <w:szCs w:val="20"/>
              </w:rPr>
              <w:t xml:space="preserve">Interviewee </w:t>
            </w:r>
            <w:r>
              <w:rPr>
                <w:sz w:val="20"/>
                <w:szCs w:val="20"/>
              </w:rPr>
              <w:t>4</w:t>
            </w:r>
          </w:p>
        </w:tc>
        <w:tc>
          <w:tcPr>
            <w:tcW w:w="3060" w:type="dxa"/>
            <w:vAlign w:val="center"/>
          </w:tcPr>
          <w:p w14:paraId="2F85F8AC" w14:textId="77777777" w:rsidR="009F5FAB" w:rsidRPr="008A3000" w:rsidRDefault="009F5FAB" w:rsidP="0099303B">
            <w:pPr>
              <w:keepNext/>
              <w:keepLines/>
              <w:tabs>
                <w:tab w:val="decimal" w:pos="1782"/>
              </w:tabs>
              <w:spacing w:after="0"/>
              <w:jc w:val="left"/>
              <w:rPr>
                <w:sz w:val="20"/>
                <w:szCs w:val="20"/>
              </w:rPr>
            </w:pPr>
            <w:r w:rsidRPr="008A3000">
              <w:rPr>
                <w:sz w:val="20"/>
                <w:szCs w:val="20"/>
              </w:rPr>
              <w:t>$10,000</w:t>
            </w:r>
          </w:p>
        </w:tc>
        <w:tc>
          <w:tcPr>
            <w:tcW w:w="3186" w:type="dxa"/>
            <w:vAlign w:val="center"/>
          </w:tcPr>
          <w:p w14:paraId="41A1A24B" w14:textId="77777777" w:rsidR="009F5FAB" w:rsidRPr="008A3000" w:rsidRDefault="009F5FAB" w:rsidP="0099303B">
            <w:pPr>
              <w:keepNext/>
              <w:keepLines/>
              <w:tabs>
                <w:tab w:val="decimal" w:pos="1692"/>
              </w:tabs>
              <w:spacing w:after="0"/>
              <w:jc w:val="left"/>
              <w:rPr>
                <w:sz w:val="20"/>
                <w:szCs w:val="20"/>
              </w:rPr>
            </w:pPr>
            <w:r w:rsidRPr="008A3000">
              <w:rPr>
                <w:sz w:val="20"/>
                <w:szCs w:val="20"/>
              </w:rPr>
              <w:t>$11,000</w:t>
            </w:r>
          </w:p>
        </w:tc>
      </w:tr>
      <w:tr w:rsidR="009F5FAB" w:rsidRPr="00EF197E" w14:paraId="07B02165" w14:textId="77777777" w:rsidTr="00A30479">
        <w:trPr>
          <w:jc w:val="center"/>
        </w:trPr>
        <w:tc>
          <w:tcPr>
            <w:tcW w:w="2467" w:type="dxa"/>
            <w:vAlign w:val="center"/>
          </w:tcPr>
          <w:p w14:paraId="42F2F130" w14:textId="77777777" w:rsidR="009F5FAB" w:rsidRDefault="009F5FAB" w:rsidP="0099303B">
            <w:pPr>
              <w:keepNext/>
              <w:keepLines/>
              <w:spacing w:after="0"/>
              <w:jc w:val="left"/>
            </w:pPr>
            <w:r w:rsidRPr="00F6549E">
              <w:rPr>
                <w:sz w:val="20"/>
                <w:szCs w:val="20"/>
              </w:rPr>
              <w:t xml:space="preserve">Interviewee </w:t>
            </w:r>
            <w:r>
              <w:rPr>
                <w:sz w:val="20"/>
                <w:szCs w:val="20"/>
              </w:rPr>
              <w:t>5</w:t>
            </w:r>
          </w:p>
        </w:tc>
        <w:tc>
          <w:tcPr>
            <w:tcW w:w="3060" w:type="dxa"/>
            <w:vAlign w:val="center"/>
          </w:tcPr>
          <w:p w14:paraId="7D1B91AE" w14:textId="77777777" w:rsidR="009F5FAB" w:rsidRPr="008A3000" w:rsidRDefault="009F5FAB" w:rsidP="0099303B">
            <w:pPr>
              <w:keepNext/>
              <w:keepLines/>
              <w:tabs>
                <w:tab w:val="decimal" w:pos="1782"/>
              </w:tabs>
              <w:spacing w:after="0"/>
              <w:jc w:val="left"/>
              <w:rPr>
                <w:sz w:val="20"/>
                <w:szCs w:val="20"/>
              </w:rPr>
            </w:pPr>
            <w:r w:rsidRPr="008A3000">
              <w:rPr>
                <w:sz w:val="20"/>
                <w:szCs w:val="20"/>
              </w:rPr>
              <w:t>$8,000</w:t>
            </w:r>
          </w:p>
        </w:tc>
        <w:tc>
          <w:tcPr>
            <w:tcW w:w="3186" w:type="dxa"/>
            <w:vAlign w:val="center"/>
          </w:tcPr>
          <w:p w14:paraId="25B0B8D9" w14:textId="77777777" w:rsidR="009F5FAB" w:rsidRPr="008A3000" w:rsidRDefault="009F5FAB" w:rsidP="0099303B">
            <w:pPr>
              <w:keepNext/>
              <w:keepLines/>
              <w:tabs>
                <w:tab w:val="decimal" w:pos="1692"/>
              </w:tabs>
              <w:spacing w:after="0"/>
              <w:jc w:val="left"/>
              <w:rPr>
                <w:sz w:val="20"/>
                <w:szCs w:val="20"/>
              </w:rPr>
            </w:pPr>
            <w:r w:rsidRPr="008A3000">
              <w:rPr>
                <w:sz w:val="20"/>
                <w:szCs w:val="20"/>
              </w:rPr>
              <w:t>$11,000</w:t>
            </w:r>
          </w:p>
        </w:tc>
      </w:tr>
      <w:tr w:rsidR="009F5FAB" w:rsidRPr="00EF197E" w14:paraId="3E413853" w14:textId="77777777" w:rsidTr="00A30479">
        <w:trPr>
          <w:jc w:val="center"/>
        </w:trPr>
        <w:tc>
          <w:tcPr>
            <w:tcW w:w="2467" w:type="dxa"/>
            <w:vAlign w:val="center"/>
          </w:tcPr>
          <w:p w14:paraId="0AFDDAE3" w14:textId="77777777" w:rsidR="009F5FAB" w:rsidRDefault="009F5FAB" w:rsidP="0099303B">
            <w:pPr>
              <w:keepNext/>
              <w:keepLines/>
              <w:spacing w:after="0"/>
              <w:jc w:val="left"/>
            </w:pPr>
            <w:r w:rsidRPr="00F6549E">
              <w:rPr>
                <w:sz w:val="20"/>
                <w:szCs w:val="20"/>
              </w:rPr>
              <w:t xml:space="preserve">Interviewee </w:t>
            </w:r>
            <w:r>
              <w:rPr>
                <w:sz w:val="20"/>
                <w:szCs w:val="20"/>
              </w:rPr>
              <w:t>6</w:t>
            </w:r>
          </w:p>
        </w:tc>
        <w:tc>
          <w:tcPr>
            <w:tcW w:w="3060" w:type="dxa"/>
            <w:vAlign w:val="center"/>
          </w:tcPr>
          <w:p w14:paraId="47C2FCF9" w14:textId="77777777" w:rsidR="009F5FAB" w:rsidRPr="008A3000" w:rsidRDefault="009F5FAB" w:rsidP="0099303B">
            <w:pPr>
              <w:keepNext/>
              <w:keepLines/>
              <w:tabs>
                <w:tab w:val="decimal" w:pos="1782"/>
              </w:tabs>
              <w:spacing w:after="0"/>
              <w:jc w:val="left"/>
              <w:rPr>
                <w:sz w:val="20"/>
                <w:szCs w:val="20"/>
              </w:rPr>
            </w:pPr>
            <w:r w:rsidRPr="008A3000">
              <w:rPr>
                <w:sz w:val="20"/>
                <w:szCs w:val="20"/>
              </w:rPr>
              <w:t>$8,000</w:t>
            </w:r>
          </w:p>
        </w:tc>
        <w:tc>
          <w:tcPr>
            <w:tcW w:w="3186" w:type="dxa"/>
            <w:vAlign w:val="center"/>
          </w:tcPr>
          <w:p w14:paraId="1E6FB360" w14:textId="77777777" w:rsidR="009F5FAB" w:rsidRPr="008A3000" w:rsidRDefault="009F5FAB" w:rsidP="0099303B">
            <w:pPr>
              <w:keepNext/>
              <w:keepLines/>
              <w:tabs>
                <w:tab w:val="decimal" w:pos="1692"/>
              </w:tabs>
              <w:spacing w:after="0"/>
              <w:jc w:val="left"/>
              <w:rPr>
                <w:sz w:val="20"/>
                <w:szCs w:val="20"/>
              </w:rPr>
            </w:pPr>
            <w:r w:rsidRPr="008A3000">
              <w:rPr>
                <w:sz w:val="20"/>
                <w:szCs w:val="20"/>
              </w:rPr>
              <w:t>$9,000</w:t>
            </w:r>
          </w:p>
        </w:tc>
      </w:tr>
      <w:tr w:rsidR="009F5FAB" w:rsidRPr="00EF197E" w14:paraId="40BB5803" w14:textId="77777777" w:rsidTr="00A30479">
        <w:trPr>
          <w:jc w:val="center"/>
        </w:trPr>
        <w:tc>
          <w:tcPr>
            <w:tcW w:w="2467" w:type="dxa"/>
            <w:vAlign w:val="center"/>
          </w:tcPr>
          <w:p w14:paraId="671AA8CF" w14:textId="77777777" w:rsidR="009F5FAB" w:rsidRDefault="009F5FAB" w:rsidP="0099303B">
            <w:pPr>
              <w:keepNext/>
              <w:keepLines/>
              <w:spacing w:after="0"/>
              <w:jc w:val="left"/>
            </w:pPr>
            <w:r w:rsidRPr="00F6549E">
              <w:rPr>
                <w:sz w:val="20"/>
                <w:szCs w:val="20"/>
              </w:rPr>
              <w:t xml:space="preserve">Interviewee </w:t>
            </w:r>
            <w:r>
              <w:rPr>
                <w:sz w:val="20"/>
                <w:szCs w:val="20"/>
              </w:rPr>
              <w:t>7</w:t>
            </w:r>
          </w:p>
        </w:tc>
        <w:tc>
          <w:tcPr>
            <w:tcW w:w="3060" w:type="dxa"/>
            <w:vAlign w:val="center"/>
          </w:tcPr>
          <w:p w14:paraId="04CAF32E" w14:textId="77777777" w:rsidR="009F5FAB" w:rsidRPr="008A3000" w:rsidRDefault="009F5FAB" w:rsidP="0099303B">
            <w:pPr>
              <w:keepNext/>
              <w:keepLines/>
              <w:tabs>
                <w:tab w:val="decimal" w:pos="1782"/>
              </w:tabs>
              <w:spacing w:after="0"/>
              <w:jc w:val="left"/>
              <w:rPr>
                <w:sz w:val="20"/>
                <w:szCs w:val="20"/>
              </w:rPr>
            </w:pPr>
            <w:r w:rsidRPr="008A3000">
              <w:rPr>
                <w:sz w:val="20"/>
                <w:szCs w:val="20"/>
              </w:rPr>
              <w:t>$7,500</w:t>
            </w:r>
          </w:p>
        </w:tc>
        <w:tc>
          <w:tcPr>
            <w:tcW w:w="3186" w:type="dxa"/>
            <w:vAlign w:val="center"/>
          </w:tcPr>
          <w:p w14:paraId="78DFE75A" w14:textId="77777777" w:rsidR="009F5FAB" w:rsidRPr="008A3000" w:rsidRDefault="009F5FAB" w:rsidP="0099303B">
            <w:pPr>
              <w:keepNext/>
              <w:keepLines/>
              <w:tabs>
                <w:tab w:val="decimal" w:pos="1692"/>
              </w:tabs>
              <w:spacing w:after="0"/>
              <w:jc w:val="left"/>
              <w:rPr>
                <w:sz w:val="20"/>
                <w:szCs w:val="20"/>
              </w:rPr>
            </w:pPr>
            <w:r w:rsidRPr="008A3000">
              <w:rPr>
                <w:sz w:val="20"/>
                <w:szCs w:val="20"/>
              </w:rPr>
              <w:t>$7,500</w:t>
            </w:r>
          </w:p>
        </w:tc>
      </w:tr>
      <w:tr w:rsidR="009F5FAB" w:rsidRPr="00EF197E" w14:paraId="66016130" w14:textId="77777777" w:rsidTr="00A30479">
        <w:trPr>
          <w:jc w:val="center"/>
        </w:trPr>
        <w:tc>
          <w:tcPr>
            <w:tcW w:w="2467" w:type="dxa"/>
            <w:vAlign w:val="center"/>
          </w:tcPr>
          <w:p w14:paraId="6E2C4FB7" w14:textId="77777777" w:rsidR="009F5FAB" w:rsidRDefault="009F5FAB" w:rsidP="0099303B">
            <w:pPr>
              <w:keepNext/>
              <w:keepLines/>
              <w:spacing w:after="0"/>
              <w:jc w:val="left"/>
            </w:pPr>
            <w:r w:rsidRPr="00F6549E">
              <w:rPr>
                <w:sz w:val="20"/>
                <w:szCs w:val="20"/>
              </w:rPr>
              <w:t xml:space="preserve">Interviewee </w:t>
            </w:r>
            <w:r>
              <w:rPr>
                <w:sz w:val="20"/>
                <w:szCs w:val="20"/>
              </w:rPr>
              <w:t>8</w:t>
            </w:r>
          </w:p>
        </w:tc>
        <w:tc>
          <w:tcPr>
            <w:tcW w:w="3060" w:type="dxa"/>
            <w:vAlign w:val="center"/>
          </w:tcPr>
          <w:p w14:paraId="34FB1D83" w14:textId="77777777" w:rsidR="009F5FAB" w:rsidRPr="008A3000" w:rsidRDefault="009F5FAB" w:rsidP="0099303B">
            <w:pPr>
              <w:keepNext/>
              <w:keepLines/>
              <w:tabs>
                <w:tab w:val="decimal" w:pos="1782"/>
              </w:tabs>
              <w:spacing w:after="0"/>
              <w:jc w:val="left"/>
              <w:rPr>
                <w:sz w:val="20"/>
                <w:szCs w:val="20"/>
              </w:rPr>
            </w:pPr>
            <w:r w:rsidRPr="008A3000">
              <w:rPr>
                <w:sz w:val="20"/>
                <w:szCs w:val="20"/>
              </w:rPr>
              <w:t>$7,000</w:t>
            </w:r>
          </w:p>
        </w:tc>
        <w:tc>
          <w:tcPr>
            <w:tcW w:w="3186" w:type="dxa"/>
            <w:vAlign w:val="center"/>
          </w:tcPr>
          <w:p w14:paraId="20A7F226" w14:textId="77777777" w:rsidR="009F5FAB" w:rsidRPr="008A3000" w:rsidRDefault="009F5FAB" w:rsidP="0099303B">
            <w:pPr>
              <w:keepNext/>
              <w:keepLines/>
              <w:tabs>
                <w:tab w:val="decimal" w:pos="1692"/>
              </w:tabs>
              <w:spacing w:after="0"/>
              <w:jc w:val="left"/>
              <w:rPr>
                <w:sz w:val="20"/>
                <w:szCs w:val="20"/>
              </w:rPr>
            </w:pPr>
            <w:r w:rsidRPr="008A3000">
              <w:rPr>
                <w:sz w:val="20"/>
                <w:szCs w:val="20"/>
              </w:rPr>
              <w:t>$9,000</w:t>
            </w:r>
          </w:p>
        </w:tc>
      </w:tr>
      <w:tr w:rsidR="009F5FAB" w:rsidRPr="00EF197E" w14:paraId="6B7511AB" w14:textId="77777777" w:rsidTr="00A30479">
        <w:trPr>
          <w:jc w:val="center"/>
        </w:trPr>
        <w:tc>
          <w:tcPr>
            <w:tcW w:w="2467" w:type="dxa"/>
            <w:vAlign w:val="center"/>
          </w:tcPr>
          <w:p w14:paraId="5DFA4FEB" w14:textId="77777777" w:rsidR="009F5FAB" w:rsidRDefault="009F5FAB" w:rsidP="0099303B">
            <w:pPr>
              <w:keepNext/>
              <w:keepLines/>
              <w:spacing w:after="0"/>
              <w:jc w:val="left"/>
            </w:pPr>
            <w:r w:rsidRPr="00F6549E">
              <w:rPr>
                <w:sz w:val="20"/>
                <w:szCs w:val="20"/>
              </w:rPr>
              <w:t xml:space="preserve">Interviewee </w:t>
            </w:r>
            <w:r>
              <w:rPr>
                <w:sz w:val="20"/>
                <w:szCs w:val="20"/>
              </w:rPr>
              <w:t>9</w:t>
            </w:r>
          </w:p>
        </w:tc>
        <w:tc>
          <w:tcPr>
            <w:tcW w:w="3060" w:type="dxa"/>
            <w:vAlign w:val="center"/>
          </w:tcPr>
          <w:p w14:paraId="66D8D046" w14:textId="77777777" w:rsidR="009F5FAB" w:rsidRPr="008A3000" w:rsidRDefault="009F5FAB" w:rsidP="0099303B">
            <w:pPr>
              <w:keepNext/>
              <w:keepLines/>
              <w:tabs>
                <w:tab w:val="decimal" w:pos="1782"/>
              </w:tabs>
              <w:spacing w:after="0"/>
              <w:jc w:val="left"/>
              <w:rPr>
                <w:sz w:val="20"/>
                <w:szCs w:val="20"/>
              </w:rPr>
            </w:pPr>
            <w:r w:rsidRPr="008A3000">
              <w:rPr>
                <w:sz w:val="20"/>
                <w:szCs w:val="20"/>
              </w:rPr>
              <w:t>$7,000</w:t>
            </w:r>
          </w:p>
        </w:tc>
        <w:tc>
          <w:tcPr>
            <w:tcW w:w="3186" w:type="dxa"/>
            <w:vAlign w:val="center"/>
          </w:tcPr>
          <w:p w14:paraId="26BAE878" w14:textId="77777777" w:rsidR="009F5FAB" w:rsidRPr="008A3000" w:rsidRDefault="009F5FAB" w:rsidP="0099303B">
            <w:pPr>
              <w:keepNext/>
              <w:keepLines/>
              <w:tabs>
                <w:tab w:val="decimal" w:pos="1692"/>
              </w:tabs>
              <w:spacing w:after="0"/>
              <w:jc w:val="left"/>
              <w:rPr>
                <w:sz w:val="20"/>
                <w:szCs w:val="20"/>
              </w:rPr>
            </w:pPr>
            <w:r w:rsidRPr="008A3000">
              <w:rPr>
                <w:sz w:val="20"/>
                <w:szCs w:val="20"/>
              </w:rPr>
              <w:t>$6,550</w:t>
            </w:r>
          </w:p>
        </w:tc>
      </w:tr>
      <w:tr w:rsidR="009F5FAB" w:rsidRPr="00EF197E" w14:paraId="24CB5447" w14:textId="77777777" w:rsidTr="00A30479">
        <w:trPr>
          <w:jc w:val="center"/>
        </w:trPr>
        <w:tc>
          <w:tcPr>
            <w:tcW w:w="2467" w:type="dxa"/>
            <w:tcBorders>
              <w:bottom w:val="double" w:sz="4" w:space="0" w:color="auto"/>
            </w:tcBorders>
            <w:vAlign w:val="center"/>
          </w:tcPr>
          <w:p w14:paraId="0533B14E" w14:textId="77777777" w:rsidR="009F5FAB" w:rsidRDefault="009F5FAB" w:rsidP="0099303B">
            <w:pPr>
              <w:keepNext/>
              <w:keepLines/>
              <w:spacing w:after="0"/>
              <w:jc w:val="left"/>
            </w:pPr>
            <w:r w:rsidRPr="00F6549E">
              <w:rPr>
                <w:sz w:val="20"/>
                <w:szCs w:val="20"/>
              </w:rPr>
              <w:t>Interviewee 1</w:t>
            </w:r>
            <w:r>
              <w:rPr>
                <w:sz w:val="20"/>
                <w:szCs w:val="20"/>
              </w:rPr>
              <w:t>0</w:t>
            </w:r>
          </w:p>
        </w:tc>
        <w:tc>
          <w:tcPr>
            <w:tcW w:w="3060" w:type="dxa"/>
            <w:tcBorders>
              <w:bottom w:val="double" w:sz="4" w:space="0" w:color="auto"/>
            </w:tcBorders>
            <w:vAlign w:val="center"/>
          </w:tcPr>
          <w:p w14:paraId="2B25AB45" w14:textId="77777777" w:rsidR="009F5FAB" w:rsidRPr="008A3000" w:rsidRDefault="009F5FAB" w:rsidP="0099303B">
            <w:pPr>
              <w:keepNext/>
              <w:keepLines/>
              <w:tabs>
                <w:tab w:val="decimal" w:pos="1782"/>
              </w:tabs>
              <w:spacing w:after="0"/>
              <w:jc w:val="left"/>
              <w:rPr>
                <w:sz w:val="20"/>
                <w:szCs w:val="20"/>
              </w:rPr>
            </w:pPr>
            <w:r w:rsidRPr="008A3000">
              <w:rPr>
                <w:sz w:val="20"/>
                <w:szCs w:val="20"/>
              </w:rPr>
              <w:t>$5,000</w:t>
            </w:r>
          </w:p>
        </w:tc>
        <w:tc>
          <w:tcPr>
            <w:tcW w:w="3186" w:type="dxa"/>
            <w:tcBorders>
              <w:bottom w:val="double" w:sz="4" w:space="0" w:color="auto"/>
            </w:tcBorders>
            <w:vAlign w:val="center"/>
          </w:tcPr>
          <w:p w14:paraId="5F2836CE" w14:textId="77777777" w:rsidR="009F5FAB" w:rsidRPr="008A3000" w:rsidRDefault="009F5FAB" w:rsidP="0099303B">
            <w:pPr>
              <w:keepNext/>
              <w:keepLines/>
              <w:tabs>
                <w:tab w:val="decimal" w:pos="1692"/>
              </w:tabs>
              <w:spacing w:after="0"/>
              <w:jc w:val="left"/>
              <w:rPr>
                <w:sz w:val="20"/>
                <w:szCs w:val="20"/>
              </w:rPr>
            </w:pPr>
            <w:r w:rsidRPr="008A3000">
              <w:rPr>
                <w:sz w:val="20"/>
                <w:szCs w:val="20"/>
              </w:rPr>
              <w:t>$6,000</w:t>
            </w:r>
          </w:p>
        </w:tc>
      </w:tr>
      <w:tr w:rsidR="009F5FAB" w:rsidRPr="00D7037B" w14:paraId="0A3AC122" w14:textId="77777777" w:rsidTr="00363F1D">
        <w:trPr>
          <w:jc w:val="center"/>
        </w:trPr>
        <w:tc>
          <w:tcPr>
            <w:tcW w:w="2467" w:type="dxa"/>
            <w:tcBorders>
              <w:top w:val="double" w:sz="4" w:space="0" w:color="auto"/>
              <w:bottom w:val="double" w:sz="4" w:space="0" w:color="auto"/>
            </w:tcBorders>
            <w:vAlign w:val="center"/>
          </w:tcPr>
          <w:p w14:paraId="276D00A9" w14:textId="63A7BF57" w:rsidR="009F5FAB" w:rsidRPr="00D7037B" w:rsidRDefault="00B26E99" w:rsidP="00B26E99">
            <w:pPr>
              <w:keepNext/>
              <w:keepLines/>
              <w:spacing w:after="0" w:line="240" w:lineRule="auto"/>
              <w:jc w:val="left"/>
              <w:rPr>
                <w:i/>
                <w:sz w:val="20"/>
                <w:szCs w:val="20"/>
              </w:rPr>
            </w:pPr>
            <w:r>
              <w:rPr>
                <w:i/>
                <w:sz w:val="20"/>
                <w:szCs w:val="20"/>
              </w:rPr>
              <w:t xml:space="preserve">Simple </w:t>
            </w:r>
            <w:r w:rsidR="009F5FAB">
              <w:rPr>
                <w:i/>
                <w:sz w:val="20"/>
                <w:szCs w:val="20"/>
              </w:rPr>
              <w:t>Average</w:t>
            </w:r>
          </w:p>
        </w:tc>
        <w:tc>
          <w:tcPr>
            <w:tcW w:w="3060" w:type="dxa"/>
            <w:tcBorders>
              <w:top w:val="double" w:sz="4" w:space="0" w:color="auto"/>
              <w:bottom w:val="double" w:sz="4" w:space="0" w:color="auto"/>
            </w:tcBorders>
            <w:vAlign w:val="center"/>
          </w:tcPr>
          <w:p w14:paraId="1BBF1735" w14:textId="77777777" w:rsidR="009F5FAB" w:rsidRPr="008A3000" w:rsidRDefault="009F5FAB" w:rsidP="0099303B">
            <w:pPr>
              <w:keepNext/>
              <w:keepLines/>
              <w:tabs>
                <w:tab w:val="decimal" w:pos="1782"/>
              </w:tabs>
              <w:spacing w:after="0"/>
              <w:jc w:val="left"/>
              <w:rPr>
                <w:i/>
                <w:sz w:val="20"/>
                <w:szCs w:val="20"/>
              </w:rPr>
            </w:pPr>
            <w:r w:rsidRPr="008A3000">
              <w:rPr>
                <w:i/>
                <w:sz w:val="20"/>
                <w:szCs w:val="20"/>
              </w:rPr>
              <w:t>$8,950</w:t>
            </w:r>
          </w:p>
        </w:tc>
        <w:tc>
          <w:tcPr>
            <w:tcW w:w="3186" w:type="dxa"/>
            <w:tcBorders>
              <w:top w:val="double" w:sz="4" w:space="0" w:color="auto"/>
              <w:bottom w:val="double" w:sz="4" w:space="0" w:color="auto"/>
            </w:tcBorders>
            <w:vAlign w:val="center"/>
          </w:tcPr>
          <w:p w14:paraId="0CEA0E7E" w14:textId="77777777" w:rsidR="009F5FAB" w:rsidRPr="008A3000" w:rsidRDefault="009F5FAB" w:rsidP="0099303B">
            <w:pPr>
              <w:keepNext/>
              <w:keepLines/>
              <w:tabs>
                <w:tab w:val="decimal" w:pos="1692"/>
              </w:tabs>
              <w:spacing w:after="0"/>
              <w:jc w:val="left"/>
              <w:rPr>
                <w:i/>
                <w:sz w:val="20"/>
                <w:szCs w:val="20"/>
              </w:rPr>
            </w:pPr>
            <w:r w:rsidRPr="008A3000">
              <w:rPr>
                <w:i/>
                <w:sz w:val="20"/>
                <w:szCs w:val="20"/>
              </w:rPr>
              <w:t>$9,705</w:t>
            </w:r>
          </w:p>
        </w:tc>
      </w:tr>
      <w:tr w:rsidR="00507B21" w:rsidRPr="00D7037B" w14:paraId="39E8273A" w14:textId="77777777" w:rsidTr="00A30479">
        <w:trPr>
          <w:jc w:val="center"/>
        </w:trPr>
        <w:tc>
          <w:tcPr>
            <w:tcW w:w="2467" w:type="dxa"/>
            <w:tcBorders>
              <w:top w:val="double" w:sz="4" w:space="0" w:color="auto"/>
              <w:bottom w:val="single" w:sz="12" w:space="0" w:color="auto"/>
            </w:tcBorders>
            <w:vAlign w:val="center"/>
          </w:tcPr>
          <w:p w14:paraId="11C4AC62" w14:textId="2132D69B" w:rsidR="00507B21" w:rsidRDefault="00507B21" w:rsidP="0099303B">
            <w:pPr>
              <w:keepNext/>
              <w:keepLines/>
              <w:spacing w:after="0" w:line="240" w:lineRule="auto"/>
              <w:jc w:val="left"/>
              <w:rPr>
                <w:i/>
                <w:sz w:val="20"/>
                <w:szCs w:val="20"/>
              </w:rPr>
            </w:pPr>
            <w:r>
              <w:rPr>
                <w:i/>
                <w:sz w:val="20"/>
                <w:szCs w:val="20"/>
              </w:rPr>
              <w:t>Weighted average</w:t>
            </w:r>
            <w:r>
              <w:rPr>
                <w:rFonts w:cs="Times New Roman"/>
                <w:i/>
                <w:sz w:val="20"/>
                <w:szCs w:val="20"/>
              </w:rPr>
              <w:t>†</w:t>
            </w:r>
          </w:p>
        </w:tc>
        <w:tc>
          <w:tcPr>
            <w:tcW w:w="3060" w:type="dxa"/>
            <w:tcBorders>
              <w:top w:val="double" w:sz="4" w:space="0" w:color="auto"/>
              <w:bottom w:val="single" w:sz="12" w:space="0" w:color="auto"/>
            </w:tcBorders>
            <w:vAlign w:val="center"/>
          </w:tcPr>
          <w:p w14:paraId="4115F123" w14:textId="365FBBB5" w:rsidR="00507B21" w:rsidRPr="008A3000" w:rsidRDefault="00507B21" w:rsidP="0099303B">
            <w:pPr>
              <w:keepNext/>
              <w:keepLines/>
              <w:tabs>
                <w:tab w:val="decimal" w:pos="1782"/>
              </w:tabs>
              <w:spacing w:after="0"/>
              <w:jc w:val="left"/>
              <w:rPr>
                <w:i/>
                <w:sz w:val="20"/>
                <w:szCs w:val="20"/>
              </w:rPr>
            </w:pPr>
            <w:r>
              <w:rPr>
                <w:i/>
                <w:sz w:val="20"/>
                <w:szCs w:val="20"/>
              </w:rPr>
              <w:t>$9,189</w:t>
            </w:r>
          </w:p>
        </w:tc>
        <w:tc>
          <w:tcPr>
            <w:tcW w:w="3186" w:type="dxa"/>
            <w:tcBorders>
              <w:top w:val="double" w:sz="4" w:space="0" w:color="auto"/>
              <w:bottom w:val="single" w:sz="12" w:space="0" w:color="auto"/>
            </w:tcBorders>
            <w:vAlign w:val="center"/>
          </w:tcPr>
          <w:p w14:paraId="01D094C6" w14:textId="11B0E436" w:rsidR="00507B21" w:rsidRPr="008A3000" w:rsidRDefault="00507B21" w:rsidP="0099303B">
            <w:pPr>
              <w:keepNext/>
              <w:keepLines/>
              <w:tabs>
                <w:tab w:val="decimal" w:pos="1692"/>
              </w:tabs>
              <w:spacing w:after="0"/>
              <w:jc w:val="left"/>
              <w:rPr>
                <w:i/>
                <w:sz w:val="20"/>
                <w:szCs w:val="20"/>
              </w:rPr>
            </w:pPr>
            <w:r>
              <w:rPr>
                <w:i/>
                <w:sz w:val="20"/>
                <w:szCs w:val="20"/>
              </w:rPr>
              <w:t>$9,585</w:t>
            </w:r>
          </w:p>
        </w:tc>
      </w:tr>
    </w:tbl>
    <w:p w14:paraId="0B0FE22A" w14:textId="77777777" w:rsidR="009F5FAB" w:rsidRDefault="009F5FAB" w:rsidP="003E2E47">
      <w:pPr>
        <w:keepNext/>
        <w:keepLines/>
        <w:spacing w:after="0"/>
        <w:ind w:left="360" w:right="360"/>
        <w:rPr>
          <w:sz w:val="20"/>
          <w:szCs w:val="20"/>
        </w:rPr>
      </w:pPr>
      <w:r w:rsidRPr="00013B70">
        <w:rPr>
          <w:sz w:val="20"/>
          <w:szCs w:val="20"/>
        </w:rPr>
        <w:t xml:space="preserve">* </w:t>
      </w:r>
      <w:r>
        <w:rPr>
          <w:sz w:val="20"/>
          <w:szCs w:val="20"/>
        </w:rPr>
        <w:t>To facilitate analysis, i</w:t>
      </w:r>
      <w:r w:rsidRPr="00013B70">
        <w:rPr>
          <w:sz w:val="20"/>
          <w:szCs w:val="20"/>
        </w:rPr>
        <w:t xml:space="preserve">f interviewees’ responses were given in ranges the </w:t>
      </w:r>
      <w:r>
        <w:rPr>
          <w:sz w:val="20"/>
          <w:szCs w:val="20"/>
        </w:rPr>
        <w:t>team</w:t>
      </w:r>
      <w:r w:rsidRPr="00013B70">
        <w:rPr>
          <w:sz w:val="20"/>
          <w:szCs w:val="20"/>
        </w:rPr>
        <w:t xml:space="preserve"> used the average estimate in the range.</w:t>
      </w:r>
      <w:r>
        <w:rPr>
          <w:sz w:val="20"/>
          <w:szCs w:val="20"/>
        </w:rPr>
        <w:t xml:space="preserve"> For example, if someone said $10,000 to $12,000, then a response of $11,000 was considered as that interviewee’s response.</w:t>
      </w:r>
    </w:p>
    <w:p w14:paraId="7B640A32" w14:textId="77777777" w:rsidR="009F5FAB" w:rsidRDefault="009F5FAB" w:rsidP="003E2E47">
      <w:pPr>
        <w:keepNext/>
        <w:spacing w:after="0"/>
        <w:ind w:left="360" w:right="360"/>
        <w:rPr>
          <w:sz w:val="20"/>
          <w:szCs w:val="20"/>
        </w:rPr>
      </w:pPr>
      <w:r w:rsidRPr="00091E43">
        <w:rPr>
          <w:sz w:val="20"/>
          <w:szCs w:val="20"/>
        </w:rPr>
        <w:t xml:space="preserve">** Interviewees are not </w:t>
      </w:r>
      <w:r>
        <w:rPr>
          <w:sz w:val="20"/>
          <w:szCs w:val="20"/>
        </w:rPr>
        <w:t xml:space="preserve">listed </w:t>
      </w:r>
      <w:r w:rsidRPr="00091E43">
        <w:rPr>
          <w:sz w:val="20"/>
          <w:szCs w:val="20"/>
        </w:rPr>
        <w:t xml:space="preserve">in the order of interview. For example, </w:t>
      </w:r>
      <w:r w:rsidRPr="00091E43">
        <w:rPr>
          <w:i/>
          <w:sz w:val="20"/>
          <w:szCs w:val="20"/>
        </w:rPr>
        <w:t>Interviewee 1</w:t>
      </w:r>
      <w:r w:rsidRPr="00091E43">
        <w:rPr>
          <w:sz w:val="20"/>
          <w:szCs w:val="20"/>
        </w:rPr>
        <w:t xml:space="preserve"> in the table above is not the same </w:t>
      </w:r>
      <w:r w:rsidRPr="00091E43">
        <w:rPr>
          <w:i/>
          <w:sz w:val="20"/>
          <w:szCs w:val="20"/>
        </w:rPr>
        <w:t>Interviewee 1</w:t>
      </w:r>
      <w:r w:rsidRPr="00091E43">
        <w:rPr>
          <w:sz w:val="20"/>
          <w:szCs w:val="20"/>
        </w:rPr>
        <w:t xml:space="preserve"> in other tables within the report.</w:t>
      </w:r>
    </w:p>
    <w:p w14:paraId="6FD367A6" w14:textId="77777777" w:rsidR="00507B21" w:rsidRPr="00091E43" w:rsidRDefault="00507B21" w:rsidP="003E2E47">
      <w:pPr>
        <w:keepNext/>
        <w:ind w:left="360" w:right="360"/>
        <w:rPr>
          <w:sz w:val="20"/>
          <w:szCs w:val="20"/>
        </w:rPr>
      </w:pPr>
      <w:r>
        <w:rPr>
          <w:rFonts w:cs="Times New Roman"/>
          <w:sz w:val="20"/>
          <w:szCs w:val="20"/>
        </w:rPr>
        <w:t>†</w:t>
      </w:r>
      <w:r>
        <w:rPr>
          <w:sz w:val="20"/>
          <w:szCs w:val="20"/>
        </w:rPr>
        <w:t xml:space="preserve"> Responses are weighted by the number of retrofit/new construction projects that the contractor interviewee completed through the program.  </w:t>
      </w:r>
    </w:p>
    <w:p w14:paraId="47E80F0F" w14:textId="77777777" w:rsidR="009F5FAB" w:rsidRDefault="009F5FAB" w:rsidP="002F0B7D">
      <w:pPr>
        <w:pStyle w:val="Heading2"/>
      </w:pPr>
      <w:bookmarkStart w:id="163" w:name="_Toc343093967"/>
      <w:bookmarkStart w:id="164" w:name="_Toc385014387"/>
      <w:r>
        <w:t>Contractor Design Practices</w:t>
      </w:r>
      <w:bookmarkEnd w:id="163"/>
      <w:bookmarkEnd w:id="164"/>
    </w:p>
    <w:p w14:paraId="2C9685B2" w14:textId="3E1B9885" w:rsidR="009F5FAB" w:rsidRDefault="009F5FAB" w:rsidP="00A30479">
      <w:r>
        <w:t>It is essential th</w:t>
      </w:r>
      <w:r w:rsidRPr="002F0B7D">
        <w:t>a</w:t>
      </w:r>
      <w:r>
        <w:t>t contractors select the appropriate size GSHP system relative to the heating and cooling load of the home to ensure the desired efficiency, comfort, and air quality the systems are intended to provide. For example, if a system is oversized</w:t>
      </w:r>
      <w:r w:rsidR="007200BB">
        <w:t>,</w:t>
      </w:r>
      <w:r>
        <w:t xml:space="preserve"> then it may cool a space before it has sufficiently dehumidified </w:t>
      </w:r>
      <w:r w:rsidR="00FA2ACC">
        <w:t>it</w:t>
      </w:r>
      <w:r>
        <w:t>, creating an uncomfortable environment that is susceptible to mold or mildew growth.</w:t>
      </w:r>
      <w:r w:rsidRPr="005E7043">
        <w:rPr>
          <w:rStyle w:val="FootnoteReference"/>
        </w:rPr>
        <w:t xml:space="preserve"> </w:t>
      </w:r>
      <w:r>
        <w:t>The GSHP program requires that applicants submit an Air Conditioning Contractors of America (ACCA) Compliant Manual J Sizing report or some other type of sizing calculation report.</w:t>
      </w:r>
      <w:r>
        <w:rPr>
          <w:rStyle w:val="FootnoteReference"/>
        </w:rPr>
        <w:footnoteReference w:id="35"/>
      </w:r>
      <w:r>
        <w:t xml:space="preserve"> All ten </w:t>
      </w:r>
      <w:r w:rsidR="008F2F55">
        <w:t>contractor</w:t>
      </w:r>
      <w:r>
        <w:t>s sa</w:t>
      </w:r>
      <w:r w:rsidR="007200BB">
        <w:t>id that</w:t>
      </w:r>
      <w:r>
        <w:t xml:space="preserve"> they use the Manual J method to determine system size. In particular, most mention</w:t>
      </w:r>
      <w:r w:rsidR="007200BB">
        <w:t>ed that</w:t>
      </w:r>
      <w:r>
        <w:t xml:space="preserve"> they use the </w:t>
      </w:r>
      <w:r w:rsidRPr="007200BB">
        <w:t>Wrightsoft</w:t>
      </w:r>
      <w:r>
        <w:t xml:space="preserve"> </w:t>
      </w:r>
      <w:r w:rsidR="007200BB">
        <w:t xml:space="preserve">software </w:t>
      </w:r>
      <w:r>
        <w:t xml:space="preserve">to size the system. A </w:t>
      </w:r>
      <w:r w:rsidR="00835EF2">
        <w:t>few</w:t>
      </w:r>
      <w:r>
        <w:t xml:space="preserve"> </w:t>
      </w:r>
      <w:r w:rsidR="008F2F55">
        <w:t>contractor</w:t>
      </w:r>
      <w:r>
        <w:t xml:space="preserve">s </w:t>
      </w:r>
      <w:r w:rsidR="00835EF2">
        <w:t xml:space="preserve">also </w:t>
      </w:r>
      <w:r>
        <w:t>mention</w:t>
      </w:r>
      <w:r w:rsidR="007200BB">
        <w:t>ed</w:t>
      </w:r>
      <w:r>
        <w:t xml:space="preserve"> that they use software such</w:t>
      </w:r>
      <w:r w:rsidR="0099303B">
        <w:t xml:space="preserve"> as</w:t>
      </w:r>
      <w:r>
        <w:t xml:space="preserve"> </w:t>
      </w:r>
      <w:r w:rsidRPr="007200BB">
        <w:t>GeoLink</w:t>
      </w:r>
      <w:r>
        <w:t xml:space="preserve"> and </w:t>
      </w:r>
      <w:r w:rsidRPr="007200BB">
        <w:t xml:space="preserve">GeoAnalyst </w:t>
      </w:r>
      <w:r>
        <w:t>to determine the loop size.</w:t>
      </w:r>
    </w:p>
    <w:p w14:paraId="2593CFF0" w14:textId="5C630929" w:rsidR="009F5FAB" w:rsidRDefault="009F5FAB" w:rsidP="00A30479">
      <w:r>
        <w:t>The evaluation team asked contractors how they go about determining where and how to lay</w:t>
      </w:r>
      <w:r w:rsidR="007200BB">
        <w:t xml:space="preserve"> </w:t>
      </w:r>
      <w:r>
        <w:t xml:space="preserve">out the ground loops. Some </w:t>
      </w:r>
      <w:r w:rsidR="008F2F55">
        <w:t>contractor</w:t>
      </w:r>
      <w:r>
        <w:t>s (four of ten) emphasize</w:t>
      </w:r>
      <w:r w:rsidR="007200BB">
        <w:t>d</w:t>
      </w:r>
      <w:r>
        <w:t xml:space="preserve"> that ground conditions are one of their primary considerations. They describe</w:t>
      </w:r>
      <w:r w:rsidR="007200BB">
        <w:t>d</w:t>
      </w:r>
      <w:r>
        <w:t xml:space="preserve"> how sewage, utility</w:t>
      </w:r>
      <w:r w:rsidR="007200BB">
        <w:t>,</w:t>
      </w:r>
      <w:r>
        <w:t xml:space="preserve"> and water systems</w:t>
      </w:r>
      <w:r w:rsidR="007200BB">
        <w:t>,</w:t>
      </w:r>
      <w:r>
        <w:t xml:space="preserve"> along with bedrock and soil type</w:t>
      </w:r>
      <w:r w:rsidR="007200BB">
        <w:t>,</w:t>
      </w:r>
      <w:r>
        <w:t xml:space="preserve"> are important considerations in determining whether vertical or horizontal systems are appropriate. Two sa</w:t>
      </w:r>
      <w:r w:rsidR="007200BB">
        <w:t>id that</w:t>
      </w:r>
      <w:r>
        <w:t xml:space="preserve"> they use the International Ground Source Heat Pump Association (IGSHPA) standards to help make the decisions.</w:t>
      </w:r>
      <w:r>
        <w:rPr>
          <w:rStyle w:val="FootnoteReference"/>
        </w:rPr>
        <w:footnoteReference w:id="36"/>
      </w:r>
      <w:r>
        <w:t xml:space="preserve"> Given the land size and soil type requirements</w:t>
      </w:r>
      <w:r w:rsidR="007200BB">
        <w:t>,</w:t>
      </w:r>
      <w:r>
        <w:t xml:space="preserve"> coupled with the cost and complexity of horizontal systems, one-half of the contractors (five of ten) usually limit their practices to vertical loops in Connecticut. Three </w:t>
      </w:r>
      <w:r w:rsidR="008F2F55">
        <w:t>contractor</w:t>
      </w:r>
      <w:r>
        <w:t>s sa</w:t>
      </w:r>
      <w:r w:rsidR="007200BB">
        <w:t>id that</w:t>
      </w:r>
      <w:r>
        <w:t xml:space="preserve"> they are not involved with laying the ground loops—they leave this service for the project excavators to perform. </w:t>
      </w:r>
    </w:p>
    <w:p w14:paraId="329CEE99" w14:textId="77777777" w:rsidR="009F5FAB" w:rsidRDefault="009F5FAB" w:rsidP="00C14399">
      <w:pPr>
        <w:pStyle w:val="Heading3"/>
      </w:pPr>
      <w:bookmarkStart w:id="165" w:name="_Toc343093968"/>
      <w:bookmarkStart w:id="166" w:name="_Toc385014388"/>
      <w:r w:rsidRPr="00A30479">
        <w:t>Customer</w:t>
      </w:r>
      <w:r>
        <w:t xml:space="preserve"> </w:t>
      </w:r>
      <w:r w:rsidRPr="002F0B7D">
        <w:t>Influence</w:t>
      </w:r>
      <w:bookmarkEnd w:id="165"/>
      <w:r w:rsidR="00C14399">
        <w:t xml:space="preserve"> on System Design</w:t>
      </w:r>
      <w:bookmarkEnd w:id="166"/>
    </w:p>
    <w:p w14:paraId="497A3734" w14:textId="77777777" w:rsidR="009F5FAB" w:rsidRPr="00F933C1" w:rsidRDefault="009F5FAB" w:rsidP="00A30479">
      <w:r>
        <w:t xml:space="preserve">According to contractors, customers do not appear to have much influence on the technical aspects of GSHP system design. There are, however, three major system components that customers </w:t>
      </w:r>
      <w:r w:rsidR="0009232E">
        <w:t>may be</w:t>
      </w:r>
      <w:r>
        <w:t xml:space="preserve"> involved with:</w:t>
      </w:r>
    </w:p>
    <w:p w14:paraId="70A494A3" w14:textId="462E2A87" w:rsidR="009F5FAB" w:rsidRDefault="009F5FAB" w:rsidP="005A5D2F">
      <w:pPr>
        <w:pStyle w:val="ListParagraph"/>
        <w:numPr>
          <w:ilvl w:val="0"/>
          <w:numId w:val="54"/>
        </w:numPr>
      </w:pPr>
      <w:r w:rsidRPr="00563878">
        <w:rPr>
          <w:b/>
        </w:rPr>
        <w:t>Size</w:t>
      </w:r>
      <w:r>
        <w:t>. Many contractors (seven of ten) sa</w:t>
      </w:r>
      <w:r w:rsidR="007200BB">
        <w:t>id</w:t>
      </w:r>
      <w:r>
        <w:t xml:space="preserve"> that customers engage in the process of determining GSHP system size. Five of them f</w:t>
      </w:r>
      <w:r w:rsidR="007200BB">
        <w:t>ou</w:t>
      </w:r>
      <w:r>
        <w:t>nd that customers often want systems that are larger than necessary. All five sa</w:t>
      </w:r>
      <w:r w:rsidR="007200BB">
        <w:t>id</w:t>
      </w:r>
      <w:r>
        <w:t xml:space="preserve"> that they try to steer homeowners toward more appropriate</w:t>
      </w:r>
      <w:r w:rsidR="0009232E">
        <w:t>-sized</w:t>
      </w:r>
      <w:r>
        <w:t xml:space="preserve"> systems—one </w:t>
      </w:r>
      <w:r w:rsidR="008F2F55">
        <w:t>contractor</w:t>
      </w:r>
      <w:r>
        <w:t xml:space="preserve"> report</w:t>
      </w:r>
      <w:r w:rsidR="007200BB">
        <w:t>ed</w:t>
      </w:r>
      <w:r>
        <w:t xml:space="preserve"> recently losing a bid as a result of being unwilling to increase the size beyond what was appropriate. Two contractors sa</w:t>
      </w:r>
      <w:r w:rsidR="007200BB">
        <w:t>id</w:t>
      </w:r>
      <w:r>
        <w:t xml:space="preserve"> that they will allow customers to be involved in determining size only if there is more than one appropriate size for a home.</w:t>
      </w:r>
    </w:p>
    <w:p w14:paraId="74E72DBE" w14:textId="56C3DC04" w:rsidR="009F5FAB" w:rsidRDefault="009F5FAB" w:rsidP="005A5D2F">
      <w:pPr>
        <w:pStyle w:val="ListParagraph"/>
        <w:numPr>
          <w:ilvl w:val="0"/>
          <w:numId w:val="54"/>
        </w:numPr>
      </w:pPr>
      <w:r w:rsidRPr="00563878">
        <w:rPr>
          <w:b/>
        </w:rPr>
        <w:t>Heat</w:t>
      </w:r>
      <w:r>
        <w:rPr>
          <w:b/>
        </w:rPr>
        <w:t>ing</w:t>
      </w:r>
      <w:r w:rsidRPr="00563878">
        <w:rPr>
          <w:b/>
        </w:rPr>
        <w:t xml:space="preserve"> and cooling distribution.</w:t>
      </w:r>
      <w:r>
        <w:t xml:space="preserve"> A number of contractors (six of ten) note</w:t>
      </w:r>
      <w:r w:rsidR="007200BB">
        <w:t>d</w:t>
      </w:r>
      <w:r>
        <w:t xml:space="preserve"> that customers have influence on the heating and cooling distribution options. Four </w:t>
      </w:r>
      <w:r w:rsidR="00B26E99">
        <w:t xml:space="preserve">contractors </w:t>
      </w:r>
      <w:r>
        <w:t>f</w:t>
      </w:r>
      <w:r w:rsidR="007200BB">
        <w:t>ou</w:t>
      </w:r>
      <w:r>
        <w:t xml:space="preserve">nd that homeowners are particularly influential when it comes to the location of the duct work for </w:t>
      </w:r>
      <w:r w:rsidR="00C14399">
        <w:t>aesth</w:t>
      </w:r>
      <w:r>
        <w:t>etic reasons. The other two respondents sa</w:t>
      </w:r>
      <w:r w:rsidR="007200BB">
        <w:t>id</w:t>
      </w:r>
      <w:r>
        <w:t xml:space="preserve"> that customers voice preferences </w:t>
      </w:r>
      <w:r w:rsidR="007200BB">
        <w:t>for</w:t>
      </w:r>
      <w:r>
        <w:t xml:space="preserve"> radiant heating or split systems as well. All six </w:t>
      </w:r>
      <w:r w:rsidR="008F2F55">
        <w:t>contractor</w:t>
      </w:r>
      <w:r>
        <w:t>s sa</w:t>
      </w:r>
      <w:r w:rsidR="007200BB">
        <w:t>id</w:t>
      </w:r>
      <w:r>
        <w:t xml:space="preserve"> that the customer’s preferences for thes</w:t>
      </w:r>
      <w:r w:rsidR="00B26E99">
        <w:t>e aspects</w:t>
      </w:r>
      <w:r>
        <w:t xml:space="preserve"> are usually achievable without sacrificing the efficiency of the GSHP system. </w:t>
      </w:r>
    </w:p>
    <w:p w14:paraId="63D2CE07" w14:textId="578F3C1A" w:rsidR="009F5FAB" w:rsidRDefault="009F5FAB" w:rsidP="005A5D2F">
      <w:pPr>
        <w:pStyle w:val="ListParagraph"/>
        <w:numPr>
          <w:ilvl w:val="0"/>
          <w:numId w:val="54"/>
        </w:numPr>
      </w:pPr>
      <w:r w:rsidRPr="00563878">
        <w:rPr>
          <w:b/>
        </w:rPr>
        <w:t>G</w:t>
      </w:r>
      <w:r>
        <w:rPr>
          <w:b/>
        </w:rPr>
        <w:t>round loops</w:t>
      </w:r>
      <w:r>
        <w:t>. A few contractors (three of ten) report</w:t>
      </w:r>
      <w:r w:rsidR="007200BB">
        <w:t>ed</w:t>
      </w:r>
      <w:r>
        <w:t xml:space="preserve"> homeowner involvement in selecting vertical vs. horizontal ground loops. One contractor will permit customers to dig deeper trenches than are recommended if they request to do so. Another f</w:t>
      </w:r>
      <w:r w:rsidR="007200BB">
        <w:t>ound</w:t>
      </w:r>
      <w:r>
        <w:t xml:space="preserve"> that homeowners sometimes want to dig the horizontal ground loop trenches themselves.</w:t>
      </w:r>
    </w:p>
    <w:p w14:paraId="2936D410" w14:textId="1D298DB8" w:rsidR="009F5FAB" w:rsidRDefault="009F5FAB" w:rsidP="005A5D2F">
      <w:r>
        <w:t>Interviewees also explain</w:t>
      </w:r>
      <w:r w:rsidR="007200BB">
        <w:t>ed</w:t>
      </w:r>
      <w:r>
        <w:t xml:space="preserve"> that homeowners influence other minor aspects of the design, such as thermostat zoning and air filtration. </w:t>
      </w:r>
    </w:p>
    <w:p w14:paraId="37722468" w14:textId="77777777" w:rsidR="009F5FAB" w:rsidRDefault="009F5FAB" w:rsidP="002F0B7D">
      <w:pPr>
        <w:pStyle w:val="Heading2"/>
      </w:pPr>
      <w:bookmarkStart w:id="167" w:name="_Toc385014389"/>
      <w:bookmarkStart w:id="168" w:name="_Ref340584055"/>
      <w:bookmarkStart w:id="169" w:name="_Toc343093963"/>
      <w:r w:rsidRPr="00A30479">
        <w:t>Installation</w:t>
      </w:r>
      <w:r>
        <w:t xml:space="preserve"> Factors</w:t>
      </w:r>
      <w:bookmarkEnd w:id="167"/>
    </w:p>
    <w:p w14:paraId="30EB8545" w14:textId="77777777" w:rsidR="009F5FAB" w:rsidRDefault="009F5FAB" w:rsidP="00A30479">
      <w:r>
        <w:t>The following section</w:t>
      </w:r>
      <w:r w:rsidR="0045297F">
        <w:t>s</w:t>
      </w:r>
      <w:r>
        <w:t xml:space="preserve"> provide an overview of the drivers, barriers, and other factors involved in de</w:t>
      </w:r>
      <w:r w:rsidR="0045297F">
        <w:t>cisions regarding the installation of a GSHP</w:t>
      </w:r>
      <w:r>
        <w:t xml:space="preserve">. </w:t>
      </w:r>
    </w:p>
    <w:p w14:paraId="56647996" w14:textId="77777777" w:rsidR="009F5FAB" w:rsidRDefault="009F5FAB" w:rsidP="002F0B7D">
      <w:pPr>
        <w:pStyle w:val="Heading3"/>
      </w:pPr>
      <w:bookmarkStart w:id="170" w:name="_Ref340743149"/>
      <w:bookmarkStart w:id="171" w:name="_Toc385014390"/>
      <w:r w:rsidRPr="00A46B29">
        <w:t>Drive</w:t>
      </w:r>
      <w:bookmarkEnd w:id="170"/>
      <w:r>
        <w:t xml:space="preserve">rs </w:t>
      </w:r>
      <w:r w:rsidRPr="00A30479">
        <w:t>o</w:t>
      </w:r>
      <w:r>
        <w:t xml:space="preserve">f GSHP </w:t>
      </w:r>
      <w:r w:rsidRPr="002F0B7D">
        <w:t>Installations</w:t>
      </w:r>
      <w:bookmarkEnd w:id="171"/>
    </w:p>
    <w:p w14:paraId="6799614E" w14:textId="3CCEBA4A" w:rsidR="009F5FAB" w:rsidRPr="00EB7B58" w:rsidRDefault="009F5FAB" w:rsidP="00E41A36">
      <w:r>
        <w:t xml:space="preserve">Interviewers asked homeowners and contractors to identify the </w:t>
      </w:r>
      <w:r w:rsidR="0045297F">
        <w:t>reasons</w:t>
      </w:r>
      <w:r>
        <w:t xml:space="preserve"> for installing GSHPs. Homeowners report</w:t>
      </w:r>
      <w:r w:rsidR="00EB1892">
        <w:t>ed that</w:t>
      </w:r>
      <w:r>
        <w:t xml:space="preserve"> they are primarily motivated to install GSHPs </w:t>
      </w:r>
      <w:r w:rsidR="00EB1892">
        <w:t>due to</w:t>
      </w:r>
      <w:r>
        <w:t xml:space="preserve"> desires to save energy (36%), reduce energy costs (23%), and help the environment/reduce their carbon footprint (21%). These are the most common secondary reasons they list</w:t>
      </w:r>
      <w:r w:rsidR="00EB1892">
        <w:t>ed</w:t>
      </w:r>
      <w:r>
        <w:t xml:space="preserve"> as well. They sa</w:t>
      </w:r>
      <w:r w:rsidR="00EB1892">
        <w:t>id</w:t>
      </w:r>
      <w:r>
        <w:t xml:space="preserve"> they are also often motivated by program rebates (13%) and </w:t>
      </w:r>
      <w:r w:rsidR="00EB1892">
        <w:t>the desire to</w:t>
      </w:r>
      <w:r w:rsidR="00C14399">
        <w:t xml:space="preserve"> </w:t>
      </w:r>
      <w:r>
        <w:t>avoid us</w:t>
      </w:r>
      <w:r w:rsidR="00EB1892">
        <w:t>ing</w:t>
      </w:r>
      <w:r>
        <w:t xml:space="preserve"> oil (9%). </w:t>
      </w:r>
      <w:r w:rsidR="00E0212A">
        <w:fldChar w:fldCharType="begin"/>
      </w:r>
      <w:r w:rsidR="00E0212A">
        <w:instrText xml:space="preserve"> REF _Ref341095320 \h  \* MERGEFORMAT </w:instrText>
      </w:r>
      <w:r w:rsidR="00E0212A">
        <w:fldChar w:fldCharType="separate"/>
      </w:r>
      <w:r w:rsidR="006D6B96">
        <w:t xml:space="preserve">Table </w:t>
      </w:r>
      <w:r w:rsidR="006D6B96">
        <w:rPr>
          <w:noProof/>
        </w:rPr>
        <w:t>4</w:t>
      </w:r>
      <w:r w:rsidR="006D6B96">
        <w:rPr>
          <w:noProof/>
        </w:rPr>
        <w:noBreakHyphen/>
        <w:t>3</w:t>
      </w:r>
      <w:r w:rsidR="00E0212A">
        <w:fldChar w:fldCharType="end"/>
      </w:r>
      <w:r>
        <w:t xml:space="preserve"> presents the results in full.</w:t>
      </w:r>
    </w:p>
    <w:p w14:paraId="0236EA2C" w14:textId="7A901871" w:rsidR="009F5FAB" w:rsidRDefault="009F5FAB" w:rsidP="00F5397D">
      <w:pPr>
        <w:pStyle w:val="Caption"/>
        <w:keepLines/>
      </w:pPr>
      <w:bookmarkStart w:id="172" w:name="_Ref341095320"/>
      <w:bookmarkStart w:id="173" w:name="_Toc385015017"/>
      <w:r>
        <w:t xml:space="preserve">Table </w:t>
      </w:r>
      <w:fldSimple w:instr=" STYLEREF 1 \s ">
        <w:r w:rsidR="006D6B96">
          <w:rPr>
            <w:noProof/>
          </w:rPr>
          <w:t>4</w:t>
        </w:r>
      </w:fldSimple>
      <w:r w:rsidR="006D6B96">
        <w:noBreakHyphen/>
      </w:r>
      <w:fldSimple w:instr=" SEQ Table \* ARABIC \s 1 ">
        <w:r w:rsidR="006D6B96">
          <w:rPr>
            <w:noProof/>
          </w:rPr>
          <w:t>3</w:t>
        </w:r>
      </w:fldSimple>
      <w:bookmarkEnd w:id="172"/>
      <w:r>
        <w:t xml:space="preserve">: Homeowner Motivations to Install GSHPs </w:t>
      </w:r>
      <w:r w:rsidR="00663C49">
        <w:br/>
      </w:r>
      <w:r>
        <w:t>(</w:t>
      </w:r>
      <w:r w:rsidRPr="00663C49">
        <w:t>Unprompted</w:t>
      </w:r>
      <w:r>
        <w:t>)</w:t>
      </w:r>
      <w:bookmarkEnd w:id="17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296"/>
        <w:gridCol w:w="980"/>
        <w:gridCol w:w="1224"/>
        <w:gridCol w:w="960"/>
        <w:gridCol w:w="1216"/>
        <w:gridCol w:w="1050"/>
        <w:gridCol w:w="1216"/>
      </w:tblGrid>
      <w:tr w:rsidR="009F5FAB" w:rsidRPr="004E4E33" w14:paraId="42EA6F7B" w14:textId="77777777" w:rsidTr="00A30479">
        <w:trPr>
          <w:jc w:val="center"/>
        </w:trPr>
        <w:tc>
          <w:tcPr>
            <w:tcW w:w="2296" w:type="dxa"/>
            <w:tcBorders>
              <w:top w:val="single" w:sz="12" w:space="0" w:color="auto"/>
              <w:bottom w:val="single" w:sz="4" w:space="0" w:color="auto"/>
            </w:tcBorders>
            <w:vAlign w:val="center"/>
          </w:tcPr>
          <w:p w14:paraId="0FC23EA1" w14:textId="77777777" w:rsidR="009F5FAB" w:rsidRPr="00A30479" w:rsidRDefault="009F5FAB" w:rsidP="00F5397D">
            <w:pPr>
              <w:keepNext/>
              <w:keepLines/>
              <w:spacing w:after="0" w:line="240" w:lineRule="auto"/>
              <w:jc w:val="left"/>
              <w:rPr>
                <w:rFonts w:cs="Times New Roman"/>
                <w:b/>
                <w:sz w:val="20"/>
                <w:szCs w:val="20"/>
              </w:rPr>
            </w:pPr>
          </w:p>
        </w:tc>
        <w:tc>
          <w:tcPr>
            <w:tcW w:w="2204" w:type="dxa"/>
            <w:gridSpan w:val="2"/>
            <w:tcBorders>
              <w:top w:val="single" w:sz="12" w:space="0" w:color="auto"/>
              <w:bottom w:val="single" w:sz="4" w:space="0" w:color="auto"/>
            </w:tcBorders>
            <w:vAlign w:val="center"/>
          </w:tcPr>
          <w:p w14:paraId="29E95326" w14:textId="77777777" w:rsidR="009F5FAB" w:rsidRPr="00A30479" w:rsidRDefault="009F5FAB" w:rsidP="00F5397D">
            <w:pPr>
              <w:keepNext/>
              <w:keepLines/>
              <w:spacing w:after="0" w:line="240" w:lineRule="auto"/>
              <w:jc w:val="center"/>
              <w:rPr>
                <w:rFonts w:cs="Times New Roman"/>
                <w:b/>
                <w:sz w:val="20"/>
                <w:szCs w:val="20"/>
              </w:rPr>
            </w:pPr>
            <w:r w:rsidRPr="00A30479">
              <w:rPr>
                <w:rFonts w:cs="Times New Roman"/>
                <w:b/>
                <w:sz w:val="20"/>
                <w:szCs w:val="20"/>
              </w:rPr>
              <w:t xml:space="preserve">New Construction </w:t>
            </w:r>
            <w:r w:rsidRPr="00A30479">
              <w:rPr>
                <w:rFonts w:cs="Times New Roman"/>
                <w:b/>
                <w:i/>
                <w:sz w:val="20"/>
                <w:szCs w:val="20"/>
              </w:rPr>
              <w:t>(n=46)</w:t>
            </w:r>
          </w:p>
        </w:tc>
        <w:tc>
          <w:tcPr>
            <w:tcW w:w="2176" w:type="dxa"/>
            <w:gridSpan w:val="2"/>
            <w:tcBorders>
              <w:top w:val="single" w:sz="12" w:space="0" w:color="auto"/>
              <w:bottom w:val="single" w:sz="4" w:space="0" w:color="auto"/>
            </w:tcBorders>
            <w:vAlign w:val="center"/>
          </w:tcPr>
          <w:p w14:paraId="7727AD2C" w14:textId="77777777" w:rsidR="009F5FAB" w:rsidRPr="00A30479" w:rsidRDefault="00815DC3" w:rsidP="00F5397D">
            <w:pPr>
              <w:keepNext/>
              <w:keepLines/>
              <w:spacing w:after="0" w:line="240" w:lineRule="auto"/>
              <w:jc w:val="center"/>
              <w:rPr>
                <w:rFonts w:cs="Times New Roman"/>
                <w:b/>
                <w:sz w:val="20"/>
                <w:szCs w:val="20"/>
              </w:rPr>
            </w:pPr>
            <w:r>
              <w:rPr>
                <w:rFonts w:cs="Times New Roman"/>
                <w:b/>
                <w:sz w:val="20"/>
                <w:szCs w:val="20"/>
              </w:rPr>
              <w:t>Existing</w:t>
            </w:r>
            <w:r w:rsidR="009F5FAB" w:rsidRPr="00A30479">
              <w:rPr>
                <w:rFonts w:cs="Times New Roman"/>
                <w:b/>
                <w:sz w:val="20"/>
                <w:szCs w:val="20"/>
              </w:rPr>
              <w:t xml:space="preserve"> </w:t>
            </w:r>
            <w:r w:rsidR="009F5FAB" w:rsidRPr="00A30479">
              <w:rPr>
                <w:rFonts w:cs="Times New Roman"/>
                <w:b/>
                <w:i/>
                <w:sz w:val="20"/>
                <w:szCs w:val="20"/>
              </w:rPr>
              <w:t>(n=54)</w:t>
            </w:r>
          </w:p>
        </w:tc>
        <w:tc>
          <w:tcPr>
            <w:tcW w:w="2266" w:type="dxa"/>
            <w:gridSpan w:val="2"/>
            <w:tcBorders>
              <w:top w:val="single" w:sz="12" w:space="0" w:color="auto"/>
              <w:bottom w:val="single" w:sz="4" w:space="0" w:color="auto"/>
            </w:tcBorders>
            <w:vAlign w:val="center"/>
          </w:tcPr>
          <w:p w14:paraId="482B5F0E" w14:textId="77777777" w:rsidR="009F5FAB" w:rsidRPr="00A30479" w:rsidRDefault="009F5FAB" w:rsidP="00F5397D">
            <w:pPr>
              <w:keepNext/>
              <w:keepLines/>
              <w:spacing w:after="0" w:line="240" w:lineRule="auto"/>
              <w:jc w:val="center"/>
              <w:rPr>
                <w:rFonts w:cs="Times New Roman"/>
                <w:b/>
                <w:sz w:val="20"/>
                <w:szCs w:val="20"/>
              </w:rPr>
            </w:pPr>
            <w:r w:rsidRPr="00A30479">
              <w:rPr>
                <w:rFonts w:cs="Times New Roman"/>
                <w:b/>
                <w:sz w:val="20"/>
                <w:szCs w:val="20"/>
              </w:rPr>
              <w:t xml:space="preserve">All </w:t>
            </w:r>
            <w:r w:rsidRPr="00A30479">
              <w:rPr>
                <w:rFonts w:cs="Times New Roman"/>
                <w:b/>
                <w:i/>
                <w:sz w:val="20"/>
                <w:szCs w:val="20"/>
              </w:rPr>
              <w:t>(n=100)</w:t>
            </w:r>
          </w:p>
        </w:tc>
      </w:tr>
      <w:tr w:rsidR="009F5FAB" w:rsidRPr="004E4E33" w14:paraId="5A2EBF66" w14:textId="77777777" w:rsidTr="00A30479">
        <w:trPr>
          <w:jc w:val="center"/>
        </w:trPr>
        <w:tc>
          <w:tcPr>
            <w:tcW w:w="2296" w:type="dxa"/>
            <w:tcBorders>
              <w:top w:val="single" w:sz="4" w:space="0" w:color="auto"/>
              <w:bottom w:val="double" w:sz="4" w:space="0" w:color="auto"/>
            </w:tcBorders>
            <w:vAlign w:val="center"/>
          </w:tcPr>
          <w:p w14:paraId="36C3A1E4" w14:textId="77777777" w:rsidR="009F5FAB" w:rsidRPr="00A30479" w:rsidRDefault="009F5FAB" w:rsidP="00F5397D">
            <w:pPr>
              <w:keepNext/>
              <w:keepLines/>
              <w:spacing w:after="0" w:line="240" w:lineRule="auto"/>
              <w:jc w:val="left"/>
              <w:rPr>
                <w:rFonts w:cs="Times New Roman"/>
                <w:b/>
                <w:sz w:val="20"/>
                <w:szCs w:val="20"/>
              </w:rPr>
            </w:pPr>
            <w:r w:rsidRPr="00A30479">
              <w:rPr>
                <w:rFonts w:cs="Times New Roman"/>
                <w:b/>
                <w:sz w:val="20"/>
                <w:szCs w:val="20"/>
              </w:rPr>
              <w:t>Reason</w:t>
            </w:r>
          </w:p>
        </w:tc>
        <w:tc>
          <w:tcPr>
            <w:tcW w:w="980" w:type="dxa"/>
            <w:tcBorders>
              <w:top w:val="single" w:sz="4" w:space="0" w:color="auto"/>
              <w:bottom w:val="double" w:sz="4" w:space="0" w:color="auto"/>
            </w:tcBorders>
            <w:vAlign w:val="center"/>
          </w:tcPr>
          <w:p w14:paraId="0A268A5D" w14:textId="77777777" w:rsidR="009F5FAB" w:rsidRPr="00A30479" w:rsidRDefault="009F5FAB" w:rsidP="00F5397D">
            <w:pPr>
              <w:keepNext/>
              <w:keepLines/>
              <w:spacing w:after="0" w:line="240" w:lineRule="auto"/>
              <w:jc w:val="center"/>
              <w:rPr>
                <w:rFonts w:cs="Times New Roman"/>
                <w:b/>
                <w:sz w:val="20"/>
                <w:szCs w:val="20"/>
              </w:rPr>
            </w:pPr>
            <w:r w:rsidRPr="00A30479">
              <w:rPr>
                <w:rFonts w:cs="Times New Roman"/>
                <w:b/>
                <w:sz w:val="20"/>
                <w:szCs w:val="20"/>
              </w:rPr>
              <w:t>Primary</w:t>
            </w:r>
          </w:p>
        </w:tc>
        <w:tc>
          <w:tcPr>
            <w:tcW w:w="1224" w:type="dxa"/>
            <w:tcBorders>
              <w:top w:val="single" w:sz="4" w:space="0" w:color="auto"/>
              <w:bottom w:val="double" w:sz="4" w:space="0" w:color="auto"/>
            </w:tcBorders>
            <w:vAlign w:val="center"/>
          </w:tcPr>
          <w:p w14:paraId="0396BFCC" w14:textId="77777777" w:rsidR="009F5FAB" w:rsidRPr="00A30479" w:rsidRDefault="009F5FAB" w:rsidP="00F5397D">
            <w:pPr>
              <w:keepNext/>
              <w:keepLines/>
              <w:spacing w:after="0" w:line="240" w:lineRule="auto"/>
              <w:jc w:val="center"/>
              <w:rPr>
                <w:rFonts w:cs="Times New Roman"/>
                <w:b/>
                <w:sz w:val="20"/>
                <w:szCs w:val="20"/>
              </w:rPr>
            </w:pPr>
            <w:r w:rsidRPr="00A30479">
              <w:rPr>
                <w:rFonts w:cs="Times New Roman"/>
                <w:b/>
                <w:sz w:val="20"/>
                <w:szCs w:val="20"/>
              </w:rPr>
              <w:t>Secondary*</w:t>
            </w:r>
          </w:p>
        </w:tc>
        <w:tc>
          <w:tcPr>
            <w:tcW w:w="960" w:type="dxa"/>
            <w:tcBorders>
              <w:top w:val="single" w:sz="4" w:space="0" w:color="auto"/>
              <w:bottom w:val="double" w:sz="4" w:space="0" w:color="auto"/>
            </w:tcBorders>
            <w:vAlign w:val="center"/>
          </w:tcPr>
          <w:p w14:paraId="49489674" w14:textId="77777777" w:rsidR="009F5FAB" w:rsidRPr="00A30479" w:rsidRDefault="009F5FAB" w:rsidP="00F5397D">
            <w:pPr>
              <w:keepNext/>
              <w:keepLines/>
              <w:spacing w:after="0" w:line="240" w:lineRule="auto"/>
              <w:jc w:val="center"/>
              <w:rPr>
                <w:rFonts w:cs="Times New Roman"/>
                <w:b/>
                <w:sz w:val="20"/>
                <w:szCs w:val="20"/>
              </w:rPr>
            </w:pPr>
            <w:r w:rsidRPr="00A30479">
              <w:rPr>
                <w:rFonts w:cs="Times New Roman"/>
                <w:b/>
                <w:sz w:val="20"/>
                <w:szCs w:val="20"/>
              </w:rPr>
              <w:t>Primary</w:t>
            </w:r>
          </w:p>
        </w:tc>
        <w:tc>
          <w:tcPr>
            <w:tcW w:w="1216" w:type="dxa"/>
            <w:tcBorders>
              <w:top w:val="single" w:sz="4" w:space="0" w:color="auto"/>
              <w:bottom w:val="double" w:sz="4" w:space="0" w:color="auto"/>
            </w:tcBorders>
            <w:vAlign w:val="center"/>
          </w:tcPr>
          <w:p w14:paraId="00C0B377" w14:textId="77777777" w:rsidR="009F5FAB" w:rsidRPr="00A30479" w:rsidRDefault="009F5FAB" w:rsidP="00F5397D">
            <w:pPr>
              <w:keepNext/>
              <w:keepLines/>
              <w:spacing w:after="0" w:line="240" w:lineRule="auto"/>
              <w:jc w:val="center"/>
              <w:rPr>
                <w:rFonts w:cs="Times New Roman"/>
                <w:b/>
                <w:sz w:val="20"/>
                <w:szCs w:val="20"/>
              </w:rPr>
            </w:pPr>
            <w:r w:rsidRPr="00A30479">
              <w:rPr>
                <w:rFonts w:cs="Times New Roman"/>
                <w:b/>
                <w:sz w:val="20"/>
                <w:szCs w:val="20"/>
              </w:rPr>
              <w:t>Secondary*</w:t>
            </w:r>
          </w:p>
        </w:tc>
        <w:tc>
          <w:tcPr>
            <w:tcW w:w="1050" w:type="dxa"/>
            <w:tcBorders>
              <w:top w:val="single" w:sz="4" w:space="0" w:color="auto"/>
              <w:bottom w:val="double" w:sz="4" w:space="0" w:color="auto"/>
            </w:tcBorders>
            <w:vAlign w:val="center"/>
          </w:tcPr>
          <w:p w14:paraId="7BB18F1A" w14:textId="77777777" w:rsidR="009F5FAB" w:rsidRPr="00A30479" w:rsidRDefault="009F5FAB" w:rsidP="00F5397D">
            <w:pPr>
              <w:keepNext/>
              <w:keepLines/>
              <w:spacing w:after="0" w:line="240" w:lineRule="auto"/>
              <w:jc w:val="center"/>
              <w:rPr>
                <w:rFonts w:cs="Times New Roman"/>
                <w:b/>
                <w:sz w:val="20"/>
                <w:szCs w:val="20"/>
              </w:rPr>
            </w:pPr>
            <w:r w:rsidRPr="00A30479">
              <w:rPr>
                <w:rFonts w:cs="Times New Roman"/>
                <w:b/>
                <w:sz w:val="20"/>
                <w:szCs w:val="20"/>
              </w:rPr>
              <w:t>Primary</w:t>
            </w:r>
          </w:p>
        </w:tc>
        <w:tc>
          <w:tcPr>
            <w:tcW w:w="1216" w:type="dxa"/>
            <w:tcBorders>
              <w:top w:val="single" w:sz="4" w:space="0" w:color="auto"/>
              <w:bottom w:val="double" w:sz="4" w:space="0" w:color="auto"/>
            </w:tcBorders>
            <w:vAlign w:val="center"/>
          </w:tcPr>
          <w:p w14:paraId="65CBE576" w14:textId="77777777" w:rsidR="009F5FAB" w:rsidRPr="00A30479" w:rsidRDefault="009F5FAB" w:rsidP="00F5397D">
            <w:pPr>
              <w:keepNext/>
              <w:keepLines/>
              <w:spacing w:after="0" w:line="240" w:lineRule="auto"/>
              <w:jc w:val="center"/>
              <w:rPr>
                <w:rFonts w:cs="Times New Roman"/>
                <w:b/>
                <w:sz w:val="20"/>
                <w:szCs w:val="20"/>
              </w:rPr>
            </w:pPr>
            <w:r w:rsidRPr="00A30479">
              <w:rPr>
                <w:rFonts w:cs="Times New Roman"/>
                <w:b/>
                <w:sz w:val="20"/>
                <w:szCs w:val="20"/>
              </w:rPr>
              <w:t>Secondary*</w:t>
            </w:r>
          </w:p>
        </w:tc>
      </w:tr>
      <w:tr w:rsidR="009F5FAB" w:rsidRPr="004E4E33" w14:paraId="489F7FE4" w14:textId="77777777" w:rsidTr="00A30479">
        <w:trPr>
          <w:jc w:val="center"/>
        </w:trPr>
        <w:tc>
          <w:tcPr>
            <w:tcW w:w="2296" w:type="dxa"/>
            <w:vAlign w:val="center"/>
          </w:tcPr>
          <w:p w14:paraId="4E719C99" w14:textId="77777777" w:rsidR="009F5FAB" w:rsidRPr="00A30479" w:rsidRDefault="009F5FAB" w:rsidP="00F5397D">
            <w:pPr>
              <w:keepNext/>
              <w:keepLines/>
              <w:spacing w:after="0" w:line="240" w:lineRule="auto"/>
              <w:jc w:val="left"/>
              <w:rPr>
                <w:rFonts w:cs="Times New Roman"/>
                <w:sz w:val="20"/>
                <w:szCs w:val="20"/>
              </w:rPr>
            </w:pPr>
            <w:r w:rsidRPr="00A30479">
              <w:rPr>
                <w:rFonts w:cs="Times New Roman"/>
                <w:sz w:val="20"/>
                <w:szCs w:val="20"/>
              </w:rPr>
              <w:t>Save energy or increase energy efficiency</w:t>
            </w:r>
          </w:p>
        </w:tc>
        <w:tc>
          <w:tcPr>
            <w:tcW w:w="980" w:type="dxa"/>
            <w:vAlign w:val="center"/>
          </w:tcPr>
          <w:p w14:paraId="77916CAD" w14:textId="77777777" w:rsidR="009F5FAB" w:rsidRPr="00A30479" w:rsidRDefault="009F5FAB" w:rsidP="00F5397D">
            <w:pPr>
              <w:keepNext/>
              <w:keepLines/>
              <w:tabs>
                <w:tab w:val="decimal" w:pos="372"/>
              </w:tabs>
              <w:spacing w:after="0" w:line="240" w:lineRule="auto"/>
              <w:jc w:val="left"/>
              <w:rPr>
                <w:rFonts w:cs="Times New Roman"/>
                <w:sz w:val="20"/>
                <w:szCs w:val="20"/>
              </w:rPr>
            </w:pPr>
            <w:r w:rsidRPr="00A30479">
              <w:rPr>
                <w:rFonts w:cs="Times New Roman"/>
                <w:sz w:val="20"/>
                <w:szCs w:val="20"/>
              </w:rPr>
              <w:t>37%</w:t>
            </w:r>
          </w:p>
        </w:tc>
        <w:tc>
          <w:tcPr>
            <w:tcW w:w="1224" w:type="dxa"/>
            <w:vAlign w:val="center"/>
          </w:tcPr>
          <w:p w14:paraId="2103138C" w14:textId="77777777" w:rsidR="009F5FAB" w:rsidRPr="00A30479" w:rsidRDefault="009F5FAB" w:rsidP="00F5397D">
            <w:pPr>
              <w:keepNext/>
              <w:keepLines/>
              <w:tabs>
                <w:tab w:val="decimal" w:pos="517"/>
              </w:tabs>
              <w:spacing w:after="0" w:line="240" w:lineRule="auto"/>
              <w:jc w:val="left"/>
              <w:rPr>
                <w:rFonts w:cs="Times New Roman"/>
                <w:sz w:val="20"/>
                <w:szCs w:val="20"/>
              </w:rPr>
            </w:pPr>
            <w:r w:rsidRPr="00A30479">
              <w:rPr>
                <w:rFonts w:cs="Times New Roman"/>
                <w:sz w:val="20"/>
                <w:szCs w:val="20"/>
              </w:rPr>
              <w:t>20%</w:t>
            </w:r>
          </w:p>
        </w:tc>
        <w:tc>
          <w:tcPr>
            <w:tcW w:w="960" w:type="dxa"/>
            <w:vAlign w:val="center"/>
          </w:tcPr>
          <w:p w14:paraId="0E11AE84" w14:textId="77777777" w:rsidR="009F5FAB" w:rsidRPr="00A30479" w:rsidRDefault="009F5FAB" w:rsidP="00F5397D">
            <w:pPr>
              <w:keepNext/>
              <w:keepLines/>
              <w:tabs>
                <w:tab w:val="decimal" w:pos="403"/>
              </w:tabs>
              <w:spacing w:after="0" w:line="240" w:lineRule="auto"/>
              <w:jc w:val="left"/>
              <w:rPr>
                <w:rFonts w:cs="Times New Roman"/>
                <w:sz w:val="20"/>
                <w:szCs w:val="20"/>
              </w:rPr>
            </w:pPr>
            <w:r w:rsidRPr="00A30479">
              <w:rPr>
                <w:rFonts w:cs="Times New Roman"/>
                <w:sz w:val="20"/>
                <w:szCs w:val="20"/>
              </w:rPr>
              <w:t>35%</w:t>
            </w:r>
          </w:p>
        </w:tc>
        <w:tc>
          <w:tcPr>
            <w:tcW w:w="1216" w:type="dxa"/>
            <w:vAlign w:val="center"/>
          </w:tcPr>
          <w:p w14:paraId="5760AA76" w14:textId="77777777" w:rsidR="009F5FAB" w:rsidRPr="00A30479" w:rsidRDefault="009F5FAB" w:rsidP="00F5397D">
            <w:pPr>
              <w:keepNext/>
              <w:keepLines/>
              <w:tabs>
                <w:tab w:val="decimal" w:pos="508"/>
              </w:tabs>
              <w:spacing w:after="0" w:line="240" w:lineRule="auto"/>
              <w:jc w:val="left"/>
              <w:rPr>
                <w:rFonts w:cs="Times New Roman"/>
                <w:sz w:val="20"/>
                <w:szCs w:val="20"/>
              </w:rPr>
            </w:pPr>
            <w:r w:rsidRPr="00A30479">
              <w:rPr>
                <w:rFonts w:cs="Times New Roman"/>
                <w:sz w:val="20"/>
                <w:szCs w:val="20"/>
              </w:rPr>
              <w:t>17%</w:t>
            </w:r>
          </w:p>
        </w:tc>
        <w:tc>
          <w:tcPr>
            <w:tcW w:w="1050" w:type="dxa"/>
            <w:vAlign w:val="center"/>
          </w:tcPr>
          <w:p w14:paraId="327846A9" w14:textId="77777777" w:rsidR="009F5FAB" w:rsidRPr="00A30479" w:rsidRDefault="009F5FAB" w:rsidP="00F5397D">
            <w:pPr>
              <w:keepNext/>
              <w:keepLines/>
              <w:tabs>
                <w:tab w:val="decimal" w:pos="387"/>
              </w:tabs>
              <w:spacing w:after="0" w:line="240" w:lineRule="auto"/>
              <w:jc w:val="left"/>
              <w:rPr>
                <w:rFonts w:cs="Times New Roman"/>
                <w:sz w:val="20"/>
                <w:szCs w:val="20"/>
              </w:rPr>
            </w:pPr>
            <w:r w:rsidRPr="00A30479">
              <w:rPr>
                <w:rFonts w:cs="Times New Roman"/>
                <w:sz w:val="20"/>
                <w:szCs w:val="20"/>
              </w:rPr>
              <w:t>36%</w:t>
            </w:r>
          </w:p>
        </w:tc>
        <w:tc>
          <w:tcPr>
            <w:tcW w:w="1216" w:type="dxa"/>
            <w:vAlign w:val="center"/>
          </w:tcPr>
          <w:p w14:paraId="4B3B9A69" w14:textId="77777777" w:rsidR="009F5FAB" w:rsidRPr="00A30479" w:rsidRDefault="009F5FAB" w:rsidP="00F5397D">
            <w:pPr>
              <w:keepNext/>
              <w:keepLines/>
              <w:tabs>
                <w:tab w:val="decimal" w:pos="477"/>
              </w:tabs>
              <w:spacing w:after="0" w:line="240" w:lineRule="auto"/>
              <w:jc w:val="left"/>
              <w:rPr>
                <w:rFonts w:cs="Times New Roman"/>
                <w:sz w:val="20"/>
                <w:szCs w:val="20"/>
              </w:rPr>
            </w:pPr>
            <w:r w:rsidRPr="00A30479">
              <w:rPr>
                <w:rFonts w:cs="Times New Roman"/>
                <w:sz w:val="20"/>
                <w:szCs w:val="20"/>
              </w:rPr>
              <w:t>18%</w:t>
            </w:r>
          </w:p>
        </w:tc>
      </w:tr>
      <w:tr w:rsidR="009F5FAB" w:rsidRPr="004E4E33" w14:paraId="1513CBAD" w14:textId="77777777" w:rsidTr="00A30479">
        <w:trPr>
          <w:jc w:val="center"/>
        </w:trPr>
        <w:tc>
          <w:tcPr>
            <w:tcW w:w="2296" w:type="dxa"/>
            <w:vAlign w:val="center"/>
          </w:tcPr>
          <w:p w14:paraId="29FA2E30" w14:textId="77777777" w:rsidR="009F5FAB" w:rsidRPr="00A30479" w:rsidRDefault="009F5FAB" w:rsidP="00F5397D">
            <w:pPr>
              <w:keepNext/>
              <w:keepLines/>
              <w:spacing w:after="0" w:line="240" w:lineRule="auto"/>
              <w:jc w:val="left"/>
              <w:rPr>
                <w:rFonts w:cs="Times New Roman"/>
                <w:sz w:val="20"/>
                <w:szCs w:val="20"/>
              </w:rPr>
            </w:pPr>
            <w:r w:rsidRPr="00A30479">
              <w:rPr>
                <w:rFonts w:cs="Times New Roman"/>
                <w:sz w:val="20"/>
                <w:szCs w:val="20"/>
              </w:rPr>
              <w:t>Reduce energy costs or heating/cooling costs</w:t>
            </w:r>
          </w:p>
        </w:tc>
        <w:tc>
          <w:tcPr>
            <w:tcW w:w="980" w:type="dxa"/>
            <w:vAlign w:val="center"/>
          </w:tcPr>
          <w:p w14:paraId="7DCAB18A" w14:textId="77777777" w:rsidR="009F5FAB" w:rsidRPr="00A30479" w:rsidRDefault="009F5FAB" w:rsidP="00F5397D">
            <w:pPr>
              <w:keepNext/>
              <w:keepLines/>
              <w:tabs>
                <w:tab w:val="decimal" w:pos="372"/>
              </w:tabs>
              <w:spacing w:after="0" w:line="240" w:lineRule="auto"/>
              <w:jc w:val="left"/>
              <w:rPr>
                <w:rFonts w:cs="Times New Roman"/>
                <w:sz w:val="20"/>
                <w:szCs w:val="20"/>
              </w:rPr>
            </w:pPr>
            <w:r w:rsidRPr="00A30479">
              <w:rPr>
                <w:rFonts w:cs="Times New Roman"/>
                <w:sz w:val="20"/>
                <w:szCs w:val="20"/>
              </w:rPr>
              <w:t>17%</w:t>
            </w:r>
          </w:p>
        </w:tc>
        <w:tc>
          <w:tcPr>
            <w:tcW w:w="1224" w:type="dxa"/>
            <w:vAlign w:val="center"/>
          </w:tcPr>
          <w:p w14:paraId="6409ED9F" w14:textId="77777777" w:rsidR="009F5FAB" w:rsidRPr="00A30479" w:rsidRDefault="009F5FAB" w:rsidP="00F5397D">
            <w:pPr>
              <w:keepNext/>
              <w:keepLines/>
              <w:tabs>
                <w:tab w:val="decimal" w:pos="517"/>
              </w:tabs>
              <w:spacing w:after="0" w:line="240" w:lineRule="auto"/>
              <w:jc w:val="left"/>
              <w:rPr>
                <w:rFonts w:cs="Times New Roman"/>
                <w:sz w:val="20"/>
                <w:szCs w:val="20"/>
              </w:rPr>
            </w:pPr>
            <w:r w:rsidRPr="00A30479">
              <w:rPr>
                <w:rFonts w:cs="Times New Roman"/>
                <w:sz w:val="20"/>
                <w:szCs w:val="20"/>
              </w:rPr>
              <w:t>35%</w:t>
            </w:r>
          </w:p>
        </w:tc>
        <w:tc>
          <w:tcPr>
            <w:tcW w:w="960" w:type="dxa"/>
            <w:vAlign w:val="center"/>
          </w:tcPr>
          <w:p w14:paraId="6BEDDB94" w14:textId="77777777" w:rsidR="009F5FAB" w:rsidRPr="00A30479" w:rsidRDefault="009F5FAB" w:rsidP="00F5397D">
            <w:pPr>
              <w:keepNext/>
              <w:keepLines/>
              <w:tabs>
                <w:tab w:val="decimal" w:pos="403"/>
              </w:tabs>
              <w:spacing w:after="0" w:line="240" w:lineRule="auto"/>
              <w:jc w:val="left"/>
              <w:rPr>
                <w:rFonts w:cs="Times New Roman"/>
                <w:sz w:val="20"/>
                <w:szCs w:val="20"/>
              </w:rPr>
            </w:pPr>
            <w:r w:rsidRPr="00A30479">
              <w:rPr>
                <w:rFonts w:cs="Times New Roman"/>
                <w:sz w:val="20"/>
                <w:szCs w:val="20"/>
              </w:rPr>
              <w:t>28%</w:t>
            </w:r>
          </w:p>
        </w:tc>
        <w:tc>
          <w:tcPr>
            <w:tcW w:w="1216" w:type="dxa"/>
            <w:vAlign w:val="center"/>
          </w:tcPr>
          <w:p w14:paraId="1F0DAF69" w14:textId="77777777" w:rsidR="009F5FAB" w:rsidRPr="00A30479" w:rsidRDefault="009F5FAB" w:rsidP="00F5397D">
            <w:pPr>
              <w:keepNext/>
              <w:keepLines/>
              <w:tabs>
                <w:tab w:val="decimal" w:pos="508"/>
              </w:tabs>
              <w:spacing w:after="0" w:line="240" w:lineRule="auto"/>
              <w:jc w:val="left"/>
              <w:rPr>
                <w:rFonts w:cs="Times New Roman"/>
                <w:sz w:val="20"/>
                <w:szCs w:val="20"/>
              </w:rPr>
            </w:pPr>
            <w:r w:rsidRPr="00A30479">
              <w:rPr>
                <w:rFonts w:cs="Times New Roman"/>
                <w:sz w:val="20"/>
                <w:szCs w:val="20"/>
              </w:rPr>
              <w:t>32%</w:t>
            </w:r>
          </w:p>
        </w:tc>
        <w:tc>
          <w:tcPr>
            <w:tcW w:w="1050" w:type="dxa"/>
            <w:vAlign w:val="center"/>
          </w:tcPr>
          <w:p w14:paraId="6B0EFF52" w14:textId="77777777" w:rsidR="009F5FAB" w:rsidRPr="00A30479" w:rsidRDefault="009F5FAB" w:rsidP="00F5397D">
            <w:pPr>
              <w:keepNext/>
              <w:keepLines/>
              <w:tabs>
                <w:tab w:val="decimal" w:pos="387"/>
              </w:tabs>
              <w:spacing w:after="0" w:line="240" w:lineRule="auto"/>
              <w:jc w:val="left"/>
              <w:rPr>
                <w:rFonts w:cs="Times New Roman"/>
                <w:sz w:val="20"/>
                <w:szCs w:val="20"/>
              </w:rPr>
            </w:pPr>
            <w:r w:rsidRPr="00A30479">
              <w:rPr>
                <w:rFonts w:cs="Times New Roman"/>
                <w:sz w:val="20"/>
                <w:szCs w:val="20"/>
              </w:rPr>
              <w:t>23%</w:t>
            </w:r>
          </w:p>
        </w:tc>
        <w:tc>
          <w:tcPr>
            <w:tcW w:w="1216" w:type="dxa"/>
            <w:vAlign w:val="center"/>
          </w:tcPr>
          <w:p w14:paraId="3965E520" w14:textId="77777777" w:rsidR="009F5FAB" w:rsidRPr="00A30479" w:rsidRDefault="009F5FAB" w:rsidP="00F5397D">
            <w:pPr>
              <w:keepNext/>
              <w:keepLines/>
              <w:tabs>
                <w:tab w:val="decimal" w:pos="477"/>
              </w:tabs>
              <w:spacing w:after="0" w:line="240" w:lineRule="auto"/>
              <w:jc w:val="left"/>
              <w:rPr>
                <w:rFonts w:cs="Times New Roman"/>
                <w:sz w:val="20"/>
                <w:szCs w:val="20"/>
              </w:rPr>
            </w:pPr>
            <w:r w:rsidRPr="00A30479">
              <w:rPr>
                <w:rFonts w:cs="Times New Roman"/>
                <w:sz w:val="20"/>
                <w:szCs w:val="20"/>
              </w:rPr>
              <w:t>33%</w:t>
            </w:r>
          </w:p>
        </w:tc>
      </w:tr>
      <w:tr w:rsidR="009F5FAB" w:rsidRPr="004E4E33" w14:paraId="3096CA61" w14:textId="77777777" w:rsidTr="00A30479">
        <w:trPr>
          <w:jc w:val="center"/>
        </w:trPr>
        <w:tc>
          <w:tcPr>
            <w:tcW w:w="2296" w:type="dxa"/>
            <w:vAlign w:val="center"/>
          </w:tcPr>
          <w:p w14:paraId="33797787" w14:textId="77777777" w:rsidR="009F5FAB" w:rsidRPr="00A30479" w:rsidRDefault="009F5FAB" w:rsidP="00F5397D">
            <w:pPr>
              <w:keepNext/>
              <w:keepLines/>
              <w:spacing w:after="0" w:line="240" w:lineRule="auto"/>
              <w:jc w:val="left"/>
              <w:rPr>
                <w:rFonts w:cs="Times New Roman"/>
                <w:sz w:val="20"/>
                <w:szCs w:val="20"/>
              </w:rPr>
            </w:pPr>
            <w:r w:rsidRPr="00A30479">
              <w:rPr>
                <w:rFonts w:cs="Times New Roman"/>
                <w:sz w:val="20"/>
                <w:szCs w:val="20"/>
              </w:rPr>
              <w:t>Help the environment, reduce carbon footprint, or help with climate change</w:t>
            </w:r>
          </w:p>
        </w:tc>
        <w:tc>
          <w:tcPr>
            <w:tcW w:w="980" w:type="dxa"/>
            <w:vAlign w:val="center"/>
          </w:tcPr>
          <w:p w14:paraId="55EB3B0D" w14:textId="77777777" w:rsidR="009F5FAB" w:rsidRPr="00A30479" w:rsidRDefault="009F5FAB" w:rsidP="00F5397D">
            <w:pPr>
              <w:keepNext/>
              <w:keepLines/>
              <w:tabs>
                <w:tab w:val="decimal" w:pos="372"/>
              </w:tabs>
              <w:spacing w:after="0" w:line="240" w:lineRule="auto"/>
              <w:jc w:val="left"/>
              <w:rPr>
                <w:rFonts w:cs="Times New Roman"/>
                <w:sz w:val="20"/>
                <w:szCs w:val="20"/>
              </w:rPr>
            </w:pPr>
            <w:r w:rsidRPr="00A30479">
              <w:rPr>
                <w:rFonts w:cs="Times New Roman"/>
                <w:color w:val="000000"/>
                <w:sz w:val="20"/>
                <w:szCs w:val="20"/>
              </w:rPr>
              <w:t>17%</w:t>
            </w:r>
          </w:p>
        </w:tc>
        <w:tc>
          <w:tcPr>
            <w:tcW w:w="1224" w:type="dxa"/>
            <w:vAlign w:val="center"/>
          </w:tcPr>
          <w:p w14:paraId="3C4546BA" w14:textId="77777777" w:rsidR="009F5FAB" w:rsidRPr="00A30479" w:rsidRDefault="009F5FAB" w:rsidP="00F5397D">
            <w:pPr>
              <w:keepNext/>
              <w:keepLines/>
              <w:tabs>
                <w:tab w:val="decimal" w:pos="517"/>
              </w:tabs>
              <w:spacing w:after="0" w:line="240" w:lineRule="auto"/>
              <w:jc w:val="left"/>
              <w:rPr>
                <w:rFonts w:cs="Times New Roman"/>
                <w:sz w:val="20"/>
                <w:szCs w:val="20"/>
              </w:rPr>
            </w:pPr>
            <w:r w:rsidRPr="00A30479">
              <w:rPr>
                <w:rFonts w:cs="Times New Roman"/>
                <w:color w:val="000000"/>
                <w:sz w:val="20"/>
                <w:szCs w:val="20"/>
              </w:rPr>
              <w:t>22%</w:t>
            </w:r>
          </w:p>
        </w:tc>
        <w:tc>
          <w:tcPr>
            <w:tcW w:w="960" w:type="dxa"/>
            <w:vAlign w:val="center"/>
          </w:tcPr>
          <w:p w14:paraId="48B721B7" w14:textId="77777777" w:rsidR="009F5FAB" w:rsidRPr="00A30479" w:rsidRDefault="009F5FAB" w:rsidP="00F5397D">
            <w:pPr>
              <w:keepNext/>
              <w:keepLines/>
              <w:tabs>
                <w:tab w:val="decimal" w:pos="403"/>
              </w:tabs>
              <w:spacing w:after="0" w:line="240" w:lineRule="auto"/>
              <w:jc w:val="left"/>
              <w:rPr>
                <w:rFonts w:cs="Times New Roman"/>
                <w:sz w:val="20"/>
                <w:szCs w:val="20"/>
              </w:rPr>
            </w:pPr>
            <w:r w:rsidRPr="00A30479">
              <w:rPr>
                <w:rFonts w:cs="Times New Roman"/>
                <w:color w:val="000000"/>
                <w:sz w:val="20"/>
                <w:szCs w:val="20"/>
              </w:rPr>
              <w:t>24%</w:t>
            </w:r>
          </w:p>
        </w:tc>
        <w:tc>
          <w:tcPr>
            <w:tcW w:w="1216" w:type="dxa"/>
            <w:vAlign w:val="center"/>
          </w:tcPr>
          <w:p w14:paraId="349542A5" w14:textId="77777777" w:rsidR="009F5FAB" w:rsidRPr="00A30479" w:rsidRDefault="009F5FAB" w:rsidP="00F5397D">
            <w:pPr>
              <w:keepNext/>
              <w:keepLines/>
              <w:tabs>
                <w:tab w:val="decimal" w:pos="508"/>
              </w:tabs>
              <w:spacing w:after="0" w:line="240" w:lineRule="auto"/>
              <w:jc w:val="left"/>
              <w:rPr>
                <w:rFonts w:cs="Times New Roman"/>
                <w:sz w:val="20"/>
                <w:szCs w:val="20"/>
              </w:rPr>
            </w:pPr>
            <w:r w:rsidRPr="00A30479">
              <w:rPr>
                <w:rFonts w:cs="Times New Roman"/>
                <w:color w:val="000000"/>
                <w:sz w:val="20"/>
                <w:szCs w:val="20"/>
              </w:rPr>
              <w:t>37%</w:t>
            </w:r>
          </w:p>
        </w:tc>
        <w:tc>
          <w:tcPr>
            <w:tcW w:w="1050" w:type="dxa"/>
            <w:vAlign w:val="center"/>
          </w:tcPr>
          <w:p w14:paraId="5D2A93A0" w14:textId="77777777" w:rsidR="009F5FAB" w:rsidRPr="00A30479" w:rsidRDefault="009F5FAB" w:rsidP="00F5397D">
            <w:pPr>
              <w:keepNext/>
              <w:keepLines/>
              <w:tabs>
                <w:tab w:val="decimal" w:pos="387"/>
              </w:tabs>
              <w:spacing w:after="0" w:line="240" w:lineRule="auto"/>
              <w:jc w:val="left"/>
              <w:rPr>
                <w:rFonts w:cs="Times New Roman"/>
                <w:sz w:val="20"/>
                <w:szCs w:val="20"/>
              </w:rPr>
            </w:pPr>
            <w:r w:rsidRPr="00A30479">
              <w:rPr>
                <w:rFonts w:cs="Times New Roman"/>
                <w:color w:val="000000"/>
                <w:sz w:val="20"/>
                <w:szCs w:val="20"/>
              </w:rPr>
              <w:t>21%</w:t>
            </w:r>
          </w:p>
        </w:tc>
        <w:tc>
          <w:tcPr>
            <w:tcW w:w="1216" w:type="dxa"/>
            <w:vAlign w:val="center"/>
          </w:tcPr>
          <w:p w14:paraId="456E393E" w14:textId="77777777" w:rsidR="009F5FAB" w:rsidRPr="00A30479" w:rsidRDefault="009F5FAB" w:rsidP="00F5397D">
            <w:pPr>
              <w:keepNext/>
              <w:keepLines/>
              <w:tabs>
                <w:tab w:val="decimal" w:pos="477"/>
              </w:tabs>
              <w:spacing w:after="0" w:line="240" w:lineRule="auto"/>
              <w:jc w:val="left"/>
              <w:rPr>
                <w:rFonts w:cs="Times New Roman"/>
                <w:sz w:val="20"/>
                <w:szCs w:val="20"/>
              </w:rPr>
            </w:pPr>
            <w:r w:rsidRPr="00A30479">
              <w:rPr>
                <w:rFonts w:cs="Times New Roman"/>
                <w:color w:val="000000"/>
                <w:sz w:val="20"/>
                <w:szCs w:val="20"/>
              </w:rPr>
              <w:t>30%</w:t>
            </w:r>
          </w:p>
        </w:tc>
      </w:tr>
      <w:tr w:rsidR="009F5FAB" w:rsidRPr="004E4E33" w14:paraId="10144839" w14:textId="77777777" w:rsidTr="00A30479">
        <w:trPr>
          <w:jc w:val="center"/>
        </w:trPr>
        <w:tc>
          <w:tcPr>
            <w:tcW w:w="2296" w:type="dxa"/>
            <w:vAlign w:val="center"/>
          </w:tcPr>
          <w:p w14:paraId="23DEB053" w14:textId="77777777" w:rsidR="009F5FAB" w:rsidRPr="00A30479" w:rsidRDefault="009F5FAB" w:rsidP="00F5397D">
            <w:pPr>
              <w:keepNext/>
              <w:keepLines/>
              <w:spacing w:after="0" w:line="240" w:lineRule="auto"/>
              <w:jc w:val="left"/>
              <w:rPr>
                <w:rFonts w:cs="Times New Roman"/>
                <w:sz w:val="20"/>
                <w:szCs w:val="20"/>
              </w:rPr>
            </w:pPr>
            <w:r w:rsidRPr="00A30479">
              <w:rPr>
                <w:rFonts w:cs="Times New Roman"/>
                <w:sz w:val="20"/>
                <w:szCs w:val="20"/>
              </w:rPr>
              <w:t>Avoid using oil</w:t>
            </w:r>
          </w:p>
        </w:tc>
        <w:tc>
          <w:tcPr>
            <w:tcW w:w="980" w:type="dxa"/>
            <w:vAlign w:val="center"/>
          </w:tcPr>
          <w:p w14:paraId="311F25C3" w14:textId="77777777" w:rsidR="009F5FAB" w:rsidRPr="00A30479" w:rsidRDefault="009F5FAB" w:rsidP="00F5397D">
            <w:pPr>
              <w:keepNext/>
              <w:keepLines/>
              <w:tabs>
                <w:tab w:val="decimal" w:pos="372"/>
              </w:tabs>
              <w:spacing w:after="0" w:line="240" w:lineRule="auto"/>
              <w:jc w:val="left"/>
              <w:rPr>
                <w:rFonts w:cs="Times New Roman"/>
                <w:sz w:val="20"/>
                <w:szCs w:val="20"/>
              </w:rPr>
            </w:pPr>
            <w:r w:rsidRPr="00A30479">
              <w:rPr>
                <w:rFonts w:cs="Times New Roman"/>
                <w:sz w:val="20"/>
                <w:szCs w:val="20"/>
              </w:rPr>
              <w:t>17%</w:t>
            </w:r>
          </w:p>
        </w:tc>
        <w:tc>
          <w:tcPr>
            <w:tcW w:w="1224" w:type="dxa"/>
            <w:vAlign w:val="center"/>
          </w:tcPr>
          <w:p w14:paraId="12F879DE" w14:textId="77777777" w:rsidR="009F5FAB" w:rsidRPr="00A30479" w:rsidRDefault="009F5FAB" w:rsidP="00F5397D">
            <w:pPr>
              <w:keepNext/>
              <w:keepLines/>
              <w:tabs>
                <w:tab w:val="decimal" w:pos="517"/>
              </w:tabs>
              <w:spacing w:after="0" w:line="240" w:lineRule="auto"/>
              <w:jc w:val="left"/>
              <w:rPr>
                <w:rFonts w:cs="Times New Roman"/>
                <w:sz w:val="20"/>
                <w:szCs w:val="20"/>
              </w:rPr>
            </w:pPr>
            <w:r w:rsidRPr="00A30479">
              <w:rPr>
                <w:rFonts w:cs="Times New Roman"/>
                <w:sz w:val="20"/>
                <w:szCs w:val="20"/>
              </w:rPr>
              <w:t>9%</w:t>
            </w:r>
          </w:p>
        </w:tc>
        <w:tc>
          <w:tcPr>
            <w:tcW w:w="960" w:type="dxa"/>
            <w:vAlign w:val="center"/>
          </w:tcPr>
          <w:p w14:paraId="6167ECD3" w14:textId="77777777" w:rsidR="009F5FAB" w:rsidRPr="00A30479" w:rsidRDefault="009F5FAB" w:rsidP="00F5397D">
            <w:pPr>
              <w:keepNext/>
              <w:keepLines/>
              <w:tabs>
                <w:tab w:val="decimal" w:pos="403"/>
              </w:tabs>
              <w:spacing w:after="0" w:line="240" w:lineRule="auto"/>
              <w:jc w:val="left"/>
              <w:rPr>
                <w:rFonts w:cs="Times New Roman"/>
                <w:sz w:val="20"/>
                <w:szCs w:val="20"/>
              </w:rPr>
            </w:pPr>
            <w:r w:rsidRPr="00A30479">
              <w:rPr>
                <w:rFonts w:cs="Times New Roman"/>
                <w:sz w:val="20"/>
                <w:szCs w:val="20"/>
              </w:rPr>
              <w:t>7%</w:t>
            </w:r>
          </w:p>
        </w:tc>
        <w:tc>
          <w:tcPr>
            <w:tcW w:w="1216" w:type="dxa"/>
            <w:vAlign w:val="center"/>
          </w:tcPr>
          <w:p w14:paraId="6AF536D0" w14:textId="77777777" w:rsidR="009F5FAB" w:rsidRPr="00A30479" w:rsidRDefault="009F5FAB" w:rsidP="00F5397D">
            <w:pPr>
              <w:keepNext/>
              <w:keepLines/>
              <w:tabs>
                <w:tab w:val="decimal" w:pos="508"/>
              </w:tabs>
              <w:spacing w:after="0" w:line="240" w:lineRule="auto"/>
              <w:jc w:val="left"/>
              <w:rPr>
                <w:rFonts w:cs="Times New Roman"/>
                <w:sz w:val="20"/>
                <w:szCs w:val="20"/>
              </w:rPr>
            </w:pPr>
            <w:r w:rsidRPr="00A30479">
              <w:rPr>
                <w:rFonts w:cs="Times New Roman"/>
                <w:sz w:val="20"/>
                <w:szCs w:val="20"/>
              </w:rPr>
              <w:t>9%</w:t>
            </w:r>
          </w:p>
        </w:tc>
        <w:tc>
          <w:tcPr>
            <w:tcW w:w="1050" w:type="dxa"/>
            <w:vAlign w:val="center"/>
          </w:tcPr>
          <w:p w14:paraId="5C44B36F" w14:textId="77777777" w:rsidR="009F5FAB" w:rsidRPr="00A30479" w:rsidRDefault="009F5FAB" w:rsidP="00F5397D">
            <w:pPr>
              <w:keepNext/>
              <w:keepLines/>
              <w:tabs>
                <w:tab w:val="decimal" w:pos="387"/>
              </w:tabs>
              <w:spacing w:after="0" w:line="240" w:lineRule="auto"/>
              <w:jc w:val="left"/>
              <w:rPr>
                <w:rFonts w:cs="Times New Roman"/>
                <w:sz w:val="20"/>
                <w:szCs w:val="20"/>
              </w:rPr>
            </w:pPr>
            <w:r w:rsidRPr="00A30479">
              <w:rPr>
                <w:rFonts w:cs="Times New Roman"/>
                <w:sz w:val="20"/>
                <w:szCs w:val="20"/>
              </w:rPr>
              <w:t>12%</w:t>
            </w:r>
          </w:p>
        </w:tc>
        <w:tc>
          <w:tcPr>
            <w:tcW w:w="1216" w:type="dxa"/>
            <w:vAlign w:val="center"/>
          </w:tcPr>
          <w:p w14:paraId="52A49C7D" w14:textId="77777777" w:rsidR="009F5FAB" w:rsidRPr="00A30479" w:rsidRDefault="009F5FAB" w:rsidP="00F5397D">
            <w:pPr>
              <w:keepNext/>
              <w:keepLines/>
              <w:tabs>
                <w:tab w:val="decimal" w:pos="477"/>
              </w:tabs>
              <w:spacing w:after="0" w:line="240" w:lineRule="auto"/>
              <w:jc w:val="left"/>
              <w:rPr>
                <w:rFonts w:cs="Times New Roman"/>
                <w:sz w:val="20"/>
                <w:szCs w:val="20"/>
              </w:rPr>
            </w:pPr>
            <w:r w:rsidRPr="00A30479">
              <w:rPr>
                <w:rFonts w:cs="Times New Roman"/>
                <w:sz w:val="20"/>
                <w:szCs w:val="20"/>
              </w:rPr>
              <w:t>9%</w:t>
            </w:r>
          </w:p>
        </w:tc>
      </w:tr>
      <w:tr w:rsidR="009F5FAB" w:rsidRPr="004E4E33" w14:paraId="023A6F18" w14:textId="77777777" w:rsidTr="00A30479">
        <w:trPr>
          <w:jc w:val="center"/>
        </w:trPr>
        <w:tc>
          <w:tcPr>
            <w:tcW w:w="2296" w:type="dxa"/>
            <w:vAlign w:val="center"/>
          </w:tcPr>
          <w:p w14:paraId="752359E4" w14:textId="77777777" w:rsidR="009F5FAB" w:rsidRPr="00A30479" w:rsidRDefault="009F5FAB" w:rsidP="00F5397D">
            <w:pPr>
              <w:keepNext/>
              <w:keepLines/>
              <w:spacing w:after="0" w:line="240" w:lineRule="auto"/>
              <w:jc w:val="left"/>
              <w:rPr>
                <w:rFonts w:cs="Times New Roman"/>
                <w:sz w:val="20"/>
                <w:szCs w:val="20"/>
              </w:rPr>
            </w:pPr>
            <w:r w:rsidRPr="00A30479">
              <w:rPr>
                <w:rFonts w:cs="Times New Roman"/>
                <w:sz w:val="20"/>
                <w:szCs w:val="20"/>
              </w:rPr>
              <w:t>Curiosity to try new technologies</w:t>
            </w:r>
          </w:p>
        </w:tc>
        <w:tc>
          <w:tcPr>
            <w:tcW w:w="980" w:type="dxa"/>
            <w:vAlign w:val="center"/>
          </w:tcPr>
          <w:p w14:paraId="683C7FF4" w14:textId="77777777" w:rsidR="009F5FAB" w:rsidRPr="00A30479" w:rsidRDefault="009F5FAB" w:rsidP="00F5397D">
            <w:pPr>
              <w:keepNext/>
              <w:keepLines/>
              <w:tabs>
                <w:tab w:val="decimal" w:pos="372"/>
              </w:tabs>
              <w:spacing w:after="0" w:line="240" w:lineRule="auto"/>
              <w:jc w:val="left"/>
              <w:rPr>
                <w:rFonts w:cs="Times New Roman"/>
                <w:sz w:val="20"/>
                <w:szCs w:val="20"/>
              </w:rPr>
            </w:pPr>
            <w:r w:rsidRPr="00A30479">
              <w:rPr>
                <w:rFonts w:cs="Times New Roman"/>
                <w:sz w:val="20"/>
                <w:szCs w:val="20"/>
              </w:rPr>
              <w:t>4%</w:t>
            </w:r>
          </w:p>
        </w:tc>
        <w:tc>
          <w:tcPr>
            <w:tcW w:w="1224" w:type="dxa"/>
            <w:vAlign w:val="center"/>
          </w:tcPr>
          <w:p w14:paraId="7405A4DB" w14:textId="77777777" w:rsidR="009F5FAB" w:rsidRPr="00A30479" w:rsidRDefault="009F5FAB" w:rsidP="00F5397D">
            <w:pPr>
              <w:keepNext/>
              <w:keepLines/>
              <w:tabs>
                <w:tab w:val="decimal" w:pos="517"/>
              </w:tabs>
              <w:spacing w:after="0" w:line="240" w:lineRule="auto"/>
              <w:jc w:val="left"/>
              <w:rPr>
                <w:rFonts w:cs="Times New Roman"/>
                <w:sz w:val="20"/>
                <w:szCs w:val="20"/>
              </w:rPr>
            </w:pPr>
            <w:r w:rsidRPr="00A30479">
              <w:rPr>
                <w:rFonts w:cs="Times New Roman"/>
                <w:sz w:val="20"/>
                <w:szCs w:val="20"/>
              </w:rPr>
              <w:t>0%</w:t>
            </w:r>
          </w:p>
        </w:tc>
        <w:tc>
          <w:tcPr>
            <w:tcW w:w="960" w:type="dxa"/>
            <w:vAlign w:val="center"/>
          </w:tcPr>
          <w:p w14:paraId="17925102" w14:textId="77777777" w:rsidR="009F5FAB" w:rsidRPr="00A30479" w:rsidRDefault="009F5FAB" w:rsidP="00F5397D">
            <w:pPr>
              <w:keepNext/>
              <w:keepLines/>
              <w:tabs>
                <w:tab w:val="decimal" w:pos="403"/>
              </w:tabs>
              <w:spacing w:after="0" w:line="240" w:lineRule="auto"/>
              <w:jc w:val="left"/>
              <w:rPr>
                <w:rFonts w:cs="Times New Roman"/>
                <w:sz w:val="20"/>
                <w:szCs w:val="20"/>
              </w:rPr>
            </w:pPr>
            <w:r w:rsidRPr="00A30479">
              <w:rPr>
                <w:rFonts w:cs="Times New Roman"/>
                <w:sz w:val="20"/>
                <w:szCs w:val="20"/>
              </w:rPr>
              <w:t>4%</w:t>
            </w:r>
          </w:p>
        </w:tc>
        <w:tc>
          <w:tcPr>
            <w:tcW w:w="1216" w:type="dxa"/>
            <w:vAlign w:val="center"/>
          </w:tcPr>
          <w:p w14:paraId="633A7F7C" w14:textId="77777777" w:rsidR="009F5FAB" w:rsidRPr="00A30479" w:rsidRDefault="009F5FAB" w:rsidP="00F5397D">
            <w:pPr>
              <w:keepNext/>
              <w:keepLines/>
              <w:tabs>
                <w:tab w:val="decimal" w:pos="508"/>
              </w:tabs>
              <w:spacing w:after="0" w:line="240" w:lineRule="auto"/>
              <w:jc w:val="left"/>
              <w:rPr>
                <w:rFonts w:cs="Times New Roman"/>
                <w:sz w:val="20"/>
                <w:szCs w:val="20"/>
              </w:rPr>
            </w:pPr>
            <w:r w:rsidRPr="00A30479">
              <w:rPr>
                <w:rFonts w:cs="Times New Roman"/>
                <w:sz w:val="20"/>
                <w:szCs w:val="20"/>
              </w:rPr>
              <w:t>2%</w:t>
            </w:r>
          </w:p>
        </w:tc>
        <w:tc>
          <w:tcPr>
            <w:tcW w:w="1050" w:type="dxa"/>
            <w:vAlign w:val="center"/>
          </w:tcPr>
          <w:p w14:paraId="56399602" w14:textId="77777777" w:rsidR="009F5FAB" w:rsidRPr="00A30479" w:rsidRDefault="009F5FAB" w:rsidP="00F5397D">
            <w:pPr>
              <w:keepNext/>
              <w:keepLines/>
              <w:tabs>
                <w:tab w:val="decimal" w:pos="387"/>
              </w:tabs>
              <w:spacing w:after="0" w:line="240" w:lineRule="auto"/>
              <w:jc w:val="left"/>
              <w:rPr>
                <w:rFonts w:cs="Times New Roman"/>
                <w:sz w:val="20"/>
                <w:szCs w:val="20"/>
              </w:rPr>
            </w:pPr>
            <w:r w:rsidRPr="00A30479">
              <w:rPr>
                <w:rFonts w:cs="Times New Roman"/>
                <w:sz w:val="20"/>
                <w:szCs w:val="20"/>
              </w:rPr>
              <w:t>4%</w:t>
            </w:r>
          </w:p>
        </w:tc>
        <w:tc>
          <w:tcPr>
            <w:tcW w:w="1216" w:type="dxa"/>
            <w:vAlign w:val="center"/>
          </w:tcPr>
          <w:p w14:paraId="7A3C9C05" w14:textId="77777777" w:rsidR="009F5FAB" w:rsidRPr="00A30479" w:rsidRDefault="009F5FAB" w:rsidP="00F5397D">
            <w:pPr>
              <w:keepNext/>
              <w:keepLines/>
              <w:tabs>
                <w:tab w:val="decimal" w:pos="477"/>
              </w:tabs>
              <w:spacing w:after="0" w:line="240" w:lineRule="auto"/>
              <w:jc w:val="left"/>
              <w:rPr>
                <w:rFonts w:cs="Times New Roman"/>
                <w:sz w:val="20"/>
                <w:szCs w:val="20"/>
              </w:rPr>
            </w:pPr>
            <w:r w:rsidRPr="00A30479">
              <w:rPr>
                <w:rFonts w:cs="Times New Roman"/>
                <w:sz w:val="20"/>
                <w:szCs w:val="20"/>
              </w:rPr>
              <w:t>1%</w:t>
            </w:r>
          </w:p>
        </w:tc>
      </w:tr>
      <w:tr w:rsidR="009F5FAB" w:rsidRPr="004E4E33" w14:paraId="059F6DDC" w14:textId="77777777" w:rsidTr="00A30479">
        <w:trPr>
          <w:jc w:val="center"/>
        </w:trPr>
        <w:tc>
          <w:tcPr>
            <w:tcW w:w="2296" w:type="dxa"/>
            <w:vAlign w:val="center"/>
          </w:tcPr>
          <w:p w14:paraId="16C4A830" w14:textId="77777777" w:rsidR="009F5FAB" w:rsidRPr="00A30479" w:rsidRDefault="009F5FAB" w:rsidP="00F5397D">
            <w:pPr>
              <w:keepNext/>
              <w:keepLines/>
              <w:spacing w:after="0" w:line="240" w:lineRule="auto"/>
              <w:jc w:val="left"/>
              <w:rPr>
                <w:rFonts w:cs="Times New Roman"/>
                <w:sz w:val="20"/>
                <w:szCs w:val="20"/>
              </w:rPr>
            </w:pPr>
            <w:r w:rsidRPr="00A30479">
              <w:rPr>
                <w:rFonts w:cs="Times New Roman"/>
                <w:sz w:val="20"/>
                <w:szCs w:val="20"/>
              </w:rPr>
              <w:t>Receive program rebate</w:t>
            </w:r>
          </w:p>
        </w:tc>
        <w:tc>
          <w:tcPr>
            <w:tcW w:w="980" w:type="dxa"/>
            <w:vAlign w:val="center"/>
          </w:tcPr>
          <w:p w14:paraId="11750353" w14:textId="77777777" w:rsidR="009F5FAB" w:rsidRPr="00A30479" w:rsidRDefault="009F5FAB" w:rsidP="00F5397D">
            <w:pPr>
              <w:keepNext/>
              <w:keepLines/>
              <w:tabs>
                <w:tab w:val="decimal" w:pos="372"/>
              </w:tabs>
              <w:spacing w:after="0" w:line="240" w:lineRule="auto"/>
              <w:jc w:val="left"/>
              <w:rPr>
                <w:rFonts w:cs="Times New Roman"/>
                <w:sz w:val="20"/>
                <w:szCs w:val="20"/>
              </w:rPr>
            </w:pPr>
            <w:r w:rsidRPr="00A30479">
              <w:rPr>
                <w:rFonts w:cs="Times New Roman"/>
                <w:sz w:val="20"/>
                <w:szCs w:val="20"/>
              </w:rPr>
              <w:t>0%</w:t>
            </w:r>
          </w:p>
        </w:tc>
        <w:tc>
          <w:tcPr>
            <w:tcW w:w="1224" w:type="dxa"/>
            <w:vAlign w:val="center"/>
          </w:tcPr>
          <w:p w14:paraId="510D2F03" w14:textId="77777777" w:rsidR="009F5FAB" w:rsidRPr="00A30479" w:rsidRDefault="009F5FAB" w:rsidP="00F5397D">
            <w:pPr>
              <w:keepNext/>
              <w:keepLines/>
              <w:tabs>
                <w:tab w:val="decimal" w:pos="517"/>
              </w:tabs>
              <w:spacing w:after="0" w:line="240" w:lineRule="auto"/>
              <w:jc w:val="left"/>
              <w:rPr>
                <w:rFonts w:cs="Times New Roman"/>
                <w:sz w:val="20"/>
                <w:szCs w:val="20"/>
              </w:rPr>
            </w:pPr>
            <w:r w:rsidRPr="00A30479">
              <w:rPr>
                <w:rFonts w:cs="Times New Roman"/>
                <w:sz w:val="20"/>
                <w:szCs w:val="20"/>
              </w:rPr>
              <w:t>11%</w:t>
            </w:r>
          </w:p>
        </w:tc>
        <w:tc>
          <w:tcPr>
            <w:tcW w:w="960" w:type="dxa"/>
            <w:vAlign w:val="center"/>
          </w:tcPr>
          <w:p w14:paraId="01D17836" w14:textId="77777777" w:rsidR="009F5FAB" w:rsidRPr="00A30479" w:rsidRDefault="009F5FAB" w:rsidP="00F5397D">
            <w:pPr>
              <w:keepNext/>
              <w:keepLines/>
              <w:tabs>
                <w:tab w:val="decimal" w:pos="403"/>
              </w:tabs>
              <w:spacing w:after="0" w:line="240" w:lineRule="auto"/>
              <w:jc w:val="left"/>
              <w:rPr>
                <w:rFonts w:cs="Times New Roman"/>
                <w:sz w:val="20"/>
                <w:szCs w:val="20"/>
              </w:rPr>
            </w:pPr>
            <w:r w:rsidRPr="00A30479">
              <w:rPr>
                <w:rFonts w:cs="Times New Roman"/>
                <w:sz w:val="20"/>
                <w:szCs w:val="20"/>
              </w:rPr>
              <w:t>2%</w:t>
            </w:r>
          </w:p>
        </w:tc>
        <w:tc>
          <w:tcPr>
            <w:tcW w:w="1216" w:type="dxa"/>
            <w:vAlign w:val="center"/>
          </w:tcPr>
          <w:p w14:paraId="5BFD553B" w14:textId="77777777" w:rsidR="009F5FAB" w:rsidRPr="00A30479" w:rsidRDefault="009F5FAB" w:rsidP="00F5397D">
            <w:pPr>
              <w:keepNext/>
              <w:keepLines/>
              <w:tabs>
                <w:tab w:val="decimal" w:pos="508"/>
              </w:tabs>
              <w:spacing w:after="0" w:line="240" w:lineRule="auto"/>
              <w:jc w:val="left"/>
              <w:rPr>
                <w:rFonts w:cs="Times New Roman"/>
                <w:sz w:val="20"/>
                <w:szCs w:val="20"/>
              </w:rPr>
            </w:pPr>
            <w:r w:rsidRPr="00A30479">
              <w:rPr>
                <w:rFonts w:cs="Times New Roman"/>
                <w:sz w:val="20"/>
                <w:szCs w:val="20"/>
              </w:rPr>
              <w:t>15%</w:t>
            </w:r>
          </w:p>
        </w:tc>
        <w:tc>
          <w:tcPr>
            <w:tcW w:w="1050" w:type="dxa"/>
            <w:vAlign w:val="center"/>
          </w:tcPr>
          <w:p w14:paraId="20BB9952" w14:textId="77777777" w:rsidR="009F5FAB" w:rsidRPr="00A30479" w:rsidRDefault="009F5FAB" w:rsidP="00F5397D">
            <w:pPr>
              <w:keepNext/>
              <w:keepLines/>
              <w:tabs>
                <w:tab w:val="decimal" w:pos="387"/>
              </w:tabs>
              <w:spacing w:after="0" w:line="240" w:lineRule="auto"/>
              <w:jc w:val="left"/>
              <w:rPr>
                <w:rFonts w:cs="Times New Roman"/>
                <w:sz w:val="20"/>
                <w:szCs w:val="20"/>
              </w:rPr>
            </w:pPr>
            <w:r w:rsidRPr="00A30479">
              <w:rPr>
                <w:rFonts w:cs="Times New Roman"/>
                <w:sz w:val="20"/>
                <w:szCs w:val="20"/>
              </w:rPr>
              <w:t>1%</w:t>
            </w:r>
          </w:p>
        </w:tc>
        <w:tc>
          <w:tcPr>
            <w:tcW w:w="1216" w:type="dxa"/>
            <w:vAlign w:val="center"/>
          </w:tcPr>
          <w:p w14:paraId="57F5A3F2" w14:textId="77777777" w:rsidR="009F5FAB" w:rsidRPr="00A30479" w:rsidRDefault="009F5FAB" w:rsidP="00F5397D">
            <w:pPr>
              <w:keepNext/>
              <w:keepLines/>
              <w:tabs>
                <w:tab w:val="decimal" w:pos="477"/>
              </w:tabs>
              <w:spacing w:after="0" w:line="240" w:lineRule="auto"/>
              <w:jc w:val="left"/>
              <w:rPr>
                <w:rFonts w:cs="Times New Roman"/>
                <w:sz w:val="20"/>
                <w:szCs w:val="20"/>
              </w:rPr>
            </w:pPr>
            <w:r w:rsidRPr="00A30479">
              <w:rPr>
                <w:rFonts w:cs="Times New Roman"/>
                <w:sz w:val="20"/>
                <w:szCs w:val="20"/>
              </w:rPr>
              <w:t>13%</w:t>
            </w:r>
          </w:p>
        </w:tc>
      </w:tr>
      <w:tr w:rsidR="009F5FAB" w:rsidRPr="004E4E33" w14:paraId="1E6BA014" w14:textId="77777777" w:rsidTr="00A30479">
        <w:trPr>
          <w:jc w:val="center"/>
        </w:trPr>
        <w:tc>
          <w:tcPr>
            <w:tcW w:w="2296" w:type="dxa"/>
            <w:vAlign w:val="center"/>
          </w:tcPr>
          <w:p w14:paraId="50463676" w14:textId="77777777" w:rsidR="009F5FAB" w:rsidRPr="00A30479" w:rsidRDefault="009F5FAB" w:rsidP="00F5397D">
            <w:pPr>
              <w:keepNext/>
              <w:keepLines/>
              <w:spacing w:after="0" w:line="240" w:lineRule="auto"/>
              <w:jc w:val="left"/>
              <w:rPr>
                <w:rFonts w:cs="Times New Roman"/>
                <w:sz w:val="20"/>
                <w:szCs w:val="20"/>
              </w:rPr>
            </w:pPr>
            <w:r w:rsidRPr="00A30479">
              <w:rPr>
                <w:rFonts w:cs="Times New Roman"/>
                <w:sz w:val="20"/>
                <w:szCs w:val="20"/>
              </w:rPr>
              <w:t>Increase comfort in the home</w:t>
            </w:r>
          </w:p>
        </w:tc>
        <w:tc>
          <w:tcPr>
            <w:tcW w:w="980" w:type="dxa"/>
            <w:vAlign w:val="center"/>
          </w:tcPr>
          <w:p w14:paraId="30A426C8" w14:textId="77777777" w:rsidR="009F5FAB" w:rsidRPr="00A30479" w:rsidRDefault="009F5FAB" w:rsidP="00F5397D">
            <w:pPr>
              <w:keepNext/>
              <w:keepLines/>
              <w:tabs>
                <w:tab w:val="decimal" w:pos="372"/>
              </w:tabs>
              <w:spacing w:after="0" w:line="240" w:lineRule="auto"/>
              <w:jc w:val="left"/>
              <w:rPr>
                <w:rFonts w:cs="Times New Roman"/>
                <w:sz w:val="20"/>
                <w:szCs w:val="20"/>
              </w:rPr>
            </w:pPr>
            <w:r w:rsidRPr="00A30479">
              <w:rPr>
                <w:rFonts w:cs="Times New Roman"/>
                <w:sz w:val="20"/>
                <w:szCs w:val="20"/>
              </w:rPr>
              <w:t>2%</w:t>
            </w:r>
          </w:p>
        </w:tc>
        <w:tc>
          <w:tcPr>
            <w:tcW w:w="1224" w:type="dxa"/>
            <w:vAlign w:val="center"/>
          </w:tcPr>
          <w:p w14:paraId="24709F4C" w14:textId="77777777" w:rsidR="009F5FAB" w:rsidRPr="00A30479" w:rsidRDefault="009F5FAB" w:rsidP="00F5397D">
            <w:pPr>
              <w:keepNext/>
              <w:keepLines/>
              <w:tabs>
                <w:tab w:val="decimal" w:pos="517"/>
              </w:tabs>
              <w:spacing w:after="0" w:line="240" w:lineRule="auto"/>
              <w:jc w:val="left"/>
              <w:rPr>
                <w:rFonts w:cs="Times New Roman"/>
                <w:sz w:val="20"/>
                <w:szCs w:val="20"/>
              </w:rPr>
            </w:pPr>
            <w:r w:rsidRPr="00A30479">
              <w:rPr>
                <w:rFonts w:cs="Times New Roman"/>
                <w:sz w:val="20"/>
                <w:szCs w:val="20"/>
              </w:rPr>
              <w:t>4%</w:t>
            </w:r>
          </w:p>
        </w:tc>
        <w:tc>
          <w:tcPr>
            <w:tcW w:w="960" w:type="dxa"/>
            <w:vAlign w:val="center"/>
          </w:tcPr>
          <w:p w14:paraId="0F9BFBE2" w14:textId="77777777" w:rsidR="009F5FAB" w:rsidRPr="00A30479" w:rsidRDefault="009F5FAB" w:rsidP="00F5397D">
            <w:pPr>
              <w:keepNext/>
              <w:keepLines/>
              <w:tabs>
                <w:tab w:val="decimal" w:pos="403"/>
              </w:tabs>
              <w:spacing w:after="0" w:line="240" w:lineRule="auto"/>
              <w:jc w:val="left"/>
              <w:rPr>
                <w:rFonts w:cs="Times New Roman"/>
                <w:sz w:val="20"/>
                <w:szCs w:val="20"/>
              </w:rPr>
            </w:pPr>
            <w:r w:rsidRPr="00A30479">
              <w:rPr>
                <w:rFonts w:cs="Times New Roman"/>
                <w:sz w:val="20"/>
                <w:szCs w:val="20"/>
              </w:rPr>
              <w:t>0%</w:t>
            </w:r>
          </w:p>
        </w:tc>
        <w:tc>
          <w:tcPr>
            <w:tcW w:w="1216" w:type="dxa"/>
            <w:vAlign w:val="center"/>
          </w:tcPr>
          <w:p w14:paraId="6E1AB556" w14:textId="77777777" w:rsidR="009F5FAB" w:rsidRPr="00A30479" w:rsidRDefault="009F5FAB" w:rsidP="00F5397D">
            <w:pPr>
              <w:keepNext/>
              <w:keepLines/>
              <w:tabs>
                <w:tab w:val="decimal" w:pos="508"/>
              </w:tabs>
              <w:spacing w:after="0" w:line="240" w:lineRule="auto"/>
              <w:jc w:val="left"/>
              <w:rPr>
                <w:rFonts w:cs="Times New Roman"/>
                <w:sz w:val="20"/>
                <w:szCs w:val="20"/>
              </w:rPr>
            </w:pPr>
            <w:r w:rsidRPr="00A30479">
              <w:rPr>
                <w:rFonts w:cs="Times New Roman"/>
                <w:sz w:val="20"/>
                <w:szCs w:val="20"/>
              </w:rPr>
              <w:t>7%</w:t>
            </w:r>
          </w:p>
        </w:tc>
        <w:tc>
          <w:tcPr>
            <w:tcW w:w="1050" w:type="dxa"/>
            <w:vAlign w:val="center"/>
          </w:tcPr>
          <w:p w14:paraId="11AB92D7" w14:textId="77777777" w:rsidR="009F5FAB" w:rsidRPr="00A30479" w:rsidRDefault="009F5FAB" w:rsidP="00F5397D">
            <w:pPr>
              <w:keepNext/>
              <w:keepLines/>
              <w:tabs>
                <w:tab w:val="decimal" w:pos="387"/>
              </w:tabs>
              <w:spacing w:after="0" w:line="240" w:lineRule="auto"/>
              <w:jc w:val="left"/>
              <w:rPr>
                <w:rFonts w:cs="Times New Roman"/>
                <w:sz w:val="20"/>
                <w:szCs w:val="20"/>
              </w:rPr>
            </w:pPr>
            <w:r w:rsidRPr="00A30479">
              <w:rPr>
                <w:rFonts w:cs="Times New Roman"/>
                <w:sz w:val="20"/>
                <w:szCs w:val="20"/>
              </w:rPr>
              <w:t>1%</w:t>
            </w:r>
          </w:p>
        </w:tc>
        <w:tc>
          <w:tcPr>
            <w:tcW w:w="1216" w:type="dxa"/>
            <w:vAlign w:val="center"/>
          </w:tcPr>
          <w:p w14:paraId="7E2CF979" w14:textId="77777777" w:rsidR="009F5FAB" w:rsidRPr="00A30479" w:rsidRDefault="009F5FAB" w:rsidP="00F5397D">
            <w:pPr>
              <w:keepNext/>
              <w:keepLines/>
              <w:tabs>
                <w:tab w:val="decimal" w:pos="477"/>
              </w:tabs>
              <w:spacing w:after="0" w:line="240" w:lineRule="auto"/>
              <w:jc w:val="left"/>
              <w:rPr>
                <w:rFonts w:cs="Times New Roman"/>
                <w:sz w:val="20"/>
                <w:szCs w:val="20"/>
              </w:rPr>
            </w:pPr>
            <w:r w:rsidRPr="00A30479">
              <w:rPr>
                <w:rFonts w:cs="Times New Roman"/>
                <w:sz w:val="20"/>
                <w:szCs w:val="20"/>
              </w:rPr>
              <w:t>6%</w:t>
            </w:r>
          </w:p>
        </w:tc>
      </w:tr>
      <w:tr w:rsidR="009F5FAB" w:rsidRPr="004E4E33" w14:paraId="4B6F7084" w14:textId="77777777" w:rsidTr="00A30479">
        <w:trPr>
          <w:jc w:val="center"/>
        </w:trPr>
        <w:tc>
          <w:tcPr>
            <w:tcW w:w="2296" w:type="dxa"/>
            <w:vAlign w:val="center"/>
          </w:tcPr>
          <w:p w14:paraId="21E8E254" w14:textId="77777777" w:rsidR="009F5FAB" w:rsidRPr="00A30479" w:rsidRDefault="009F5FAB" w:rsidP="00F5397D">
            <w:pPr>
              <w:keepNext/>
              <w:keepLines/>
              <w:spacing w:after="0" w:line="240" w:lineRule="auto"/>
              <w:jc w:val="left"/>
              <w:rPr>
                <w:rFonts w:cs="Times New Roman"/>
                <w:sz w:val="20"/>
                <w:szCs w:val="20"/>
              </w:rPr>
            </w:pPr>
            <w:r w:rsidRPr="00A30479">
              <w:rPr>
                <w:rFonts w:cs="Times New Roman"/>
                <w:sz w:val="20"/>
                <w:szCs w:val="20"/>
              </w:rPr>
              <w:t>Receive a federal tax credit</w:t>
            </w:r>
          </w:p>
        </w:tc>
        <w:tc>
          <w:tcPr>
            <w:tcW w:w="980" w:type="dxa"/>
            <w:vAlign w:val="center"/>
          </w:tcPr>
          <w:p w14:paraId="7E3F79CB" w14:textId="77777777" w:rsidR="009F5FAB" w:rsidRPr="00A30479" w:rsidRDefault="009F5FAB" w:rsidP="00F5397D">
            <w:pPr>
              <w:keepNext/>
              <w:keepLines/>
              <w:tabs>
                <w:tab w:val="decimal" w:pos="372"/>
              </w:tabs>
              <w:spacing w:after="0" w:line="240" w:lineRule="auto"/>
              <w:jc w:val="left"/>
              <w:rPr>
                <w:rFonts w:cs="Times New Roman"/>
                <w:sz w:val="20"/>
                <w:szCs w:val="20"/>
              </w:rPr>
            </w:pPr>
            <w:r w:rsidRPr="00A30479">
              <w:rPr>
                <w:rFonts w:cs="Times New Roman"/>
                <w:sz w:val="20"/>
                <w:szCs w:val="20"/>
              </w:rPr>
              <w:t>0%</w:t>
            </w:r>
          </w:p>
        </w:tc>
        <w:tc>
          <w:tcPr>
            <w:tcW w:w="1224" w:type="dxa"/>
            <w:vAlign w:val="center"/>
          </w:tcPr>
          <w:p w14:paraId="6430534F" w14:textId="77777777" w:rsidR="009F5FAB" w:rsidRPr="00A30479" w:rsidRDefault="009F5FAB" w:rsidP="00F5397D">
            <w:pPr>
              <w:keepNext/>
              <w:keepLines/>
              <w:tabs>
                <w:tab w:val="decimal" w:pos="517"/>
              </w:tabs>
              <w:spacing w:after="0" w:line="240" w:lineRule="auto"/>
              <w:jc w:val="left"/>
              <w:rPr>
                <w:rFonts w:cs="Times New Roman"/>
                <w:sz w:val="20"/>
                <w:szCs w:val="20"/>
              </w:rPr>
            </w:pPr>
            <w:r w:rsidRPr="00A30479">
              <w:rPr>
                <w:rFonts w:cs="Times New Roman"/>
                <w:sz w:val="20"/>
                <w:szCs w:val="20"/>
              </w:rPr>
              <w:t>0%</w:t>
            </w:r>
          </w:p>
        </w:tc>
        <w:tc>
          <w:tcPr>
            <w:tcW w:w="960" w:type="dxa"/>
            <w:vAlign w:val="center"/>
          </w:tcPr>
          <w:p w14:paraId="2CF8F390" w14:textId="77777777" w:rsidR="009F5FAB" w:rsidRPr="00A30479" w:rsidRDefault="009F5FAB" w:rsidP="00F5397D">
            <w:pPr>
              <w:keepNext/>
              <w:keepLines/>
              <w:tabs>
                <w:tab w:val="decimal" w:pos="403"/>
              </w:tabs>
              <w:spacing w:after="0" w:line="240" w:lineRule="auto"/>
              <w:jc w:val="left"/>
              <w:rPr>
                <w:rFonts w:cs="Times New Roman"/>
                <w:sz w:val="20"/>
                <w:szCs w:val="20"/>
              </w:rPr>
            </w:pPr>
            <w:r w:rsidRPr="00A30479">
              <w:rPr>
                <w:rFonts w:cs="Times New Roman"/>
                <w:sz w:val="20"/>
                <w:szCs w:val="20"/>
              </w:rPr>
              <w:t>0%</w:t>
            </w:r>
          </w:p>
        </w:tc>
        <w:tc>
          <w:tcPr>
            <w:tcW w:w="1216" w:type="dxa"/>
            <w:vAlign w:val="center"/>
          </w:tcPr>
          <w:p w14:paraId="65A4AA6F" w14:textId="77777777" w:rsidR="009F5FAB" w:rsidRPr="00A30479" w:rsidRDefault="009F5FAB" w:rsidP="00F5397D">
            <w:pPr>
              <w:keepNext/>
              <w:keepLines/>
              <w:tabs>
                <w:tab w:val="decimal" w:pos="508"/>
              </w:tabs>
              <w:spacing w:after="0" w:line="240" w:lineRule="auto"/>
              <w:jc w:val="left"/>
              <w:rPr>
                <w:rFonts w:cs="Times New Roman"/>
                <w:sz w:val="20"/>
                <w:szCs w:val="20"/>
              </w:rPr>
            </w:pPr>
            <w:r w:rsidRPr="00A30479">
              <w:rPr>
                <w:rFonts w:cs="Times New Roman"/>
                <w:sz w:val="20"/>
                <w:szCs w:val="20"/>
              </w:rPr>
              <w:t>4%</w:t>
            </w:r>
          </w:p>
        </w:tc>
        <w:tc>
          <w:tcPr>
            <w:tcW w:w="1050" w:type="dxa"/>
            <w:vAlign w:val="center"/>
          </w:tcPr>
          <w:p w14:paraId="792B5D55" w14:textId="77777777" w:rsidR="009F5FAB" w:rsidRPr="00A30479" w:rsidRDefault="009F5FAB" w:rsidP="00F5397D">
            <w:pPr>
              <w:keepNext/>
              <w:keepLines/>
              <w:tabs>
                <w:tab w:val="decimal" w:pos="387"/>
              </w:tabs>
              <w:spacing w:after="0" w:line="240" w:lineRule="auto"/>
              <w:jc w:val="left"/>
              <w:rPr>
                <w:rFonts w:cs="Times New Roman"/>
                <w:sz w:val="20"/>
                <w:szCs w:val="20"/>
              </w:rPr>
            </w:pPr>
            <w:r w:rsidRPr="00A30479">
              <w:rPr>
                <w:rFonts w:cs="Times New Roman"/>
                <w:sz w:val="20"/>
                <w:szCs w:val="20"/>
              </w:rPr>
              <w:t>0%</w:t>
            </w:r>
          </w:p>
        </w:tc>
        <w:tc>
          <w:tcPr>
            <w:tcW w:w="1216" w:type="dxa"/>
            <w:vAlign w:val="center"/>
          </w:tcPr>
          <w:p w14:paraId="0FA86D22" w14:textId="77777777" w:rsidR="009F5FAB" w:rsidRPr="00A30479" w:rsidRDefault="009F5FAB" w:rsidP="00F5397D">
            <w:pPr>
              <w:keepNext/>
              <w:keepLines/>
              <w:tabs>
                <w:tab w:val="decimal" w:pos="477"/>
              </w:tabs>
              <w:spacing w:after="0" w:line="240" w:lineRule="auto"/>
              <w:jc w:val="left"/>
              <w:rPr>
                <w:rFonts w:cs="Times New Roman"/>
                <w:sz w:val="20"/>
                <w:szCs w:val="20"/>
              </w:rPr>
            </w:pPr>
            <w:r w:rsidRPr="00A30479">
              <w:rPr>
                <w:rFonts w:cs="Times New Roman"/>
                <w:sz w:val="20"/>
                <w:szCs w:val="20"/>
              </w:rPr>
              <w:t>2%</w:t>
            </w:r>
          </w:p>
        </w:tc>
      </w:tr>
      <w:tr w:rsidR="009F5FAB" w:rsidRPr="004E4E33" w14:paraId="4B0BC9DE" w14:textId="77777777" w:rsidTr="00A30479">
        <w:trPr>
          <w:jc w:val="center"/>
        </w:trPr>
        <w:tc>
          <w:tcPr>
            <w:tcW w:w="2296" w:type="dxa"/>
            <w:tcBorders>
              <w:bottom w:val="double" w:sz="4" w:space="0" w:color="auto"/>
            </w:tcBorders>
            <w:vAlign w:val="center"/>
          </w:tcPr>
          <w:p w14:paraId="0D3C5684" w14:textId="77777777" w:rsidR="009F5FAB" w:rsidRPr="00A30479" w:rsidRDefault="009F5FAB" w:rsidP="00F5397D">
            <w:pPr>
              <w:keepNext/>
              <w:keepLines/>
              <w:spacing w:after="0" w:line="240" w:lineRule="auto"/>
              <w:jc w:val="left"/>
              <w:rPr>
                <w:rFonts w:cs="Times New Roman"/>
                <w:sz w:val="20"/>
                <w:szCs w:val="20"/>
              </w:rPr>
            </w:pPr>
            <w:r w:rsidRPr="00A30479">
              <w:rPr>
                <w:rFonts w:cs="Times New Roman"/>
                <w:sz w:val="20"/>
                <w:szCs w:val="20"/>
              </w:rPr>
              <w:t>Other</w:t>
            </w:r>
          </w:p>
        </w:tc>
        <w:tc>
          <w:tcPr>
            <w:tcW w:w="980" w:type="dxa"/>
            <w:tcBorders>
              <w:bottom w:val="double" w:sz="4" w:space="0" w:color="auto"/>
            </w:tcBorders>
            <w:vAlign w:val="center"/>
          </w:tcPr>
          <w:p w14:paraId="5ECFC245" w14:textId="77777777" w:rsidR="009F5FAB" w:rsidRPr="00A30479" w:rsidRDefault="009F5FAB" w:rsidP="00F5397D">
            <w:pPr>
              <w:keepNext/>
              <w:keepLines/>
              <w:tabs>
                <w:tab w:val="decimal" w:pos="372"/>
              </w:tabs>
              <w:spacing w:after="0" w:line="240" w:lineRule="auto"/>
              <w:jc w:val="left"/>
              <w:rPr>
                <w:rFonts w:cs="Times New Roman"/>
                <w:sz w:val="20"/>
                <w:szCs w:val="20"/>
              </w:rPr>
            </w:pPr>
            <w:r w:rsidRPr="00A30479">
              <w:rPr>
                <w:rFonts w:cs="Times New Roman"/>
                <w:sz w:val="20"/>
                <w:szCs w:val="20"/>
              </w:rPr>
              <w:t>0%</w:t>
            </w:r>
          </w:p>
        </w:tc>
        <w:tc>
          <w:tcPr>
            <w:tcW w:w="1224" w:type="dxa"/>
            <w:tcBorders>
              <w:bottom w:val="double" w:sz="4" w:space="0" w:color="auto"/>
            </w:tcBorders>
            <w:vAlign w:val="center"/>
          </w:tcPr>
          <w:p w14:paraId="635CB35F" w14:textId="77777777" w:rsidR="009F5FAB" w:rsidRPr="00A30479" w:rsidRDefault="009F5FAB" w:rsidP="00F5397D">
            <w:pPr>
              <w:keepNext/>
              <w:keepLines/>
              <w:tabs>
                <w:tab w:val="decimal" w:pos="517"/>
              </w:tabs>
              <w:spacing w:after="0" w:line="240" w:lineRule="auto"/>
              <w:jc w:val="left"/>
              <w:rPr>
                <w:rFonts w:cs="Times New Roman"/>
                <w:sz w:val="20"/>
                <w:szCs w:val="20"/>
              </w:rPr>
            </w:pPr>
            <w:r w:rsidRPr="00A30479">
              <w:rPr>
                <w:rFonts w:cs="Times New Roman"/>
                <w:sz w:val="20"/>
                <w:szCs w:val="20"/>
              </w:rPr>
              <w:t>2%</w:t>
            </w:r>
          </w:p>
        </w:tc>
        <w:tc>
          <w:tcPr>
            <w:tcW w:w="960" w:type="dxa"/>
            <w:tcBorders>
              <w:bottom w:val="double" w:sz="4" w:space="0" w:color="auto"/>
            </w:tcBorders>
            <w:vAlign w:val="center"/>
          </w:tcPr>
          <w:p w14:paraId="765A2956" w14:textId="77777777" w:rsidR="009F5FAB" w:rsidRPr="00A30479" w:rsidRDefault="009F5FAB" w:rsidP="00F5397D">
            <w:pPr>
              <w:keepNext/>
              <w:keepLines/>
              <w:tabs>
                <w:tab w:val="decimal" w:pos="403"/>
              </w:tabs>
              <w:spacing w:after="0" w:line="240" w:lineRule="auto"/>
              <w:jc w:val="left"/>
              <w:rPr>
                <w:rFonts w:cs="Times New Roman"/>
                <w:sz w:val="20"/>
                <w:szCs w:val="20"/>
              </w:rPr>
            </w:pPr>
            <w:r w:rsidRPr="00A30479">
              <w:rPr>
                <w:rFonts w:cs="Times New Roman"/>
                <w:sz w:val="20"/>
                <w:szCs w:val="20"/>
              </w:rPr>
              <w:t>0%</w:t>
            </w:r>
          </w:p>
        </w:tc>
        <w:tc>
          <w:tcPr>
            <w:tcW w:w="1216" w:type="dxa"/>
            <w:tcBorders>
              <w:bottom w:val="double" w:sz="4" w:space="0" w:color="auto"/>
            </w:tcBorders>
            <w:vAlign w:val="center"/>
          </w:tcPr>
          <w:p w14:paraId="7BF0C2AC" w14:textId="77777777" w:rsidR="009F5FAB" w:rsidRPr="00A30479" w:rsidRDefault="009F5FAB" w:rsidP="00F5397D">
            <w:pPr>
              <w:keepNext/>
              <w:keepLines/>
              <w:tabs>
                <w:tab w:val="decimal" w:pos="508"/>
              </w:tabs>
              <w:spacing w:after="0" w:line="240" w:lineRule="auto"/>
              <w:jc w:val="left"/>
              <w:rPr>
                <w:rFonts w:cs="Times New Roman"/>
                <w:sz w:val="20"/>
                <w:szCs w:val="20"/>
              </w:rPr>
            </w:pPr>
            <w:r w:rsidRPr="00A30479">
              <w:rPr>
                <w:rFonts w:cs="Times New Roman"/>
                <w:sz w:val="20"/>
                <w:szCs w:val="20"/>
              </w:rPr>
              <w:t>0%</w:t>
            </w:r>
          </w:p>
        </w:tc>
        <w:tc>
          <w:tcPr>
            <w:tcW w:w="1050" w:type="dxa"/>
            <w:tcBorders>
              <w:bottom w:val="double" w:sz="4" w:space="0" w:color="auto"/>
            </w:tcBorders>
            <w:vAlign w:val="center"/>
          </w:tcPr>
          <w:p w14:paraId="5E693931" w14:textId="77777777" w:rsidR="009F5FAB" w:rsidRPr="00A30479" w:rsidRDefault="009F5FAB" w:rsidP="00F5397D">
            <w:pPr>
              <w:keepNext/>
              <w:keepLines/>
              <w:tabs>
                <w:tab w:val="decimal" w:pos="387"/>
              </w:tabs>
              <w:spacing w:after="0" w:line="240" w:lineRule="auto"/>
              <w:jc w:val="left"/>
              <w:rPr>
                <w:rFonts w:cs="Times New Roman"/>
                <w:sz w:val="20"/>
                <w:szCs w:val="20"/>
              </w:rPr>
            </w:pPr>
            <w:r w:rsidRPr="00A30479">
              <w:rPr>
                <w:rFonts w:cs="Times New Roman"/>
                <w:sz w:val="20"/>
                <w:szCs w:val="20"/>
              </w:rPr>
              <w:t>0%</w:t>
            </w:r>
          </w:p>
        </w:tc>
        <w:tc>
          <w:tcPr>
            <w:tcW w:w="1216" w:type="dxa"/>
            <w:tcBorders>
              <w:bottom w:val="double" w:sz="4" w:space="0" w:color="auto"/>
            </w:tcBorders>
            <w:vAlign w:val="center"/>
          </w:tcPr>
          <w:p w14:paraId="05C3FE9F" w14:textId="77777777" w:rsidR="009F5FAB" w:rsidRPr="00A30479" w:rsidRDefault="009F5FAB" w:rsidP="00F5397D">
            <w:pPr>
              <w:keepNext/>
              <w:keepLines/>
              <w:tabs>
                <w:tab w:val="decimal" w:pos="477"/>
              </w:tabs>
              <w:spacing w:after="0" w:line="240" w:lineRule="auto"/>
              <w:jc w:val="left"/>
              <w:rPr>
                <w:rFonts w:cs="Times New Roman"/>
                <w:sz w:val="20"/>
                <w:szCs w:val="20"/>
              </w:rPr>
            </w:pPr>
            <w:r w:rsidRPr="00A30479">
              <w:rPr>
                <w:rFonts w:cs="Times New Roman"/>
                <w:sz w:val="20"/>
                <w:szCs w:val="20"/>
              </w:rPr>
              <w:t>1%</w:t>
            </w:r>
          </w:p>
        </w:tc>
      </w:tr>
      <w:tr w:rsidR="009F5FAB" w:rsidRPr="004E4E33" w14:paraId="7F61F52E" w14:textId="77777777" w:rsidTr="00A30479">
        <w:trPr>
          <w:jc w:val="center"/>
        </w:trPr>
        <w:tc>
          <w:tcPr>
            <w:tcW w:w="2296" w:type="dxa"/>
            <w:tcBorders>
              <w:top w:val="double" w:sz="4" w:space="0" w:color="auto"/>
              <w:bottom w:val="single" w:sz="4" w:space="0" w:color="auto"/>
            </w:tcBorders>
            <w:vAlign w:val="center"/>
          </w:tcPr>
          <w:p w14:paraId="1E4C14A7" w14:textId="77777777" w:rsidR="009F5FAB" w:rsidRPr="00A30479" w:rsidRDefault="009F5FAB" w:rsidP="00F5397D">
            <w:pPr>
              <w:keepNext/>
              <w:keepLines/>
              <w:spacing w:after="0" w:line="240" w:lineRule="auto"/>
              <w:jc w:val="left"/>
              <w:rPr>
                <w:rFonts w:cs="Times New Roman"/>
                <w:i/>
                <w:sz w:val="20"/>
                <w:szCs w:val="20"/>
              </w:rPr>
            </w:pPr>
            <w:r w:rsidRPr="00A30479">
              <w:rPr>
                <w:rFonts w:cs="Times New Roman"/>
                <w:i/>
                <w:sz w:val="20"/>
                <w:szCs w:val="20"/>
              </w:rPr>
              <w:t>Don’t know</w:t>
            </w:r>
          </w:p>
        </w:tc>
        <w:tc>
          <w:tcPr>
            <w:tcW w:w="980" w:type="dxa"/>
            <w:tcBorders>
              <w:top w:val="double" w:sz="4" w:space="0" w:color="auto"/>
              <w:bottom w:val="single" w:sz="4" w:space="0" w:color="auto"/>
            </w:tcBorders>
            <w:vAlign w:val="center"/>
          </w:tcPr>
          <w:p w14:paraId="67C11DB0" w14:textId="77777777" w:rsidR="009F5FAB" w:rsidRPr="00A30479" w:rsidRDefault="009F5FAB" w:rsidP="00F5397D">
            <w:pPr>
              <w:keepNext/>
              <w:keepLines/>
              <w:tabs>
                <w:tab w:val="decimal" w:pos="372"/>
              </w:tabs>
              <w:spacing w:after="0" w:line="240" w:lineRule="auto"/>
              <w:jc w:val="left"/>
              <w:rPr>
                <w:rFonts w:cs="Times New Roman"/>
                <w:i/>
                <w:sz w:val="20"/>
                <w:szCs w:val="20"/>
              </w:rPr>
            </w:pPr>
            <w:r w:rsidRPr="00A30479">
              <w:rPr>
                <w:rFonts w:cs="Times New Roman"/>
                <w:i/>
                <w:sz w:val="20"/>
                <w:szCs w:val="20"/>
              </w:rPr>
              <w:t>4%</w:t>
            </w:r>
          </w:p>
        </w:tc>
        <w:tc>
          <w:tcPr>
            <w:tcW w:w="1224" w:type="dxa"/>
            <w:tcBorders>
              <w:top w:val="double" w:sz="4" w:space="0" w:color="auto"/>
              <w:bottom w:val="single" w:sz="4" w:space="0" w:color="auto"/>
            </w:tcBorders>
            <w:vAlign w:val="center"/>
          </w:tcPr>
          <w:p w14:paraId="769CCCAA" w14:textId="77777777" w:rsidR="009F5FAB" w:rsidRPr="00A30479" w:rsidRDefault="009F5FAB" w:rsidP="00F5397D">
            <w:pPr>
              <w:keepNext/>
              <w:keepLines/>
              <w:tabs>
                <w:tab w:val="decimal" w:pos="517"/>
              </w:tabs>
              <w:spacing w:after="0" w:line="240" w:lineRule="auto"/>
              <w:jc w:val="left"/>
              <w:rPr>
                <w:rFonts w:cs="Times New Roman"/>
                <w:i/>
                <w:sz w:val="20"/>
                <w:szCs w:val="20"/>
              </w:rPr>
            </w:pPr>
            <w:r w:rsidRPr="00A30479">
              <w:rPr>
                <w:rFonts w:cs="Times New Roman"/>
                <w:i/>
                <w:sz w:val="20"/>
                <w:szCs w:val="20"/>
              </w:rPr>
              <w:t>0%</w:t>
            </w:r>
          </w:p>
        </w:tc>
        <w:tc>
          <w:tcPr>
            <w:tcW w:w="960" w:type="dxa"/>
            <w:tcBorders>
              <w:top w:val="double" w:sz="4" w:space="0" w:color="auto"/>
              <w:bottom w:val="single" w:sz="4" w:space="0" w:color="auto"/>
            </w:tcBorders>
            <w:vAlign w:val="center"/>
          </w:tcPr>
          <w:p w14:paraId="78648CE4" w14:textId="77777777" w:rsidR="009F5FAB" w:rsidRPr="00A30479" w:rsidRDefault="009F5FAB" w:rsidP="00F5397D">
            <w:pPr>
              <w:keepNext/>
              <w:keepLines/>
              <w:tabs>
                <w:tab w:val="decimal" w:pos="403"/>
              </w:tabs>
              <w:spacing w:after="0" w:line="240" w:lineRule="auto"/>
              <w:jc w:val="left"/>
              <w:rPr>
                <w:rFonts w:cs="Times New Roman"/>
                <w:i/>
                <w:sz w:val="20"/>
                <w:szCs w:val="20"/>
              </w:rPr>
            </w:pPr>
            <w:r w:rsidRPr="00A30479">
              <w:rPr>
                <w:rFonts w:cs="Times New Roman"/>
                <w:i/>
                <w:sz w:val="20"/>
                <w:szCs w:val="20"/>
              </w:rPr>
              <w:t>0%</w:t>
            </w:r>
          </w:p>
        </w:tc>
        <w:tc>
          <w:tcPr>
            <w:tcW w:w="1216" w:type="dxa"/>
            <w:tcBorders>
              <w:top w:val="double" w:sz="4" w:space="0" w:color="auto"/>
              <w:bottom w:val="single" w:sz="4" w:space="0" w:color="auto"/>
            </w:tcBorders>
            <w:vAlign w:val="center"/>
          </w:tcPr>
          <w:p w14:paraId="447DFFD6" w14:textId="77777777" w:rsidR="009F5FAB" w:rsidRPr="00A30479" w:rsidRDefault="009F5FAB" w:rsidP="00F5397D">
            <w:pPr>
              <w:keepNext/>
              <w:keepLines/>
              <w:tabs>
                <w:tab w:val="decimal" w:pos="508"/>
              </w:tabs>
              <w:spacing w:after="0" w:line="240" w:lineRule="auto"/>
              <w:jc w:val="left"/>
              <w:rPr>
                <w:rFonts w:cs="Times New Roman"/>
                <w:i/>
                <w:sz w:val="20"/>
                <w:szCs w:val="20"/>
              </w:rPr>
            </w:pPr>
            <w:r w:rsidRPr="00A30479">
              <w:rPr>
                <w:rFonts w:cs="Times New Roman"/>
                <w:i/>
                <w:sz w:val="20"/>
                <w:szCs w:val="20"/>
              </w:rPr>
              <w:t>0%</w:t>
            </w:r>
          </w:p>
        </w:tc>
        <w:tc>
          <w:tcPr>
            <w:tcW w:w="1050" w:type="dxa"/>
            <w:tcBorders>
              <w:top w:val="double" w:sz="4" w:space="0" w:color="auto"/>
              <w:bottom w:val="single" w:sz="4" w:space="0" w:color="auto"/>
            </w:tcBorders>
            <w:vAlign w:val="center"/>
          </w:tcPr>
          <w:p w14:paraId="30CC9C12" w14:textId="77777777" w:rsidR="009F5FAB" w:rsidRPr="00A30479" w:rsidRDefault="009F5FAB" w:rsidP="00F5397D">
            <w:pPr>
              <w:keepNext/>
              <w:keepLines/>
              <w:tabs>
                <w:tab w:val="decimal" w:pos="387"/>
              </w:tabs>
              <w:spacing w:after="0" w:line="240" w:lineRule="auto"/>
              <w:jc w:val="left"/>
              <w:rPr>
                <w:rFonts w:cs="Times New Roman"/>
                <w:i/>
                <w:sz w:val="20"/>
                <w:szCs w:val="20"/>
              </w:rPr>
            </w:pPr>
            <w:r w:rsidRPr="00A30479">
              <w:rPr>
                <w:rFonts w:cs="Times New Roman"/>
                <w:i/>
                <w:sz w:val="20"/>
                <w:szCs w:val="20"/>
              </w:rPr>
              <w:t>2%</w:t>
            </w:r>
          </w:p>
        </w:tc>
        <w:tc>
          <w:tcPr>
            <w:tcW w:w="1216" w:type="dxa"/>
            <w:tcBorders>
              <w:top w:val="double" w:sz="4" w:space="0" w:color="auto"/>
              <w:bottom w:val="single" w:sz="4" w:space="0" w:color="auto"/>
            </w:tcBorders>
            <w:vAlign w:val="center"/>
          </w:tcPr>
          <w:p w14:paraId="348C2486" w14:textId="77777777" w:rsidR="009F5FAB" w:rsidRPr="00A30479" w:rsidRDefault="009F5FAB" w:rsidP="00F5397D">
            <w:pPr>
              <w:keepNext/>
              <w:keepLines/>
              <w:tabs>
                <w:tab w:val="decimal" w:pos="477"/>
              </w:tabs>
              <w:spacing w:after="0" w:line="240" w:lineRule="auto"/>
              <w:jc w:val="left"/>
              <w:rPr>
                <w:rFonts w:cs="Times New Roman"/>
                <w:i/>
                <w:sz w:val="20"/>
                <w:szCs w:val="20"/>
              </w:rPr>
            </w:pPr>
            <w:r w:rsidRPr="00A30479">
              <w:rPr>
                <w:rFonts w:cs="Times New Roman"/>
                <w:i/>
                <w:sz w:val="20"/>
                <w:szCs w:val="20"/>
              </w:rPr>
              <w:t>0%</w:t>
            </w:r>
          </w:p>
        </w:tc>
      </w:tr>
      <w:tr w:rsidR="009F5FAB" w:rsidRPr="004E4E33" w14:paraId="045E3B5D" w14:textId="77777777" w:rsidTr="00A30479">
        <w:trPr>
          <w:jc w:val="center"/>
        </w:trPr>
        <w:tc>
          <w:tcPr>
            <w:tcW w:w="2296" w:type="dxa"/>
            <w:tcBorders>
              <w:top w:val="single" w:sz="4" w:space="0" w:color="auto"/>
              <w:bottom w:val="single" w:sz="12" w:space="0" w:color="auto"/>
            </w:tcBorders>
            <w:vAlign w:val="center"/>
          </w:tcPr>
          <w:p w14:paraId="6C07D102" w14:textId="77777777" w:rsidR="009F5FAB" w:rsidRPr="00A30479" w:rsidRDefault="009F5FAB" w:rsidP="00F5397D">
            <w:pPr>
              <w:keepNext/>
              <w:keepLines/>
              <w:spacing w:after="0" w:line="240" w:lineRule="auto"/>
              <w:jc w:val="left"/>
              <w:rPr>
                <w:rFonts w:cs="Times New Roman"/>
                <w:i/>
                <w:sz w:val="20"/>
                <w:szCs w:val="20"/>
              </w:rPr>
            </w:pPr>
            <w:r w:rsidRPr="00A30479">
              <w:rPr>
                <w:rFonts w:cs="Times New Roman"/>
                <w:i/>
                <w:sz w:val="20"/>
                <w:szCs w:val="20"/>
              </w:rPr>
              <w:t>No other reasons</w:t>
            </w:r>
          </w:p>
        </w:tc>
        <w:tc>
          <w:tcPr>
            <w:tcW w:w="980" w:type="dxa"/>
            <w:tcBorders>
              <w:top w:val="single" w:sz="4" w:space="0" w:color="auto"/>
              <w:bottom w:val="single" w:sz="12" w:space="0" w:color="auto"/>
            </w:tcBorders>
            <w:vAlign w:val="center"/>
          </w:tcPr>
          <w:p w14:paraId="02EA17C4" w14:textId="77777777" w:rsidR="009F5FAB" w:rsidRPr="00A30479" w:rsidRDefault="009F5FAB" w:rsidP="00F5397D">
            <w:pPr>
              <w:keepNext/>
              <w:keepLines/>
              <w:spacing w:after="0" w:line="240" w:lineRule="auto"/>
              <w:jc w:val="center"/>
              <w:rPr>
                <w:rFonts w:cs="Times New Roman"/>
                <w:i/>
                <w:sz w:val="20"/>
                <w:szCs w:val="20"/>
              </w:rPr>
            </w:pPr>
            <w:r w:rsidRPr="00A30479">
              <w:rPr>
                <w:rFonts w:cs="Times New Roman"/>
                <w:i/>
                <w:sz w:val="20"/>
                <w:szCs w:val="20"/>
              </w:rPr>
              <w:t>N/A</w:t>
            </w:r>
          </w:p>
        </w:tc>
        <w:tc>
          <w:tcPr>
            <w:tcW w:w="1224" w:type="dxa"/>
            <w:tcBorders>
              <w:top w:val="single" w:sz="4" w:space="0" w:color="auto"/>
              <w:bottom w:val="single" w:sz="12" w:space="0" w:color="auto"/>
            </w:tcBorders>
            <w:vAlign w:val="center"/>
          </w:tcPr>
          <w:p w14:paraId="699E6C2E" w14:textId="77777777" w:rsidR="009F5FAB" w:rsidRPr="00A30479" w:rsidRDefault="009F5FAB" w:rsidP="00F5397D">
            <w:pPr>
              <w:keepNext/>
              <w:keepLines/>
              <w:spacing w:after="0" w:line="240" w:lineRule="auto"/>
              <w:jc w:val="center"/>
              <w:rPr>
                <w:rFonts w:cs="Times New Roman"/>
                <w:i/>
                <w:sz w:val="20"/>
                <w:szCs w:val="20"/>
              </w:rPr>
            </w:pPr>
            <w:r w:rsidRPr="00A30479">
              <w:rPr>
                <w:rFonts w:cs="Times New Roman"/>
                <w:i/>
                <w:sz w:val="20"/>
                <w:szCs w:val="20"/>
              </w:rPr>
              <w:t>30%</w:t>
            </w:r>
          </w:p>
        </w:tc>
        <w:tc>
          <w:tcPr>
            <w:tcW w:w="960" w:type="dxa"/>
            <w:tcBorders>
              <w:top w:val="single" w:sz="4" w:space="0" w:color="auto"/>
              <w:bottom w:val="single" w:sz="12" w:space="0" w:color="auto"/>
            </w:tcBorders>
            <w:vAlign w:val="center"/>
          </w:tcPr>
          <w:p w14:paraId="7DA90078" w14:textId="77777777" w:rsidR="009F5FAB" w:rsidRPr="00A30479" w:rsidRDefault="009F5FAB" w:rsidP="00F5397D">
            <w:pPr>
              <w:keepNext/>
              <w:keepLines/>
              <w:spacing w:after="0" w:line="240" w:lineRule="auto"/>
              <w:jc w:val="center"/>
              <w:rPr>
                <w:rFonts w:cs="Times New Roman"/>
                <w:i/>
                <w:sz w:val="20"/>
                <w:szCs w:val="20"/>
              </w:rPr>
            </w:pPr>
            <w:r w:rsidRPr="00A30479">
              <w:rPr>
                <w:rFonts w:cs="Times New Roman"/>
                <w:i/>
                <w:sz w:val="20"/>
                <w:szCs w:val="20"/>
              </w:rPr>
              <w:t>N/A</w:t>
            </w:r>
          </w:p>
        </w:tc>
        <w:tc>
          <w:tcPr>
            <w:tcW w:w="1216" w:type="dxa"/>
            <w:tcBorders>
              <w:top w:val="single" w:sz="4" w:space="0" w:color="auto"/>
              <w:bottom w:val="single" w:sz="12" w:space="0" w:color="auto"/>
            </w:tcBorders>
            <w:vAlign w:val="center"/>
          </w:tcPr>
          <w:p w14:paraId="5783F1AE" w14:textId="77777777" w:rsidR="009F5FAB" w:rsidRPr="00A30479" w:rsidRDefault="009F5FAB" w:rsidP="00F5397D">
            <w:pPr>
              <w:keepNext/>
              <w:keepLines/>
              <w:spacing w:after="0" w:line="240" w:lineRule="auto"/>
              <w:jc w:val="center"/>
              <w:rPr>
                <w:rFonts w:cs="Times New Roman"/>
                <w:i/>
                <w:sz w:val="20"/>
                <w:szCs w:val="20"/>
              </w:rPr>
            </w:pPr>
            <w:r w:rsidRPr="00A30479">
              <w:rPr>
                <w:rFonts w:cs="Times New Roman"/>
                <w:i/>
                <w:sz w:val="20"/>
                <w:szCs w:val="20"/>
              </w:rPr>
              <w:t>13%</w:t>
            </w:r>
          </w:p>
        </w:tc>
        <w:tc>
          <w:tcPr>
            <w:tcW w:w="1050" w:type="dxa"/>
            <w:tcBorders>
              <w:top w:val="single" w:sz="4" w:space="0" w:color="auto"/>
              <w:bottom w:val="single" w:sz="12" w:space="0" w:color="auto"/>
            </w:tcBorders>
            <w:vAlign w:val="center"/>
          </w:tcPr>
          <w:p w14:paraId="7BDB843D" w14:textId="77777777" w:rsidR="009F5FAB" w:rsidRPr="00A30479" w:rsidRDefault="009F5FAB" w:rsidP="00F5397D">
            <w:pPr>
              <w:keepNext/>
              <w:keepLines/>
              <w:spacing w:after="0" w:line="240" w:lineRule="auto"/>
              <w:jc w:val="center"/>
              <w:rPr>
                <w:rFonts w:cs="Times New Roman"/>
                <w:i/>
                <w:sz w:val="20"/>
                <w:szCs w:val="20"/>
              </w:rPr>
            </w:pPr>
            <w:r w:rsidRPr="00A30479">
              <w:rPr>
                <w:rFonts w:cs="Times New Roman"/>
                <w:i/>
                <w:sz w:val="20"/>
                <w:szCs w:val="20"/>
              </w:rPr>
              <w:t>N/A</w:t>
            </w:r>
          </w:p>
        </w:tc>
        <w:tc>
          <w:tcPr>
            <w:tcW w:w="1216" w:type="dxa"/>
            <w:tcBorders>
              <w:top w:val="single" w:sz="4" w:space="0" w:color="auto"/>
              <w:bottom w:val="single" w:sz="12" w:space="0" w:color="auto"/>
            </w:tcBorders>
            <w:vAlign w:val="center"/>
          </w:tcPr>
          <w:p w14:paraId="2F6D04CF" w14:textId="77777777" w:rsidR="009F5FAB" w:rsidRPr="00A30479" w:rsidRDefault="009F5FAB" w:rsidP="00F5397D">
            <w:pPr>
              <w:keepNext/>
              <w:keepLines/>
              <w:spacing w:after="0" w:line="240" w:lineRule="auto"/>
              <w:jc w:val="center"/>
              <w:rPr>
                <w:rFonts w:cs="Times New Roman"/>
                <w:i/>
                <w:sz w:val="20"/>
                <w:szCs w:val="20"/>
              </w:rPr>
            </w:pPr>
            <w:r w:rsidRPr="00A30479">
              <w:rPr>
                <w:rFonts w:cs="Times New Roman"/>
                <w:i/>
                <w:sz w:val="20"/>
                <w:szCs w:val="20"/>
              </w:rPr>
              <w:t>21%</w:t>
            </w:r>
          </w:p>
        </w:tc>
      </w:tr>
    </w:tbl>
    <w:p w14:paraId="2E18212C" w14:textId="77777777" w:rsidR="009F5FAB" w:rsidRDefault="009F5FAB" w:rsidP="003E2E47">
      <w:pPr>
        <w:keepNext/>
        <w:keepLines/>
        <w:ind w:left="180"/>
        <w:jc w:val="left"/>
        <w:rPr>
          <w:sz w:val="20"/>
          <w:szCs w:val="20"/>
        </w:rPr>
      </w:pPr>
      <w:r>
        <w:rPr>
          <w:i/>
          <w:sz w:val="20"/>
          <w:szCs w:val="20"/>
        </w:rPr>
        <w:t xml:space="preserve">* </w:t>
      </w:r>
      <w:r w:rsidRPr="003E2CDF">
        <w:rPr>
          <w:sz w:val="20"/>
          <w:szCs w:val="20"/>
        </w:rPr>
        <w:t xml:space="preserve">Respondents may have </w:t>
      </w:r>
      <w:r>
        <w:rPr>
          <w:sz w:val="20"/>
          <w:szCs w:val="20"/>
        </w:rPr>
        <w:t>listed</w:t>
      </w:r>
      <w:r w:rsidRPr="003E2CDF">
        <w:rPr>
          <w:sz w:val="20"/>
          <w:szCs w:val="20"/>
        </w:rPr>
        <w:t xml:space="preserve"> more than one secondary </w:t>
      </w:r>
      <w:r>
        <w:rPr>
          <w:sz w:val="20"/>
          <w:szCs w:val="20"/>
        </w:rPr>
        <w:t>reason</w:t>
      </w:r>
      <w:r w:rsidRPr="003E2CDF">
        <w:rPr>
          <w:sz w:val="20"/>
          <w:szCs w:val="20"/>
        </w:rPr>
        <w:t>; as such, totals are greater than 100%</w:t>
      </w:r>
      <w:r>
        <w:rPr>
          <w:sz w:val="20"/>
          <w:szCs w:val="20"/>
        </w:rPr>
        <w:t>.</w:t>
      </w:r>
    </w:p>
    <w:p w14:paraId="6EBD6C46" w14:textId="47103604" w:rsidR="00EB1892" w:rsidRDefault="00EB1892" w:rsidP="00E41A36">
      <w:r>
        <w:br w:type="page"/>
      </w:r>
    </w:p>
    <w:p w14:paraId="73EFAAB8" w14:textId="49E0C35F" w:rsidR="009F5FAB" w:rsidRDefault="00C14399" w:rsidP="00E41A36">
      <w:r>
        <w:t xml:space="preserve">The participant </w:t>
      </w:r>
      <w:r w:rsidR="009F5FAB">
        <w:t>survey</w:t>
      </w:r>
      <w:r>
        <w:t xml:space="preserve"> indicates that the</w:t>
      </w:r>
      <w:r w:rsidR="009F5FAB">
        <w:t xml:space="preserve"> owners of existing homes most often decide to replace their existing heating and cooling system in order to save energy (56%). They </w:t>
      </w:r>
      <w:r w:rsidR="00304C63">
        <w:t>reported that</w:t>
      </w:r>
      <w:r w:rsidR="009F5FAB">
        <w:t xml:space="preserve"> they are also commonly motivated to replace their equipment because of its age (33%), the previously high</w:t>
      </w:r>
      <w:r w:rsidR="00304C63">
        <w:t xml:space="preserve"> </w:t>
      </w:r>
      <w:r w:rsidR="009F5FAB">
        <w:t xml:space="preserve">cost of heating their homes (19%), and </w:t>
      </w:r>
      <w:r w:rsidR="00304C63">
        <w:t>the desire</w:t>
      </w:r>
      <w:r w:rsidR="009F5FAB">
        <w:t xml:space="preserve"> to stop using oil (13%). </w:t>
      </w:r>
    </w:p>
    <w:p w14:paraId="4C754742" w14:textId="75D37BFA" w:rsidR="009F5FAB" w:rsidRDefault="009F5FAB" w:rsidP="00F5397D">
      <w:pPr>
        <w:pStyle w:val="Caption"/>
        <w:keepLines/>
      </w:pPr>
      <w:bookmarkStart w:id="174" w:name="_Toc385015018"/>
      <w:r>
        <w:t xml:space="preserve">Table </w:t>
      </w:r>
      <w:fldSimple w:instr=" STYLEREF 1 \s ">
        <w:r w:rsidR="006D6B96">
          <w:rPr>
            <w:noProof/>
          </w:rPr>
          <w:t>4</w:t>
        </w:r>
      </w:fldSimple>
      <w:r w:rsidR="006D6B96">
        <w:noBreakHyphen/>
      </w:r>
      <w:fldSimple w:instr=" SEQ Table \* ARABIC \s 1 ">
        <w:r w:rsidR="006D6B96">
          <w:rPr>
            <w:noProof/>
          </w:rPr>
          <w:t>4</w:t>
        </w:r>
      </w:fldSimple>
      <w:r>
        <w:t xml:space="preserve">: Homeowner </w:t>
      </w:r>
      <w:r w:rsidRPr="00663C49">
        <w:t>Motivations</w:t>
      </w:r>
      <w:r>
        <w:t xml:space="preserve"> to Replace Existing Equipment </w:t>
      </w:r>
      <w:r w:rsidR="00663C49">
        <w:br/>
      </w:r>
      <w:r>
        <w:t>(Multiple Response, Unprompted)</w:t>
      </w:r>
      <w:bookmarkEnd w:id="17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621"/>
        <w:gridCol w:w="1938"/>
      </w:tblGrid>
      <w:tr w:rsidR="009F5FAB" w:rsidRPr="00D7037B" w14:paraId="373A096B" w14:textId="77777777" w:rsidTr="00E41A36">
        <w:trPr>
          <w:jc w:val="center"/>
        </w:trPr>
        <w:tc>
          <w:tcPr>
            <w:tcW w:w="5621" w:type="dxa"/>
            <w:tcBorders>
              <w:top w:val="single" w:sz="12" w:space="0" w:color="auto"/>
              <w:bottom w:val="double" w:sz="4" w:space="0" w:color="auto"/>
            </w:tcBorders>
            <w:vAlign w:val="center"/>
          </w:tcPr>
          <w:p w14:paraId="4A3B96E7" w14:textId="77777777" w:rsidR="009F5FAB" w:rsidRDefault="009F5FAB" w:rsidP="00F5397D">
            <w:pPr>
              <w:keepNext/>
              <w:keepLines/>
              <w:spacing w:after="0" w:line="240" w:lineRule="auto"/>
              <w:jc w:val="left"/>
              <w:rPr>
                <w:b/>
                <w:sz w:val="20"/>
                <w:szCs w:val="20"/>
              </w:rPr>
            </w:pPr>
            <w:r>
              <w:rPr>
                <w:b/>
                <w:sz w:val="20"/>
                <w:szCs w:val="20"/>
              </w:rPr>
              <w:t>Reason</w:t>
            </w:r>
          </w:p>
        </w:tc>
        <w:tc>
          <w:tcPr>
            <w:tcW w:w="1938" w:type="dxa"/>
            <w:tcBorders>
              <w:top w:val="single" w:sz="12" w:space="0" w:color="auto"/>
              <w:bottom w:val="double" w:sz="4" w:space="0" w:color="auto"/>
            </w:tcBorders>
            <w:vAlign w:val="center"/>
          </w:tcPr>
          <w:p w14:paraId="6B18F348" w14:textId="77777777" w:rsidR="009F5FAB" w:rsidRDefault="00815DC3" w:rsidP="00F5397D">
            <w:pPr>
              <w:keepNext/>
              <w:keepLines/>
              <w:spacing w:after="0" w:line="240" w:lineRule="auto"/>
              <w:jc w:val="center"/>
              <w:rPr>
                <w:b/>
                <w:sz w:val="20"/>
                <w:szCs w:val="20"/>
              </w:rPr>
            </w:pPr>
            <w:r>
              <w:rPr>
                <w:b/>
                <w:sz w:val="20"/>
                <w:szCs w:val="20"/>
              </w:rPr>
              <w:t>Existing</w:t>
            </w:r>
            <w:r w:rsidR="009F5FAB" w:rsidRPr="008B3F34">
              <w:rPr>
                <w:b/>
                <w:i/>
                <w:sz w:val="20"/>
                <w:szCs w:val="20"/>
              </w:rPr>
              <w:t xml:space="preserve"> (n=</w:t>
            </w:r>
            <w:r w:rsidR="009F5FAB">
              <w:rPr>
                <w:b/>
                <w:i/>
                <w:sz w:val="20"/>
                <w:szCs w:val="20"/>
              </w:rPr>
              <w:t>54</w:t>
            </w:r>
            <w:r w:rsidR="0045297F">
              <w:rPr>
                <w:b/>
                <w:i/>
                <w:sz w:val="20"/>
                <w:szCs w:val="20"/>
              </w:rPr>
              <w:t>)</w:t>
            </w:r>
          </w:p>
        </w:tc>
      </w:tr>
      <w:tr w:rsidR="009F5FAB" w:rsidRPr="00D7037B" w14:paraId="7760A6CB" w14:textId="77777777" w:rsidTr="00E41A36">
        <w:trPr>
          <w:jc w:val="center"/>
        </w:trPr>
        <w:tc>
          <w:tcPr>
            <w:tcW w:w="5621" w:type="dxa"/>
            <w:tcBorders>
              <w:top w:val="double" w:sz="4" w:space="0" w:color="auto"/>
            </w:tcBorders>
            <w:vAlign w:val="center"/>
          </w:tcPr>
          <w:p w14:paraId="488815E1" w14:textId="77777777" w:rsidR="009F5FAB" w:rsidRPr="00B0716D" w:rsidRDefault="009F5FAB" w:rsidP="00F5397D">
            <w:pPr>
              <w:keepNext/>
              <w:keepLines/>
              <w:spacing w:after="0" w:line="240" w:lineRule="auto"/>
              <w:jc w:val="left"/>
              <w:rPr>
                <w:sz w:val="20"/>
                <w:szCs w:val="20"/>
              </w:rPr>
            </w:pPr>
            <w:r>
              <w:rPr>
                <w:color w:val="000000"/>
                <w:sz w:val="20"/>
                <w:szCs w:val="20"/>
              </w:rPr>
              <w:t>It was not energy efficient (wanted to save energy)</w:t>
            </w:r>
          </w:p>
        </w:tc>
        <w:tc>
          <w:tcPr>
            <w:tcW w:w="1938" w:type="dxa"/>
            <w:tcBorders>
              <w:top w:val="double" w:sz="4" w:space="0" w:color="auto"/>
            </w:tcBorders>
            <w:vAlign w:val="center"/>
          </w:tcPr>
          <w:p w14:paraId="27BC2192" w14:textId="77777777" w:rsidR="009F5FAB" w:rsidRPr="00D7037B" w:rsidRDefault="009F5FAB" w:rsidP="00F5397D">
            <w:pPr>
              <w:keepNext/>
              <w:keepLines/>
              <w:tabs>
                <w:tab w:val="decimal" w:pos="841"/>
              </w:tabs>
              <w:spacing w:after="0" w:line="240" w:lineRule="auto"/>
              <w:jc w:val="left"/>
              <w:rPr>
                <w:sz w:val="20"/>
                <w:szCs w:val="20"/>
              </w:rPr>
            </w:pPr>
            <w:r>
              <w:rPr>
                <w:color w:val="000000"/>
                <w:sz w:val="20"/>
                <w:szCs w:val="20"/>
              </w:rPr>
              <w:t>56%</w:t>
            </w:r>
          </w:p>
        </w:tc>
      </w:tr>
      <w:tr w:rsidR="009F5FAB" w:rsidRPr="00D7037B" w14:paraId="6539EC81" w14:textId="77777777" w:rsidTr="00E41A36">
        <w:trPr>
          <w:jc w:val="center"/>
        </w:trPr>
        <w:tc>
          <w:tcPr>
            <w:tcW w:w="5621" w:type="dxa"/>
            <w:vAlign w:val="center"/>
          </w:tcPr>
          <w:p w14:paraId="51EBA1E5" w14:textId="77777777" w:rsidR="009F5FAB" w:rsidRPr="00B0716D" w:rsidRDefault="009F5FAB" w:rsidP="00F5397D">
            <w:pPr>
              <w:keepNext/>
              <w:keepLines/>
              <w:spacing w:after="0" w:line="240" w:lineRule="auto"/>
              <w:jc w:val="left"/>
              <w:rPr>
                <w:sz w:val="20"/>
                <w:szCs w:val="20"/>
              </w:rPr>
            </w:pPr>
            <w:r>
              <w:rPr>
                <w:color w:val="000000"/>
                <w:sz w:val="20"/>
                <w:szCs w:val="20"/>
              </w:rPr>
              <w:t>It was time to replace because of its age</w:t>
            </w:r>
          </w:p>
        </w:tc>
        <w:tc>
          <w:tcPr>
            <w:tcW w:w="1938" w:type="dxa"/>
            <w:vAlign w:val="center"/>
          </w:tcPr>
          <w:p w14:paraId="57AEBA9D" w14:textId="77777777" w:rsidR="009F5FAB" w:rsidRPr="00D7037B" w:rsidRDefault="009F5FAB" w:rsidP="00F5397D">
            <w:pPr>
              <w:keepNext/>
              <w:keepLines/>
              <w:tabs>
                <w:tab w:val="decimal" w:pos="841"/>
              </w:tabs>
              <w:spacing w:after="0" w:line="240" w:lineRule="auto"/>
              <w:jc w:val="left"/>
              <w:rPr>
                <w:sz w:val="20"/>
                <w:szCs w:val="20"/>
              </w:rPr>
            </w:pPr>
            <w:r>
              <w:rPr>
                <w:color w:val="000000"/>
                <w:sz w:val="20"/>
                <w:szCs w:val="20"/>
              </w:rPr>
              <w:t>33%</w:t>
            </w:r>
          </w:p>
        </w:tc>
      </w:tr>
      <w:tr w:rsidR="009F5FAB" w:rsidRPr="00D7037B" w14:paraId="2C5758BE" w14:textId="77777777" w:rsidTr="00E41A36">
        <w:trPr>
          <w:jc w:val="center"/>
        </w:trPr>
        <w:tc>
          <w:tcPr>
            <w:tcW w:w="5621" w:type="dxa"/>
            <w:vAlign w:val="center"/>
          </w:tcPr>
          <w:p w14:paraId="7A32F809" w14:textId="77777777" w:rsidR="009F5FAB" w:rsidRPr="00B0716D" w:rsidRDefault="009F5FAB" w:rsidP="00F5397D">
            <w:pPr>
              <w:keepNext/>
              <w:keepLines/>
              <w:spacing w:after="0" w:line="240" w:lineRule="auto"/>
              <w:jc w:val="left"/>
              <w:rPr>
                <w:sz w:val="20"/>
                <w:szCs w:val="20"/>
              </w:rPr>
            </w:pPr>
            <w:r>
              <w:rPr>
                <w:color w:val="000000"/>
                <w:sz w:val="20"/>
                <w:szCs w:val="20"/>
              </w:rPr>
              <w:t>It was expensive to heat home</w:t>
            </w:r>
          </w:p>
        </w:tc>
        <w:tc>
          <w:tcPr>
            <w:tcW w:w="1938" w:type="dxa"/>
            <w:vAlign w:val="center"/>
          </w:tcPr>
          <w:p w14:paraId="1062760C" w14:textId="77777777" w:rsidR="009F5FAB" w:rsidRPr="00D7037B" w:rsidRDefault="009F5FAB" w:rsidP="00F5397D">
            <w:pPr>
              <w:keepNext/>
              <w:keepLines/>
              <w:tabs>
                <w:tab w:val="decimal" w:pos="841"/>
              </w:tabs>
              <w:spacing w:after="0" w:line="240" w:lineRule="auto"/>
              <w:jc w:val="left"/>
              <w:rPr>
                <w:sz w:val="20"/>
                <w:szCs w:val="20"/>
              </w:rPr>
            </w:pPr>
            <w:r>
              <w:rPr>
                <w:color w:val="000000"/>
                <w:sz w:val="20"/>
                <w:szCs w:val="20"/>
              </w:rPr>
              <w:t>19%</w:t>
            </w:r>
          </w:p>
        </w:tc>
      </w:tr>
      <w:tr w:rsidR="009F5FAB" w:rsidRPr="00D7037B" w14:paraId="744DF2FD" w14:textId="77777777" w:rsidTr="00E41A36">
        <w:trPr>
          <w:jc w:val="center"/>
        </w:trPr>
        <w:tc>
          <w:tcPr>
            <w:tcW w:w="5621" w:type="dxa"/>
            <w:vAlign w:val="center"/>
          </w:tcPr>
          <w:p w14:paraId="2DF43536" w14:textId="77777777" w:rsidR="009F5FAB" w:rsidRPr="00B0716D" w:rsidRDefault="009F5FAB" w:rsidP="00F5397D">
            <w:pPr>
              <w:keepNext/>
              <w:keepLines/>
              <w:spacing w:after="0" w:line="240" w:lineRule="auto"/>
              <w:jc w:val="left"/>
              <w:rPr>
                <w:sz w:val="20"/>
                <w:szCs w:val="20"/>
              </w:rPr>
            </w:pPr>
            <w:r>
              <w:rPr>
                <w:color w:val="000000"/>
                <w:sz w:val="20"/>
                <w:szCs w:val="20"/>
              </w:rPr>
              <w:t>To stop using oil</w:t>
            </w:r>
          </w:p>
        </w:tc>
        <w:tc>
          <w:tcPr>
            <w:tcW w:w="1938" w:type="dxa"/>
            <w:vAlign w:val="center"/>
          </w:tcPr>
          <w:p w14:paraId="0CAA1756" w14:textId="77777777" w:rsidR="009F5FAB" w:rsidRPr="00D7037B" w:rsidRDefault="009F5FAB" w:rsidP="00F5397D">
            <w:pPr>
              <w:keepNext/>
              <w:keepLines/>
              <w:tabs>
                <w:tab w:val="decimal" w:pos="841"/>
              </w:tabs>
              <w:spacing w:after="0" w:line="240" w:lineRule="auto"/>
              <w:jc w:val="left"/>
              <w:rPr>
                <w:sz w:val="20"/>
                <w:szCs w:val="20"/>
              </w:rPr>
            </w:pPr>
            <w:r>
              <w:rPr>
                <w:color w:val="000000"/>
                <w:sz w:val="20"/>
                <w:szCs w:val="20"/>
              </w:rPr>
              <w:t>13%</w:t>
            </w:r>
          </w:p>
        </w:tc>
      </w:tr>
      <w:tr w:rsidR="009F5FAB" w:rsidRPr="00D7037B" w14:paraId="1346E797" w14:textId="77777777" w:rsidTr="00E41A36">
        <w:trPr>
          <w:jc w:val="center"/>
        </w:trPr>
        <w:tc>
          <w:tcPr>
            <w:tcW w:w="5621" w:type="dxa"/>
            <w:vAlign w:val="center"/>
          </w:tcPr>
          <w:p w14:paraId="6D6FCF51" w14:textId="77777777" w:rsidR="009F5FAB" w:rsidRPr="00B0716D" w:rsidRDefault="009F5FAB" w:rsidP="00F5397D">
            <w:pPr>
              <w:keepNext/>
              <w:keepLines/>
              <w:spacing w:after="0" w:line="240" w:lineRule="auto"/>
              <w:jc w:val="left"/>
              <w:rPr>
                <w:sz w:val="20"/>
                <w:szCs w:val="20"/>
              </w:rPr>
            </w:pPr>
            <w:r>
              <w:rPr>
                <w:color w:val="000000"/>
                <w:sz w:val="20"/>
                <w:szCs w:val="20"/>
              </w:rPr>
              <w:t>It was not working well or stopped working</w:t>
            </w:r>
          </w:p>
        </w:tc>
        <w:tc>
          <w:tcPr>
            <w:tcW w:w="1938" w:type="dxa"/>
            <w:vAlign w:val="center"/>
          </w:tcPr>
          <w:p w14:paraId="7571368E" w14:textId="77777777" w:rsidR="009F5FAB" w:rsidRPr="00D7037B" w:rsidRDefault="009F5FAB" w:rsidP="00F5397D">
            <w:pPr>
              <w:keepNext/>
              <w:keepLines/>
              <w:tabs>
                <w:tab w:val="decimal" w:pos="841"/>
              </w:tabs>
              <w:spacing w:after="0" w:line="240" w:lineRule="auto"/>
              <w:jc w:val="left"/>
              <w:rPr>
                <w:sz w:val="20"/>
                <w:szCs w:val="20"/>
              </w:rPr>
            </w:pPr>
            <w:r>
              <w:rPr>
                <w:color w:val="000000"/>
                <w:sz w:val="20"/>
                <w:szCs w:val="20"/>
              </w:rPr>
              <w:t>11%</w:t>
            </w:r>
          </w:p>
        </w:tc>
      </w:tr>
      <w:tr w:rsidR="009F5FAB" w:rsidRPr="00D7037B" w14:paraId="3501774E" w14:textId="77777777" w:rsidTr="00E41A36">
        <w:trPr>
          <w:jc w:val="center"/>
        </w:trPr>
        <w:tc>
          <w:tcPr>
            <w:tcW w:w="5621" w:type="dxa"/>
            <w:vAlign w:val="center"/>
          </w:tcPr>
          <w:p w14:paraId="222F4507" w14:textId="77777777" w:rsidR="009F5FAB" w:rsidRPr="007B5960" w:rsidRDefault="009F5FAB" w:rsidP="00F5397D">
            <w:pPr>
              <w:keepNext/>
              <w:keepLines/>
              <w:spacing w:after="0" w:line="240" w:lineRule="auto"/>
              <w:jc w:val="left"/>
              <w:rPr>
                <w:sz w:val="20"/>
                <w:szCs w:val="20"/>
              </w:rPr>
            </w:pPr>
            <w:r w:rsidRPr="007B5960">
              <w:rPr>
                <w:iCs/>
                <w:color w:val="000000"/>
                <w:sz w:val="20"/>
                <w:szCs w:val="20"/>
              </w:rPr>
              <w:t>To reduce carbon footprint or help environment</w:t>
            </w:r>
          </w:p>
        </w:tc>
        <w:tc>
          <w:tcPr>
            <w:tcW w:w="1938" w:type="dxa"/>
            <w:vAlign w:val="center"/>
          </w:tcPr>
          <w:p w14:paraId="0A77E7BA" w14:textId="77777777" w:rsidR="009F5FAB" w:rsidRPr="00D7037B" w:rsidRDefault="009F5FAB" w:rsidP="00F5397D">
            <w:pPr>
              <w:keepNext/>
              <w:keepLines/>
              <w:tabs>
                <w:tab w:val="decimal" w:pos="841"/>
              </w:tabs>
              <w:spacing w:after="0" w:line="240" w:lineRule="auto"/>
              <w:jc w:val="left"/>
              <w:rPr>
                <w:sz w:val="20"/>
                <w:szCs w:val="20"/>
              </w:rPr>
            </w:pPr>
            <w:r>
              <w:rPr>
                <w:color w:val="000000"/>
                <w:sz w:val="20"/>
                <w:szCs w:val="20"/>
              </w:rPr>
              <w:t>9%</w:t>
            </w:r>
          </w:p>
        </w:tc>
      </w:tr>
      <w:tr w:rsidR="009F5FAB" w:rsidRPr="00D7037B" w14:paraId="54BDDF96" w14:textId="77777777" w:rsidTr="00E41A36">
        <w:trPr>
          <w:jc w:val="center"/>
        </w:trPr>
        <w:tc>
          <w:tcPr>
            <w:tcW w:w="5621" w:type="dxa"/>
            <w:vAlign w:val="center"/>
          </w:tcPr>
          <w:p w14:paraId="144AAFAC" w14:textId="77777777" w:rsidR="009F5FAB" w:rsidRPr="00B0716D" w:rsidRDefault="009F5FAB" w:rsidP="00F5397D">
            <w:pPr>
              <w:keepNext/>
              <w:keepLines/>
              <w:spacing w:after="0" w:line="240" w:lineRule="auto"/>
              <w:jc w:val="left"/>
              <w:rPr>
                <w:sz w:val="20"/>
                <w:szCs w:val="20"/>
              </w:rPr>
            </w:pPr>
            <w:r>
              <w:rPr>
                <w:color w:val="000000"/>
                <w:sz w:val="20"/>
                <w:szCs w:val="20"/>
              </w:rPr>
              <w:t>Home energy audit recommended replacement</w:t>
            </w:r>
          </w:p>
        </w:tc>
        <w:tc>
          <w:tcPr>
            <w:tcW w:w="1938" w:type="dxa"/>
            <w:vAlign w:val="center"/>
          </w:tcPr>
          <w:p w14:paraId="10422624" w14:textId="77777777" w:rsidR="009F5FAB" w:rsidRPr="00D7037B" w:rsidRDefault="009F5FAB" w:rsidP="00F5397D">
            <w:pPr>
              <w:keepNext/>
              <w:keepLines/>
              <w:tabs>
                <w:tab w:val="decimal" w:pos="841"/>
              </w:tabs>
              <w:spacing w:after="0" w:line="240" w:lineRule="auto"/>
              <w:jc w:val="left"/>
              <w:rPr>
                <w:sz w:val="20"/>
                <w:szCs w:val="20"/>
              </w:rPr>
            </w:pPr>
            <w:r>
              <w:rPr>
                <w:color w:val="000000"/>
                <w:sz w:val="20"/>
                <w:szCs w:val="20"/>
              </w:rPr>
              <w:t>6%</w:t>
            </w:r>
          </w:p>
        </w:tc>
      </w:tr>
      <w:tr w:rsidR="009F5FAB" w:rsidRPr="00D7037B" w14:paraId="56528984" w14:textId="77777777" w:rsidTr="00E41A36">
        <w:trPr>
          <w:jc w:val="center"/>
        </w:trPr>
        <w:tc>
          <w:tcPr>
            <w:tcW w:w="5621" w:type="dxa"/>
            <w:vAlign w:val="center"/>
          </w:tcPr>
          <w:p w14:paraId="1337534A" w14:textId="77777777" w:rsidR="009F5FAB" w:rsidRPr="00B0716D" w:rsidRDefault="009F5FAB" w:rsidP="00F5397D">
            <w:pPr>
              <w:keepNext/>
              <w:keepLines/>
              <w:spacing w:after="0" w:line="240" w:lineRule="auto"/>
              <w:jc w:val="left"/>
              <w:rPr>
                <w:sz w:val="20"/>
                <w:szCs w:val="20"/>
              </w:rPr>
            </w:pPr>
            <w:r>
              <w:rPr>
                <w:color w:val="000000"/>
                <w:sz w:val="20"/>
                <w:szCs w:val="20"/>
              </w:rPr>
              <w:t>Replaced as part of a larger remodeling project</w:t>
            </w:r>
          </w:p>
        </w:tc>
        <w:tc>
          <w:tcPr>
            <w:tcW w:w="1938" w:type="dxa"/>
            <w:vAlign w:val="center"/>
          </w:tcPr>
          <w:p w14:paraId="4C82F089" w14:textId="77777777" w:rsidR="009F5FAB" w:rsidRPr="00D7037B" w:rsidRDefault="009F5FAB" w:rsidP="00F5397D">
            <w:pPr>
              <w:keepNext/>
              <w:keepLines/>
              <w:tabs>
                <w:tab w:val="decimal" w:pos="841"/>
              </w:tabs>
              <w:spacing w:after="0" w:line="240" w:lineRule="auto"/>
              <w:jc w:val="left"/>
              <w:rPr>
                <w:sz w:val="20"/>
                <w:szCs w:val="20"/>
              </w:rPr>
            </w:pPr>
            <w:r>
              <w:rPr>
                <w:color w:val="000000"/>
                <w:sz w:val="20"/>
                <w:szCs w:val="20"/>
              </w:rPr>
              <w:t>4%</w:t>
            </w:r>
          </w:p>
        </w:tc>
      </w:tr>
      <w:tr w:rsidR="009F5FAB" w:rsidRPr="00D7037B" w14:paraId="76EE1DBF" w14:textId="77777777" w:rsidTr="00E41A36">
        <w:trPr>
          <w:jc w:val="center"/>
        </w:trPr>
        <w:tc>
          <w:tcPr>
            <w:tcW w:w="5621" w:type="dxa"/>
            <w:vAlign w:val="center"/>
          </w:tcPr>
          <w:p w14:paraId="37726D50" w14:textId="77777777" w:rsidR="009F5FAB" w:rsidRPr="00B0716D" w:rsidRDefault="009F5FAB" w:rsidP="00F5397D">
            <w:pPr>
              <w:keepNext/>
              <w:keepLines/>
              <w:spacing w:after="0" w:line="240" w:lineRule="auto"/>
              <w:jc w:val="left"/>
              <w:rPr>
                <w:sz w:val="20"/>
                <w:szCs w:val="20"/>
              </w:rPr>
            </w:pPr>
            <w:r>
              <w:rPr>
                <w:color w:val="000000"/>
                <w:sz w:val="20"/>
                <w:szCs w:val="20"/>
              </w:rPr>
              <w:t>Other</w:t>
            </w:r>
          </w:p>
        </w:tc>
        <w:tc>
          <w:tcPr>
            <w:tcW w:w="1938" w:type="dxa"/>
            <w:vAlign w:val="center"/>
          </w:tcPr>
          <w:p w14:paraId="3BD8602B" w14:textId="77777777" w:rsidR="009F5FAB" w:rsidRPr="007B5960" w:rsidRDefault="009F5FAB" w:rsidP="00F5397D">
            <w:pPr>
              <w:keepNext/>
              <w:keepLines/>
              <w:tabs>
                <w:tab w:val="decimal" w:pos="841"/>
              </w:tabs>
              <w:spacing w:after="0" w:line="240" w:lineRule="auto"/>
              <w:jc w:val="left"/>
              <w:rPr>
                <w:rFonts w:cs="Times New Roman"/>
                <w:sz w:val="20"/>
                <w:szCs w:val="20"/>
              </w:rPr>
            </w:pPr>
            <w:r w:rsidRPr="007B5960">
              <w:rPr>
                <w:rFonts w:cs="Times New Roman"/>
                <w:color w:val="000000"/>
                <w:sz w:val="20"/>
                <w:szCs w:val="20"/>
              </w:rPr>
              <w:t>4%</w:t>
            </w:r>
          </w:p>
        </w:tc>
      </w:tr>
    </w:tbl>
    <w:p w14:paraId="27F81735" w14:textId="77777777" w:rsidR="009F5FAB" w:rsidRDefault="009F5FAB" w:rsidP="003E2E47">
      <w:pPr>
        <w:keepNext/>
        <w:keepLines/>
        <w:spacing w:after="0"/>
        <w:ind w:left="900" w:right="900"/>
        <w:rPr>
          <w:sz w:val="20"/>
          <w:szCs w:val="20"/>
        </w:rPr>
      </w:pPr>
      <w:r w:rsidRPr="00C2053E">
        <w:rPr>
          <w:i/>
          <w:sz w:val="20"/>
          <w:szCs w:val="20"/>
        </w:rPr>
        <w:t>Note</w:t>
      </w:r>
      <w:r w:rsidRPr="003E2CDF">
        <w:rPr>
          <w:sz w:val="20"/>
          <w:szCs w:val="20"/>
        </w:rPr>
        <w:t xml:space="preserve">: Respondents may have </w:t>
      </w:r>
      <w:r>
        <w:rPr>
          <w:sz w:val="20"/>
          <w:szCs w:val="20"/>
        </w:rPr>
        <w:t>listed</w:t>
      </w:r>
      <w:r w:rsidRPr="003E2CDF">
        <w:rPr>
          <w:sz w:val="20"/>
          <w:szCs w:val="20"/>
        </w:rPr>
        <w:t xml:space="preserve"> more than one </w:t>
      </w:r>
      <w:r>
        <w:rPr>
          <w:sz w:val="20"/>
          <w:szCs w:val="20"/>
        </w:rPr>
        <w:t>reason</w:t>
      </w:r>
      <w:r w:rsidRPr="003E2CDF">
        <w:rPr>
          <w:sz w:val="20"/>
          <w:szCs w:val="20"/>
        </w:rPr>
        <w:t>; as such, totals are greater than 100%</w:t>
      </w:r>
      <w:r>
        <w:rPr>
          <w:sz w:val="20"/>
          <w:szCs w:val="20"/>
        </w:rPr>
        <w:t xml:space="preserve">. </w:t>
      </w:r>
    </w:p>
    <w:p w14:paraId="739F189A" w14:textId="77777777" w:rsidR="009F5FAB" w:rsidRDefault="009F5FAB" w:rsidP="00A635D4">
      <w:pPr>
        <w:jc w:val="left"/>
      </w:pPr>
    </w:p>
    <w:p w14:paraId="397FCFAC" w14:textId="4EB3DF30" w:rsidR="009F5FAB" w:rsidRDefault="008F2F55" w:rsidP="005A5D2F">
      <w:r w:rsidRPr="00E41A36">
        <w:t>The c</w:t>
      </w:r>
      <w:r w:rsidR="009F5FAB" w:rsidRPr="00E41A36">
        <w:t>ontractor</w:t>
      </w:r>
      <w:r w:rsidR="0045297F" w:rsidRPr="00E41A36">
        <w:t>s</w:t>
      </w:r>
      <w:r w:rsidR="009F5FAB" w:rsidRPr="00E41A36">
        <w:t xml:space="preserve"> reinforce</w:t>
      </w:r>
      <w:r w:rsidR="00304C63">
        <w:t>d</w:t>
      </w:r>
      <w:r w:rsidRPr="00E41A36">
        <w:t xml:space="preserve"> the</w:t>
      </w:r>
      <w:r w:rsidR="009F5FAB" w:rsidRPr="00E41A36">
        <w:t xml:space="preserve"> homeowners’ responses. All ten contractor interviewees sa</w:t>
      </w:r>
      <w:r w:rsidR="00304C63">
        <w:t>id</w:t>
      </w:r>
      <w:r w:rsidR="009F5FAB" w:rsidRPr="00E41A36">
        <w:t xml:space="preserve"> that consumers are motivated to install GSHPs in order to save on operating costs—in fact, one contractor believes that payback should be less than ten y</w:t>
      </w:r>
      <w:r w:rsidR="00C14399">
        <w:t>ears and</w:t>
      </w:r>
      <w:r w:rsidR="00304C63">
        <w:t>,</w:t>
      </w:r>
      <w:r w:rsidR="00C14399">
        <w:t xml:space="preserve"> ideally</w:t>
      </w:r>
      <w:r w:rsidR="00304C63">
        <w:t>,</w:t>
      </w:r>
      <w:r w:rsidR="00C14399">
        <w:t xml:space="preserve"> fewer than six in order</w:t>
      </w:r>
      <w:r w:rsidR="009F5FAB" w:rsidRPr="00E41A36">
        <w:t xml:space="preserve"> to yield customer interest. However, many of the contractors underscore</w:t>
      </w:r>
      <w:r w:rsidR="00304C63">
        <w:t>d</w:t>
      </w:r>
      <w:r w:rsidR="009F5FAB" w:rsidRPr="00E41A36">
        <w:t xml:space="preserve"> that savings on operating costs is the most important reason why people decide to install GSHPs</w:t>
      </w:r>
      <w:r w:rsidR="00C14399">
        <w:t xml:space="preserve">; </w:t>
      </w:r>
      <w:r w:rsidR="009F5FAB" w:rsidRPr="00E41A36">
        <w:t>this was the second</w:t>
      </w:r>
      <w:r w:rsidR="009F5FAB">
        <w:t xml:space="preserve"> most important reason identified by homeowners. </w:t>
      </w:r>
    </w:p>
    <w:p w14:paraId="774EB98C" w14:textId="65861FCF" w:rsidR="009F5FAB" w:rsidRDefault="009F5FAB" w:rsidP="00A635D4">
      <w:pPr>
        <w:jc w:val="left"/>
      </w:pPr>
      <w:r>
        <w:t>Contractors identif</w:t>
      </w:r>
      <w:r w:rsidR="00304C63">
        <w:t>ied</w:t>
      </w:r>
      <w:r>
        <w:t xml:space="preserve"> other dimensions as important as well:</w:t>
      </w:r>
    </w:p>
    <w:p w14:paraId="22311550" w14:textId="5AF5F809" w:rsidR="009F5FAB" w:rsidRDefault="009F5FAB" w:rsidP="005A5D2F">
      <w:pPr>
        <w:pStyle w:val="ListParagraph"/>
        <w:numPr>
          <w:ilvl w:val="0"/>
          <w:numId w:val="52"/>
        </w:numPr>
      </w:pPr>
      <w:r w:rsidRPr="0092129B">
        <w:rPr>
          <w:b/>
        </w:rPr>
        <w:t>Environment</w:t>
      </w:r>
      <w:r>
        <w:t xml:space="preserve">. Like </w:t>
      </w:r>
      <w:r w:rsidR="0045297F">
        <w:t xml:space="preserve">the </w:t>
      </w:r>
      <w:r>
        <w:t>homeowner</w:t>
      </w:r>
      <w:r w:rsidR="0045297F">
        <w:t>s</w:t>
      </w:r>
      <w:r>
        <w:t>, contractor interviewees point</w:t>
      </w:r>
      <w:r w:rsidR="005C70E6">
        <w:t>ed</w:t>
      </w:r>
      <w:r>
        <w:t xml:space="preserve"> to the environment as a large factor in homeowners’ motivations. Many contractor interviewees (six of ten) point</w:t>
      </w:r>
      <w:r w:rsidR="005C70E6">
        <w:t>ed</w:t>
      </w:r>
      <w:r>
        <w:t xml:space="preserve"> to homeowners’ concerns for the environment as a driving factor in GSHP installations. They sa</w:t>
      </w:r>
      <w:r w:rsidR="005C70E6">
        <w:t>id</w:t>
      </w:r>
      <w:r>
        <w:t xml:space="preserve"> that homeowners are interested in “doing the right thing.” One note</w:t>
      </w:r>
      <w:r w:rsidR="005C70E6">
        <w:t>d</w:t>
      </w:r>
      <w:r>
        <w:t xml:space="preserve"> that this motivation is more common among homeowners in the process of building homes than </w:t>
      </w:r>
      <w:r w:rsidR="005C70E6">
        <w:t xml:space="preserve">among </w:t>
      </w:r>
      <w:r>
        <w:t>those with existing homes.</w:t>
      </w:r>
    </w:p>
    <w:p w14:paraId="500B75CE" w14:textId="29394A70" w:rsidR="009F5FAB" w:rsidRDefault="009F5FAB" w:rsidP="005A5D2F">
      <w:pPr>
        <w:pStyle w:val="ListParagraph"/>
        <w:numPr>
          <w:ilvl w:val="0"/>
          <w:numId w:val="52"/>
        </w:numPr>
      </w:pPr>
      <w:r w:rsidRPr="0092129B">
        <w:rPr>
          <w:b/>
        </w:rPr>
        <w:t>Federal tax credit</w:t>
      </w:r>
      <w:r>
        <w:t>. One-half of contractors (five of ten) reference</w:t>
      </w:r>
      <w:r w:rsidR="005C70E6">
        <w:t>d</w:t>
      </w:r>
      <w:r>
        <w:t xml:space="preserve"> the importance of the 30% federal tax credit</w:t>
      </w:r>
      <w:r>
        <w:rPr>
          <w:rStyle w:val="FootnoteReference"/>
        </w:rPr>
        <w:footnoteReference w:id="37"/>
      </w:r>
      <w:r>
        <w:t xml:space="preserve"> as a key motivator. When this opportunity expires at the end of 2016</w:t>
      </w:r>
      <w:r w:rsidR="00F67610">
        <w:t>,</w:t>
      </w:r>
      <w:r>
        <w:rPr>
          <w:rStyle w:val="FootnoteReference"/>
        </w:rPr>
        <w:footnoteReference w:id="38"/>
      </w:r>
      <w:r>
        <w:t xml:space="preserve"> they believe there will be a considerable decrease in the number of </w:t>
      </w:r>
      <w:r w:rsidR="0045297F">
        <w:t xml:space="preserve">GSHP </w:t>
      </w:r>
      <w:r>
        <w:t xml:space="preserve">installations. </w:t>
      </w:r>
      <w:r w:rsidR="0045297F">
        <w:t>However, t</w:t>
      </w:r>
      <w:r>
        <w:t xml:space="preserve">his </w:t>
      </w:r>
      <w:r w:rsidR="0045297F">
        <w:t>reason</w:t>
      </w:r>
      <w:r>
        <w:t xml:space="preserve"> was not commonly mentione</w:t>
      </w:r>
      <w:r w:rsidR="0045297F">
        <w:t>d by homeowner</w:t>
      </w:r>
      <w:r>
        <w:t>s (2% list it as a secondary motivation, and 0% list it as a primary motivation)</w:t>
      </w:r>
      <w:r w:rsidR="008E6762">
        <w:t xml:space="preserve">, likely because they focused on the resulting benefits of the system itself (energy </w:t>
      </w:r>
      <w:r w:rsidR="005C70E6">
        <w:t>and</w:t>
      </w:r>
      <w:r w:rsidR="008E6762">
        <w:t xml:space="preserve"> cost savings, the environment, etc</w:t>
      </w:r>
      <w:r w:rsidR="005C70E6">
        <w:t>.</w:t>
      </w:r>
      <w:r w:rsidR="008E6762">
        <w:t xml:space="preserve">) and merely perceived the tax credit as a means to </w:t>
      </w:r>
      <w:r w:rsidR="0099303B">
        <w:t xml:space="preserve">help </w:t>
      </w:r>
      <w:r w:rsidR="008E6762">
        <w:t>achieve that result</w:t>
      </w:r>
      <w:r>
        <w:t>.</w:t>
      </w:r>
    </w:p>
    <w:p w14:paraId="62B32E36" w14:textId="35AE78D8" w:rsidR="009F5FAB" w:rsidRDefault="009F5FAB" w:rsidP="005A5D2F">
      <w:pPr>
        <w:pStyle w:val="ListParagraph"/>
        <w:numPr>
          <w:ilvl w:val="0"/>
          <w:numId w:val="52"/>
        </w:numPr>
      </w:pPr>
      <w:r w:rsidRPr="0092129B">
        <w:rPr>
          <w:b/>
        </w:rPr>
        <w:t>Fossil fuel prices</w:t>
      </w:r>
      <w:r>
        <w:t>. Four contractor interviewees describe</w:t>
      </w:r>
      <w:r w:rsidR="005C70E6">
        <w:t>d</w:t>
      </w:r>
      <w:r>
        <w:t xml:space="preserve"> how the increasing cost of oil and propane has been a major factor in encouraging owners of existing homes to convert their heating systems to GSHPs. Twelve percent of homeowners sa</w:t>
      </w:r>
      <w:r w:rsidR="005C70E6">
        <w:t>id</w:t>
      </w:r>
      <w:r>
        <w:t xml:space="preserve"> they were primarily motivated to install a GSHP to avoid using oil.</w:t>
      </w:r>
    </w:p>
    <w:p w14:paraId="0F00A74F" w14:textId="015EC154" w:rsidR="009F5FAB" w:rsidRDefault="009F5FAB" w:rsidP="00A635D4">
      <w:pPr>
        <w:jc w:val="left"/>
      </w:pPr>
      <w:r>
        <w:t>One contractor explain</w:t>
      </w:r>
      <w:r w:rsidR="005C70E6">
        <w:t>ed</w:t>
      </w:r>
      <w:r>
        <w:t xml:space="preserve"> how incentive programs and fossil fuel prices are important drivers:</w:t>
      </w:r>
    </w:p>
    <w:p w14:paraId="271F4570" w14:textId="77247B01" w:rsidR="009F5FAB" w:rsidRPr="00A1419A" w:rsidRDefault="009F5FAB" w:rsidP="005A5D2F">
      <w:pPr>
        <w:ind w:left="720"/>
        <w:rPr>
          <w:i/>
        </w:rPr>
      </w:pPr>
      <w:r w:rsidRPr="00A1419A">
        <w:rPr>
          <w:i/>
        </w:rPr>
        <w:t>You</w:t>
      </w:r>
      <w:r w:rsidR="005C70E6">
        <w:rPr>
          <w:i/>
        </w:rPr>
        <w:t>’ve</w:t>
      </w:r>
      <w:r w:rsidRPr="00A1419A">
        <w:rPr>
          <w:i/>
        </w:rPr>
        <w:t xml:space="preserve"> got</w:t>
      </w:r>
      <w:r w:rsidR="005C70E6">
        <w:rPr>
          <w:i/>
        </w:rPr>
        <w:t xml:space="preserve"> to</w:t>
      </w:r>
      <w:r w:rsidRPr="00A1419A">
        <w:rPr>
          <w:i/>
        </w:rPr>
        <w:t xml:space="preserve"> realize that if the customer is getting a 30% federal tax incentive along with a rebate from the Connecticut Clean Energy Fund and also a rebate from </w:t>
      </w:r>
      <w:r>
        <w:rPr>
          <w:i/>
        </w:rPr>
        <w:t>[CEEF]</w:t>
      </w:r>
      <w:r w:rsidR="005C70E6">
        <w:rPr>
          <w:i/>
        </w:rPr>
        <w:t>,</w:t>
      </w:r>
      <w:r>
        <w:rPr>
          <w:i/>
        </w:rPr>
        <w:t xml:space="preserve"> </w:t>
      </w:r>
      <w:r w:rsidRPr="00A1419A">
        <w:rPr>
          <w:i/>
        </w:rPr>
        <w:t>it came out to just almost 50% of the installation. That had a lot to do with [their desire to install]. As time’s gone on here and the [CEFIA incentive] has expired, we are still getting people installing. It’s not so much just the rebate</w:t>
      </w:r>
      <w:r w:rsidR="005C70E6">
        <w:rPr>
          <w:i/>
        </w:rPr>
        <w:t xml:space="preserve"> . . .</w:t>
      </w:r>
      <w:r w:rsidRPr="00A1419A">
        <w:rPr>
          <w:i/>
        </w:rPr>
        <w:t xml:space="preserve"> they are watching the oil prices and </w:t>
      </w:r>
      <w:r w:rsidR="005C70E6">
        <w:rPr>
          <w:i/>
        </w:rPr>
        <w:t>. . .</w:t>
      </w:r>
      <w:r>
        <w:rPr>
          <w:i/>
        </w:rPr>
        <w:t xml:space="preserve"> </w:t>
      </w:r>
      <w:r w:rsidRPr="00A1419A">
        <w:rPr>
          <w:i/>
        </w:rPr>
        <w:t>propane prices, and they know they are getting caught up in it and they don’t want to pay it.</w:t>
      </w:r>
    </w:p>
    <w:p w14:paraId="75B794F4" w14:textId="4D8FBD23" w:rsidR="009F5FAB" w:rsidRDefault="009F5FAB" w:rsidP="00E41A36">
      <w:r>
        <w:t>Other contractors sa</w:t>
      </w:r>
      <w:r w:rsidR="00A778AB">
        <w:t>id</w:t>
      </w:r>
      <w:r>
        <w:t xml:space="preserve"> that consumers’ interest in increasing the comfort of their homes and </w:t>
      </w:r>
      <w:r w:rsidR="0045297F">
        <w:t xml:space="preserve">a </w:t>
      </w:r>
      <w:r>
        <w:t xml:space="preserve">desire to improve the value of their real estate can also be driving forces. </w:t>
      </w:r>
    </w:p>
    <w:p w14:paraId="1EDA487B" w14:textId="77777777" w:rsidR="009F5FAB" w:rsidRPr="00A46B29" w:rsidRDefault="009F5FAB" w:rsidP="002F0B7D">
      <w:pPr>
        <w:pStyle w:val="Heading3"/>
      </w:pPr>
      <w:bookmarkStart w:id="175" w:name="_Toc385014391"/>
      <w:bookmarkEnd w:id="168"/>
      <w:bookmarkEnd w:id="169"/>
      <w:r w:rsidRPr="00A46B29">
        <w:t>Barriers</w:t>
      </w:r>
      <w:r>
        <w:t xml:space="preserve"> </w:t>
      </w:r>
      <w:r w:rsidRPr="00DF3823">
        <w:t>to</w:t>
      </w:r>
      <w:r>
        <w:t xml:space="preserve"> GSHP </w:t>
      </w:r>
      <w:r w:rsidRPr="00E41A36">
        <w:t>Installations</w:t>
      </w:r>
      <w:bookmarkEnd w:id="175"/>
    </w:p>
    <w:p w14:paraId="371B69A1" w14:textId="2AF6503D" w:rsidR="009F5FAB" w:rsidRDefault="009F5FAB" w:rsidP="00DF3823">
      <w:r>
        <w:t>In order to better understand the barriers preventing homeowners from installing GSHPs, the evaluation team asked participants about the reservations they may have had about the technology prior to their decision. Nearly one-half of homeowner respondents (47%) sa</w:t>
      </w:r>
      <w:r w:rsidR="00CD643A">
        <w:t>id</w:t>
      </w:r>
      <w:r>
        <w:t xml:space="preserve"> they had concerns about installing a GSHP. As shown in</w:t>
      </w:r>
      <w:r w:rsidR="000D71A6">
        <w:t xml:space="preserve"> </w:t>
      </w:r>
      <w:r w:rsidR="00467E6C">
        <w:fldChar w:fldCharType="begin"/>
      </w:r>
      <w:r w:rsidR="000D71A6">
        <w:instrText xml:space="preserve"> REF _Ref369619615 \h </w:instrText>
      </w:r>
      <w:r w:rsidR="00467E6C">
        <w:fldChar w:fldCharType="separate"/>
      </w:r>
      <w:r w:rsidR="006D6B96">
        <w:t xml:space="preserve">Figure </w:t>
      </w:r>
      <w:r w:rsidR="006D6B96">
        <w:rPr>
          <w:noProof/>
        </w:rPr>
        <w:t>4</w:t>
      </w:r>
      <w:r w:rsidR="006D6B96">
        <w:noBreakHyphen/>
      </w:r>
      <w:r w:rsidR="006D6B96">
        <w:rPr>
          <w:noProof/>
        </w:rPr>
        <w:t>1</w:t>
      </w:r>
      <w:r w:rsidR="00467E6C">
        <w:fldChar w:fldCharType="end"/>
      </w:r>
      <w:r>
        <w:t xml:space="preserve">, participants </w:t>
      </w:r>
      <w:r w:rsidR="00CD643A">
        <w:t xml:space="preserve">who </w:t>
      </w:r>
      <w:r>
        <w:t>installed GSHPs in existing homes are more likely to have been concerned than those installing GSHPs in newly constructed homes: slightly more than one-half of those with existing homes (54%) report</w:t>
      </w:r>
      <w:r w:rsidR="00CD643A">
        <w:t>ed</w:t>
      </w:r>
      <w:r>
        <w:t xml:space="preserve"> they had been concerned</w:t>
      </w:r>
      <w:r w:rsidR="00CD643A">
        <w:t>,</w:t>
      </w:r>
      <w:r>
        <w:t xml:space="preserve"> whereas only 39% of those with newly constructed homes recall</w:t>
      </w:r>
      <w:r w:rsidR="00CD643A">
        <w:t>ed</w:t>
      </w:r>
      <w:r>
        <w:t xml:space="preserve"> </w:t>
      </w:r>
      <w:r w:rsidR="00C14399">
        <w:t xml:space="preserve">any </w:t>
      </w:r>
      <w:r>
        <w:t>concern</w:t>
      </w:r>
      <w:r w:rsidR="00C14399">
        <w:t>s</w:t>
      </w:r>
      <w:r>
        <w:t>.</w:t>
      </w:r>
    </w:p>
    <w:p w14:paraId="31B02240" w14:textId="77777777" w:rsidR="000D71A6" w:rsidRDefault="000D71A6" w:rsidP="000D71A6">
      <w:pPr>
        <w:pStyle w:val="Caption"/>
      </w:pPr>
      <w:bookmarkStart w:id="176" w:name="_Ref369619615"/>
      <w:bookmarkStart w:id="177" w:name="_Toc385014576"/>
      <w:bookmarkStart w:id="178" w:name="_Ref341863001"/>
      <w:r>
        <w:t xml:space="preserve">Figure </w:t>
      </w:r>
      <w:fldSimple w:instr=" STYLEREF 1 \s ">
        <w:r w:rsidR="006D6B96">
          <w:rPr>
            <w:noProof/>
          </w:rPr>
          <w:t>4</w:t>
        </w:r>
      </w:fldSimple>
      <w:r w:rsidR="00C10FEC">
        <w:noBreakHyphen/>
      </w:r>
      <w:fldSimple w:instr=" SEQ Figure \* ARABIC \s 1 ">
        <w:r w:rsidR="006D6B96">
          <w:rPr>
            <w:noProof/>
          </w:rPr>
          <w:t>1</w:t>
        </w:r>
      </w:fldSimple>
      <w:bookmarkEnd w:id="176"/>
      <w:r>
        <w:t>: Homeowners Level of Concern Prior to Installing a GSHP</w:t>
      </w:r>
      <w:bookmarkEnd w:id="177"/>
    </w:p>
    <w:bookmarkEnd w:id="178"/>
    <w:p w14:paraId="4D1EC625" w14:textId="77777777" w:rsidR="009F5FAB" w:rsidRDefault="009F5FAB" w:rsidP="00663C49">
      <w:pPr>
        <w:keepNext/>
        <w:keepLines/>
        <w:spacing w:before="120" w:after="0"/>
        <w:jc w:val="center"/>
      </w:pPr>
      <w:r w:rsidRPr="00000518">
        <w:rPr>
          <w:noProof/>
          <w:lang w:bidi="ar-SA"/>
        </w:rPr>
        <w:drawing>
          <wp:inline distT="0" distB="0" distL="0" distR="0" wp14:anchorId="19831D58" wp14:editId="56098159">
            <wp:extent cx="4781550" cy="32804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81739" cy="3280556"/>
                    </a:xfrm>
                    <a:prstGeom prst="rect">
                      <a:avLst/>
                    </a:prstGeom>
                    <a:noFill/>
                    <a:ln>
                      <a:noFill/>
                    </a:ln>
                  </pic:spPr>
                </pic:pic>
              </a:graphicData>
            </a:graphic>
          </wp:inline>
        </w:drawing>
      </w:r>
    </w:p>
    <w:p w14:paraId="30A44B90" w14:textId="77777777" w:rsidR="009F5FAB" w:rsidRDefault="009F5FAB" w:rsidP="00A635D4">
      <w:pPr>
        <w:spacing w:after="0"/>
        <w:jc w:val="left"/>
      </w:pPr>
    </w:p>
    <w:p w14:paraId="29F3B026" w14:textId="4670F739" w:rsidR="009F5FAB" w:rsidRDefault="009F5FAB" w:rsidP="00E41A36">
      <w:r>
        <w:t>Most commonly, these respondents report</w:t>
      </w:r>
      <w:r w:rsidR="009E6C7F">
        <w:t>ed</w:t>
      </w:r>
      <w:r>
        <w:t xml:space="preserve"> they had concerns about the reliability of GSHPs; over one-half of those </w:t>
      </w:r>
      <w:r w:rsidR="00EA7235">
        <w:t xml:space="preserve">respondents </w:t>
      </w:r>
      <w:r>
        <w:t>that recall</w:t>
      </w:r>
      <w:r w:rsidR="009E6C7F">
        <w:t>ed</w:t>
      </w:r>
      <w:r>
        <w:t xml:space="preserve"> having concerns (53%) sa</w:t>
      </w:r>
      <w:r w:rsidR="009E6C7F">
        <w:t>id</w:t>
      </w:r>
      <w:r>
        <w:t xml:space="preserve"> this was one of their concerns. </w:t>
      </w:r>
    </w:p>
    <w:p w14:paraId="04B97DAC" w14:textId="1B15C718" w:rsidR="009F5FAB" w:rsidRDefault="009F5FAB" w:rsidP="00FB12F6">
      <w:pPr>
        <w:keepNext/>
      </w:pPr>
      <w:r>
        <w:t xml:space="preserve">Differences exist in the types of concerns held by respondents with existing homes and those with newly constructed homes. Owners of existing homes were more commonly worried about the inconvenience that the installation would cause, a lack of confidence in payback, and </w:t>
      </w:r>
      <w:r w:rsidR="00B05693">
        <w:t xml:space="preserve">a </w:t>
      </w:r>
      <w:r>
        <w:t>lack of reliability in the technology. In contrast, owners of newly constructed homes were more likely to hesitate out of concerns for their contractors’ reliability and the high costs of the systems (</w:t>
      </w:r>
      <w:r w:rsidR="00E0212A">
        <w:fldChar w:fldCharType="begin"/>
      </w:r>
      <w:r w:rsidR="00E0212A">
        <w:instrText xml:space="preserve"> REF _Ref341959202 \h  \* MERGEFORMAT </w:instrText>
      </w:r>
      <w:r w:rsidR="00E0212A">
        <w:fldChar w:fldCharType="separate"/>
      </w:r>
      <w:r w:rsidR="006D6B96" w:rsidRPr="009D72C2">
        <w:t xml:space="preserve">Table </w:t>
      </w:r>
      <w:r w:rsidR="006D6B96">
        <w:rPr>
          <w:noProof/>
        </w:rPr>
        <w:t>4</w:t>
      </w:r>
      <w:r w:rsidR="006D6B96">
        <w:rPr>
          <w:noProof/>
        </w:rPr>
        <w:noBreakHyphen/>
        <w:t>5</w:t>
      </w:r>
      <w:r w:rsidR="00E0212A">
        <w:fldChar w:fldCharType="end"/>
      </w:r>
      <w:r>
        <w:t>).</w:t>
      </w:r>
    </w:p>
    <w:p w14:paraId="5B16D71F" w14:textId="77777777" w:rsidR="009F5FAB" w:rsidRPr="00B87E90" w:rsidRDefault="009F5FAB" w:rsidP="00FB12F6">
      <w:pPr>
        <w:keepNext/>
      </w:pPr>
      <w:r>
        <w:t>T</w:t>
      </w:r>
      <w:r w:rsidRPr="00C473E6">
        <w:t xml:space="preserve">he evaluation team </w:t>
      </w:r>
      <w:r>
        <w:t>speculates that o</w:t>
      </w:r>
      <w:r w:rsidRPr="00B87E90">
        <w:t xml:space="preserve">wners of existing homes are more likely concerned with inconvenience </w:t>
      </w:r>
      <w:r>
        <w:t xml:space="preserve">than owners of newly constructed homes </w:t>
      </w:r>
      <w:r w:rsidRPr="00B87E90">
        <w:t xml:space="preserve">given that they already have </w:t>
      </w:r>
      <w:r w:rsidR="001E6E8F">
        <w:t xml:space="preserve">established </w:t>
      </w:r>
      <w:r w:rsidRPr="008C4595">
        <w:t xml:space="preserve">landscaping and </w:t>
      </w:r>
      <w:r w:rsidR="001E6E8F">
        <w:t xml:space="preserve">a </w:t>
      </w:r>
      <w:r w:rsidRPr="008C4595">
        <w:t xml:space="preserve">finished home décor and </w:t>
      </w:r>
      <w:r>
        <w:t xml:space="preserve">thus </w:t>
      </w:r>
      <w:r w:rsidR="001E6E8F">
        <w:t>may be</w:t>
      </w:r>
      <w:r w:rsidRPr="008C4595">
        <w:t xml:space="preserve"> hesitant to </w:t>
      </w:r>
      <w:r w:rsidR="001E6E8F">
        <w:t>disrupt</w:t>
      </w:r>
      <w:r w:rsidRPr="00B87E90">
        <w:t xml:space="preserve"> these home characteristics. </w:t>
      </w:r>
      <w:r>
        <w:t>In contrast,</w:t>
      </w:r>
      <w:r w:rsidRPr="00B87E90">
        <w:t xml:space="preserve"> owners of newly constructed homes </w:t>
      </w:r>
      <w:r>
        <w:t xml:space="preserve">would not </w:t>
      </w:r>
      <w:r w:rsidR="001E6E8F">
        <w:t xml:space="preserve">yet </w:t>
      </w:r>
      <w:r w:rsidRPr="00B87E90">
        <w:t xml:space="preserve">have finished landscaping or interior décor at the time of installation. Moreover, because owners of existing homes are likely living in their homes and those with newly constructed homes are living elsewhere during home construction, those with existing homes would potentially experience greater inconvenience </w:t>
      </w:r>
      <w:r>
        <w:t xml:space="preserve">on a day-to-day basis </w:t>
      </w:r>
      <w:r w:rsidRPr="00B87E90">
        <w:t>during installation.</w:t>
      </w:r>
    </w:p>
    <w:p w14:paraId="16479D7A" w14:textId="1A09E90D" w:rsidR="009F5FAB" w:rsidRDefault="009F5FAB" w:rsidP="00FB12F6">
      <w:pPr>
        <w:pStyle w:val="Caption"/>
        <w:keepLines/>
      </w:pPr>
      <w:bookmarkStart w:id="179" w:name="_Ref341959202"/>
      <w:bookmarkStart w:id="180" w:name="_Toc385015019"/>
      <w:r w:rsidRPr="009D72C2">
        <w:t xml:space="preserve">Table </w:t>
      </w:r>
      <w:fldSimple w:instr=" STYLEREF 1 \s ">
        <w:r w:rsidR="006D6B96">
          <w:rPr>
            <w:noProof/>
          </w:rPr>
          <w:t>4</w:t>
        </w:r>
      </w:fldSimple>
      <w:r w:rsidR="006D6B96">
        <w:noBreakHyphen/>
      </w:r>
      <w:fldSimple w:instr=" SEQ Table \* ARABIC \s 1 ">
        <w:r w:rsidR="006D6B96">
          <w:rPr>
            <w:noProof/>
          </w:rPr>
          <w:t>5</w:t>
        </w:r>
      </w:fldSimple>
      <w:bookmarkEnd w:id="179"/>
      <w:r w:rsidRPr="009D72C2">
        <w:t>: Homeowner Concerns about Installing a GSHP</w:t>
      </w:r>
      <w:r w:rsidR="00663C49">
        <w:br/>
      </w:r>
      <w:r>
        <w:t>(Multiple Response, Unprompted)</w:t>
      </w:r>
      <w:bookmarkEnd w:id="18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277"/>
        <w:gridCol w:w="1800"/>
        <w:gridCol w:w="1357"/>
        <w:gridCol w:w="1276"/>
      </w:tblGrid>
      <w:tr w:rsidR="009F5FAB" w14:paraId="5C7703C0" w14:textId="77777777" w:rsidTr="00E41A36">
        <w:trPr>
          <w:jc w:val="center"/>
        </w:trPr>
        <w:tc>
          <w:tcPr>
            <w:tcW w:w="4277" w:type="dxa"/>
            <w:tcBorders>
              <w:bottom w:val="double" w:sz="4" w:space="0" w:color="auto"/>
            </w:tcBorders>
            <w:vAlign w:val="center"/>
          </w:tcPr>
          <w:p w14:paraId="5471034C" w14:textId="77777777" w:rsidR="009F5FAB" w:rsidRDefault="009F5FAB" w:rsidP="00FB12F6">
            <w:pPr>
              <w:keepNext/>
              <w:keepLines/>
              <w:spacing w:after="0" w:line="240" w:lineRule="auto"/>
              <w:jc w:val="left"/>
              <w:rPr>
                <w:b/>
                <w:sz w:val="20"/>
                <w:szCs w:val="20"/>
              </w:rPr>
            </w:pPr>
            <w:r>
              <w:rPr>
                <w:b/>
                <w:sz w:val="20"/>
                <w:szCs w:val="20"/>
              </w:rPr>
              <w:t>Concern</w:t>
            </w:r>
          </w:p>
        </w:tc>
        <w:tc>
          <w:tcPr>
            <w:tcW w:w="1800" w:type="dxa"/>
            <w:tcBorders>
              <w:top w:val="single" w:sz="12" w:space="0" w:color="auto"/>
              <w:bottom w:val="double" w:sz="4" w:space="0" w:color="auto"/>
            </w:tcBorders>
            <w:vAlign w:val="center"/>
          </w:tcPr>
          <w:p w14:paraId="0E985A5F" w14:textId="77777777" w:rsidR="009F5FAB" w:rsidRDefault="009F5FAB" w:rsidP="00FB12F6">
            <w:pPr>
              <w:keepNext/>
              <w:keepLines/>
              <w:spacing w:after="0" w:line="240" w:lineRule="auto"/>
              <w:jc w:val="center"/>
              <w:rPr>
                <w:b/>
                <w:sz w:val="20"/>
                <w:szCs w:val="20"/>
              </w:rPr>
            </w:pPr>
            <w:r>
              <w:rPr>
                <w:b/>
                <w:sz w:val="20"/>
                <w:szCs w:val="20"/>
              </w:rPr>
              <w:t>New Construction</w:t>
            </w:r>
          </w:p>
          <w:p w14:paraId="05CFA73C" w14:textId="77777777" w:rsidR="009F5FAB" w:rsidRDefault="009F5FAB" w:rsidP="00FB12F6">
            <w:pPr>
              <w:keepNext/>
              <w:keepLines/>
              <w:spacing w:after="0" w:line="240" w:lineRule="auto"/>
              <w:jc w:val="center"/>
              <w:rPr>
                <w:b/>
                <w:sz w:val="20"/>
                <w:szCs w:val="20"/>
              </w:rPr>
            </w:pPr>
            <w:r w:rsidRPr="008B3F34">
              <w:rPr>
                <w:b/>
                <w:i/>
                <w:sz w:val="20"/>
                <w:szCs w:val="20"/>
              </w:rPr>
              <w:t>(n=</w:t>
            </w:r>
            <w:r>
              <w:rPr>
                <w:b/>
                <w:i/>
                <w:sz w:val="20"/>
                <w:szCs w:val="20"/>
              </w:rPr>
              <w:t>18</w:t>
            </w:r>
            <w:r w:rsidRPr="008B3F34">
              <w:rPr>
                <w:b/>
                <w:i/>
                <w:sz w:val="20"/>
                <w:szCs w:val="20"/>
              </w:rPr>
              <w:t>)</w:t>
            </w:r>
            <w:r>
              <w:rPr>
                <w:b/>
                <w:i/>
                <w:sz w:val="20"/>
                <w:szCs w:val="20"/>
              </w:rPr>
              <w:t>*</w:t>
            </w:r>
          </w:p>
        </w:tc>
        <w:tc>
          <w:tcPr>
            <w:tcW w:w="1357" w:type="dxa"/>
            <w:tcBorders>
              <w:top w:val="single" w:sz="12" w:space="0" w:color="auto"/>
              <w:bottom w:val="double" w:sz="4" w:space="0" w:color="auto"/>
            </w:tcBorders>
            <w:vAlign w:val="center"/>
          </w:tcPr>
          <w:p w14:paraId="0A4F6F88" w14:textId="77777777" w:rsidR="009F5FAB" w:rsidRDefault="00815DC3" w:rsidP="00FB12F6">
            <w:pPr>
              <w:keepNext/>
              <w:keepLines/>
              <w:spacing w:after="0" w:line="240" w:lineRule="auto"/>
              <w:jc w:val="center"/>
              <w:rPr>
                <w:b/>
                <w:sz w:val="20"/>
                <w:szCs w:val="20"/>
              </w:rPr>
            </w:pPr>
            <w:r>
              <w:rPr>
                <w:b/>
                <w:sz w:val="20"/>
                <w:szCs w:val="20"/>
              </w:rPr>
              <w:t>Existing</w:t>
            </w:r>
          </w:p>
          <w:p w14:paraId="247679DE" w14:textId="77777777" w:rsidR="009F5FAB" w:rsidRDefault="009F5FAB" w:rsidP="00FB12F6">
            <w:pPr>
              <w:keepNext/>
              <w:keepLines/>
              <w:spacing w:after="0" w:line="240" w:lineRule="auto"/>
              <w:jc w:val="center"/>
              <w:rPr>
                <w:b/>
                <w:sz w:val="20"/>
                <w:szCs w:val="20"/>
              </w:rPr>
            </w:pPr>
            <w:r w:rsidRPr="008B3F34">
              <w:rPr>
                <w:b/>
                <w:i/>
                <w:sz w:val="20"/>
                <w:szCs w:val="20"/>
              </w:rPr>
              <w:t>(n=</w:t>
            </w:r>
            <w:r>
              <w:rPr>
                <w:b/>
                <w:i/>
                <w:sz w:val="20"/>
                <w:szCs w:val="20"/>
              </w:rPr>
              <w:t>29</w:t>
            </w:r>
            <w:r w:rsidRPr="008B3F34">
              <w:rPr>
                <w:b/>
                <w:i/>
                <w:sz w:val="20"/>
                <w:szCs w:val="20"/>
              </w:rPr>
              <w:t>)</w:t>
            </w:r>
            <w:r>
              <w:rPr>
                <w:b/>
                <w:i/>
                <w:sz w:val="20"/>
                <w:szCs w:val="20"/>
              </w:rPr>
              <w:t>*</w:t>
            </w:r>
          </w:p>
        </w:tc>
        <w:tc>
          <w:tcPr>
            <w:tcW w:w="1276" w:type="dxa"/>
            <w:tcBorders>
              <w:top w:val="single" w:sz="12" w:space="0" w:color="auto"/>
              <w:bottom w:val="double" w:sz="4" w:space="0" w:color="auto"/>
            </w:tcBorders>
            <w:vAlign w:val="center"/>
          </w:tcPr>
          <w:p w14:paraId="702DFBBC" w14:textId="77777777" w:rsidR="009F5FAB" w:rsidRDefault="009F5FAB" w:rsidP="00FB12F6">
            <w:pPr>
              <w:keepNext/>
              <w:keepLines/>
              <w:spacing w:after="0" w:line="240" w:lineRule="auto"/>
              <w:jc w:val="center"/>
              <w:rPr>
                <w:b/>
                <w:sz w:val="20"/>
                <w:szCs w:val="20"/>
              </w:rPr>
            </w:pPr>
            <w:r>
              <w:rPr>
                <w:b/>
                <w:sz w:val="20"/>
                <w:szCs w:val="20"/>
              </w:rPr>
              <w:t>All</w:t>
            </w:r>
          </w:p>
          <w:p w14:paraId="2F1F3D14" w14:textId="77777777" w:rsidR="009F5FAB" w:rsidRDefault="009F5FAB" w:rsidP="00FB12F6">
            <w:pPr>
              <w:keepNext/>
              <w:keepLines/>
              <w:spacing w:after="0" w:line="240" w:lineRule="auto"/>
              <w:jc w:val="center"/>
              <w:rPr>
                <w:b/>
                <w:sz w:val="20"/>
                <w:szCs w:val="20"/>
              </w:rPr>
            </w:pPr>
            <w:r w:rsidRPr="008B3F34">
              <w:rPr>
                <w:b/>
                <w:i/>
                <w:sz w:val="20"/>
                <w:szCs w:val="20"/>
              </w:rPr>
              <w:t>(n=</w:t>
            </w:r>
            <w:r>
              <w:rPr>
                <w:b/>
                <w:i/>
                <w:sz w:val="20"/>
                <w:szCs w:val="20"/>
              </w:rPr>
              <w:t>47</w:t>
            </w:r>
            <w:r w:rsidRPr="008B3F34">
              <w:rPr>
                <w:b/>
                <w:i/>
                <w:sz w:val="20"/>
                <w:szCs w:val="20"/>
              </w:rPr>
              <w:t>)</w:t>
            </w:r>
            <w:r>
              <w:rPr>
                <w:b/>
                <w:i/>
                <w:sz w:val="20"/>
                <w:szCs w:val="20"/>
              </w:rPr>
              <w:t>*</w:t>
            </w:r>
          </w:p>
        </w:tc>
      </w:tr>
      <w:tr w:rsidR="009F5FAB" w14:paraId="5F387BF1" w14:textId="77777777" w:rsidTr="00E41A36">
        <w:trPr>
          <w:jc w:val="center"/>
        </w:trPr>
        <w:tc>
          <w:tcPr>
            <w:tcW w:w="4277" w:type="dxa"/>
            <w:tcBorders>
              <w:top w:val="double" w:sz="4" w:space="0" w:color="auto"/>
              <w:bottom w:val="single" w:sz="4" w:space="0" w:color="auto"/>
            </w:tcBorders>
            <w:vAlign w:val="center"/>
          </w:tcPr>
          <w:p w14:paraId="5CD7D4A2" w14:textId="77777777" w:rsidR="009F5FAB" w:rsidRPr="007158F1" w:rsidRDefault="009F5FAB" w:rsidP="00FB12F6">
            <w:pPr>
              <w:keepNext/>
              <w:keepLines/>
              <w:spacing w:after="0" w:line="240" w:lineRule="auto"/>
              <w:jc w:val="left"/>
              <w:rPr>
                <w:i/>
                <w:sz w:val="20"/>
                <w:szCs w:val="20"/>
              </w:rPr>
            </w:pPr>
            <w:r>
              <w:rPr>
                <w:sz w:val="20"/>
                <w:szCs w:val="20"/>
              </w:rPr>
              <w:t>Potential lack of reliability (as a new technology)</w:t>
            </w:r>
          </w:p>
        </w:tc>
        <w:tc>
          <w:tcPr>
            <w:tcW w:w="1800" w:type="dxa"/>
            <w:tcBorders>
              <w:top w:val="double" w:sz="4" w:space="0" w:color="auto"/>
            </w:tcBorders>
            <w:vAlign w:val="center"/>
          </w:tcPr>
          <w:p w14:paraId="5F053CAB" w14:textId="77777777" w:rsidR="009F5FAB" w:rsidRPr="007158F1" w:rsidRDefault="009F5FAB" w:rsidP="00FB12F6">
            <w:pPr>
              <w:keepNext/>
              <w:keepLines/>
              <w:tabs>
                <w:tab w:val="decimal" w:pos="765"/>
              </w:tabs>
              <w:spacing w:after="0" w:line="240" w:lineRule="auto"/>
              <w:jc w:val="left"/>
              <w:rPr>
                <w:b/>
                <w:sz w:val="20"/>
                <w:szCs w:val="20"/>
              </w:rPr>
            </w:pPr>
            <w:r w:rsidRPr="007158F1">
              <w:rPr>
                <w:sz w:val="20"/>
                <w:szCs w:val="20"/>
              </w:rPr>
              <w:t>44%</w:t>
            </w:r>
          </w:p>
        </w:tc>
        <w:tc>
          <w:tcPr>
            <w:tcW w:w="1357" w:type="dxa"/>
            <w:tcBorders>
              <w:top w:val="double" w:sz="4" w:space="0" w:color="auto"/>
            </w:tcBorders>
            <w:vAlign w:val="center"/>
          </w:tcPr>
          <w:p w14:paraId="66F54296" w14:textId="77777777" w:rsidR="009F5FAB" w:rsidRPr="007158F1" w:rsidRDefault="009F5FAB" w:rsidP="00FB12F6">
            <w:pPr>
              <w:keepNext/>
              <w:keepLines/>
              <w:tabs>
                <w:tab w:val="decimal" w:pos="585"/>
              </w:tabs>
              <w:spacing w:after="0" w:line="240" w:lineRule="auto"/>
              <w:jc w:val="left"/>
              <w:rPr>
                <w:b/>
                <w:sz w:val="20"/>
                <w:szCs w:val="20"/>
              </w:rPr>
            </w:pPr>
            <w:r w:rsidRPr="007158F1">
              <w:rPr>
                <w:sz w:val="20"/>
                <w:szCs w:val="20"/>
              </w:rPr>
              <w:t>59%</w:t>
            </w:r>
          </w:p>
        </w:tc>
        <w:tc>
          <w:tcPr>
            <w:tcW w:w="1276" w:type="dxa"/>
            <w:tcBorders>
              <w:top w:val="double" w:sz="4" w:space="0" w:color="auto"/>
            </w:tcBorders>
            <w:vAlign w:val="center"/>
          </w:tcPr>
          <w:p w14:paraId="6A0865DB" w14:textId="77777777" w:rsidR="009F5FAB" w:rsidRPr="007158F1" w:rsidRDefault="009F5FAB" w:rsidP="00FB12F6">
            <w:pPr>
              <w:keepNext/>
              <w:keepLines/>
              <w:tabs>
                <w:tab w:val="decimal" w:pos="503"/>
              </w:tabs>
              <w:spacing w:after="0" w:line="240" w:lineRule="auto"/>
              <w:jc w:val="left"/>
              <w:rPr>
                <w:b/>
                <w:sz w:val="20"/>
                <w:szCs w:val="20"/>
              </w:rPr>
            </w:pPr>
            <w:r w:rsidRPr="007158F1">
              <w:rPr>
                <w:sz w:val="20"/>
                <w:szCs w:val="20"/>
              </w:rPr>
              <w:t>53%</w:t>
            </w:r>
          </w:p>
        </w:tc>
      </w:tr>
      <w:tr w:rsidR="009F5FAB" w:rsidRPr="00D7037B" w14:paraId="2BE74EEB" w14:textId="77777777" w:rsidTr="00E41A36">
        <w:trPr>
          <w:jc w:val="center"/>
        </w:trPr>
        <w:tc>
          <w:tcPr>
            <w:tcW w:w="4277" w:type="dxa"/>
            <w:tcBorders>
              <w:top w:val="single" w:sz="4" w:space="0" w:color="auto"/>
              <w:bottom w:val="single" w:sz="4" w:space="0" w:color="auto"/>
            </w:tcBorders>
            <w:vAlign w:val="center"/>
          </w:tcPr>
          <w:p w14:paraId="14F7B049" w14:textId="77777777" w:rsidR="009F5FAB" w:rsidRPr="007158F1" w:rsidRDefault="009F5FAB" w:rsidP="00FB12F6">
            <w:pPr>
              <w:keepNext/>
              <w:keepLines/>
              <w:spacing w:after="0" w:line="240" w:lineRule="auto"/>
              <w:jc w:val="left"/>
              <w:rPr>
                <w:sz w:val="20"/>
                <w:szCs w:val="20"/>
              </w:rPr>
            </w:pPr>
            <w:r>
              <w:rPr>
                <w:sz w:val="20"/>
                <w:szCs w:val="20"/>
              </w:rPr>
              <w:t>High cost</w:t>
            </w:r>
          </w:p>
        </w:tc>
        <w:tc>
          <w:tcPr>
            <w:tcW w:w="1800" w:type="dxa"/>
            <w:vAlign w:val="center"/>
          </w:tcPr>
          <w:p w14:paraId="7D328AED" w14:textId="77777777" w:rsidR="009F5FAB" w:rsidRPr="007158F1" w:rsidRDefault="009F5FAB" w:rsidP="00FB12F6">
            <w:pPr>
              <w:keepNext/>
              <w:keepLines/>
              <w:tabs>
                <w:tab w:val="decimal" w:pos="765"/>
              </w:tabs>
              <w:spacing w:after="0" w:line="240" w:lineRule="auto"/>
              <w:jc w:val="left"/>
              <w:rPr>
                <w:i/>
                <w:sz w:val="20"/>
                <w:szCs w:val="20"/>
              </w:rPr>
            </w:pPr>
            <w:r w:rsidRPr="007158F1">
              <w:rPr>
                <w:sz w:val="20"/>
                <w:szCs w:val="20"/>
              </w:rPr>
              <w:t>39%</w:t>
            </w:r>
          </w:p>
        </w:tc>
        <w:tc>
          <w:tcPr>
            <w:tcW w:w="1357" w:type="dxa"/>
            <w:vAlign w:val="center"/>
          </w:tcPr>
          <w:p w14:paraId="17089EF6" w14:textId="77777777" w:rsidR="009F5FAB" w:rsidRPr="007158F1" w:rsidRDefault="009F5FAB" w:rsidP="00FB12F6">
            <w:pPr>
              <w:keepNext/>
              <w:keepLines/>
              <w:tabs>
                <w:tab w:val="decimal" w:pos="585"/>
              </w:tabs>
              <w:spacing w:after="0" w:line="240" w:lineRule="auto"/>
              <w:jc w:val="left"/>
              <w:rPr>
                <w:sz w:val="20"/>
                <w:szCs w:val="20"/>
              </w:rPr>
            </w:pPr>
            <w:r w:rsidRPr="007158F1">
              <w:rPr>
                <w:sz w:val="20"/>
                <w:szCs w:val="20"/>
              </w:rPr>
              <w:t>28%</w:t>
            </w:r>
          </w:p>
        </w:tc>
        <w:tc>
          <w:tcPr>
            <w:tcW w:w="1276" w:type="dxa"/>
            <w:vAlign w:val="center"/>
          </w:tcPr>
          <w:p w14:paraId="40C6F665" w14:textId="77777777" w:rsidR="009F5FAB" w:rsidRPr="007158F1" w:rsidRDefault="009F5FAB" w:rsidP="00FB12F6">
            <w:pPr>
              <w:keepNext/>
              <w:keepLines/>
              <w:tabs>
                <w:tab w:val="decimal" w:pos="503"/>
              </w:tabs>
              <w:spacing w:after="0" w:line="240" w:lineRule="auto"/>
              <w:jc w:val="left"/>
              <w:rPr>
                <w:sz w:val="20"/>
                <w:szCs w:val="20"/>
              </w:rPr>
            </w:pPr>
            <w:r w:rsidRPr="007158F1">
              <w:rPr>
                <w:sz w:val="20"/>
                <w:szCs w:val="20"/>
              </w:rPr>
              <w:t>32%</w:t>
            </w:r>
          </w:p>
        </w:tc>
      </w:tr>
      <w:tr w:rsidR="009F5FAB" w:rsidRPr="00D7037B" w14:paraId="238C226A" w14:textId="77777777" w:rsidTr="00E41A36">
        <w:trPr>
          <w:jc w:val="center"/>
        </w:trPr>
        <w:tc>
          <w:tcPr>
            <w:tcW w:w="4277" w:type="dxa"/>
            <w:tcBorders>
              <w:top w:val="single" w:sz="4" w:space="0" w:color="auto"/>
              <w:bottom w:val="single" w:sz="4" w:space="0" w:color="auto"/>
            </w:tcBorders>
            <w:vAlign w:val="center"/>
          </w:tcPr>
          <w:p w14:paraId="63CB591F" w14:textId="77777777" w:rsidR="009F5FAB" w:rsidRPr="007158F1" w:rsidRDefault="009F5FAB" w:rsidP="00FB12F6">
            <w:pPr>
              <w:keepNext/>
              <w:keepLines/>
              <w:spacing w:after="0" w:line="240" w:lineRule="auto"/>
              <w:jc w:val="left"/>
              <w:rPr>
                <w:sz w:val="20"/>
                <w:szCs w:val="20"/>
              </w:rPr>
            </w:pPr>
            <w:r w:rsidRPr="007158F1">
              <w:rPr>
                <w:sz w:val="20"/>
                <w:szCs w:val="20"/>
              </w:rPr>
              <w:t xml:space="preserve">Inconvenience </w:t>
            </w:r>
            <w:r>
              <w:rPr>
                <w:sz w:val="20"/>
                <w:szCs w:val="20"/>
              </w:rPr>
              <w:t>(e.g., disrupting landscaping)</w:t>
            </w:r>
          </w:p>
        </w:tc>
        <w:tc>
          <w:tcPr>
            <w:tcW w:w="1800" w:type="dxa"/>
            <w:vAlign w:val="center"/>
          </w:tcPr>
          <w:p w14:paraId="0B26EC9B" w14:textId="77777777" w:rsidR="009F5FAB" w:rsidRPr="007158F1" w:rsidRDefault="009F5FAB" w:rsidP="00FB12F6">
            <w:pPr>
              <w:keepNext/>
              <w:keepLines/>
              <w:tabs>
                <w:tab w:val="decimal" w:pos="765"/>
              </w:tabs>
              <w:spacing w:after="0" w:line="240" w:lineRule="auto"/>
              <w:jc w:val="left"/>
              <w:rPr>
                <w:sz w:val="20"/>
                <w:szCs w:val="20"/>
              </w:rPr>
            </w:pPr>
            <w:r w:rsidRPr="007158F1">
              <w:rPr>
                <w:sz w:val="20"/>
                <w:szCs w:val="20"/>
              </w:rPr>
              <w:t>0%</w:t>
            </w:r>
          </w:p>
        </w:tc>
        <w:tc>
          <w:tcPr>
            <w:tcW w:w="1357" w:type="dxa"/>
            <w:vAlign w:val="center"/>
          </w:tcPr>
          <w:p w14:paraId="6F4FB0D3" w14:textId="77777777" w:rsidR="009F5FAB" w:rsidRPr="007158F1" w:rsidRDefault="009F5FAB" w:rsidP="00FB12F6">
            <w:pPr>
              <w:keepNext/>
              <w:keepLines/>
              <w:tabs>
                <w:tab w:val="decimal" w:pos="585"/>
              </w:tabs>
              <w:spacing w:after="0" w:line="240" w:lineRule="auto"/>
              <w:jc w:val="left"/>
              <w:rPr>
                <w:sz w:val="20"/>
                <w:szCs w:val="20"/>
              </w:rPr>
            </w:pPr>
            <w:r w:rsidRPr="007158F1">
              <w:rPr>
                <w:sz w:val="20"/>
                <w:szCs w:val="20"/>
              </w:rPr>
              <w:t>35%</w:t>
            </w:r>
          </w:p>
        </w:tc>
        <w:tc>
          <w:tcPr>
            <w:tcW w:w="1276" w:type="dxa"/>
            <w:vAlign w:val="center"/>
          </w:tcPr>
          <w:p w14:paraId="5F3F8988" w14:textId="77777777" w:rsidR="009F5FAB" w:rsidRPr="007158F1" w:rsidRDefault="009F5FAB" w:rsidP="00FB12F6">
            <w:pPr>
              <w:keepNext/>
              <w:keepLines/>
              <w:tabs>
                <w:tab w:val="decimal" w:pos="503"/>
              </w:tabs>
              <w:spacing w:after="0" w:line="240" w:lineRule="auto"/>
              <w:jc w:val="left"/>
              <w:rPr>
                <w:sz w:val="20"/>
                <w:szCs w:val="20"/>
              </w:rPr>
            </w:pPr>
            <w:r w:rsidRPr="007158F1">
              <w:rPr>
                <w:sz w:val="20"/>
                <w:szCs w:val="20"/>
              </w:rPr>
              <w:t>21%</w:t>
            </w:r>
          </w:p>
        </w:tc>
      </w:tr>
      <w:tr w:rsidR="009F5FAB" w:rsidRPr="00D7037B" w14:paraId="361FA0BE" w14:textId="77777777" w:rsidTr="00E41A36">
        <w:trPr>
          <w:jc w:val="center"/>
        </w:trPr>
        <w:tc>
          <w:tcPr>
            <w:tcW w:w="4277" w:type="dxa"/>
            <w:tcBorders>
              <w:top w:val="single" w:sz="4" w:space="0" w:color="auto"/>
              <w:bottom w:val="single" w:sz="4" w:space="0" w:color="auto"/>
            </w:tcBorders>
            <w:vAlign w:val="center"/>
          </w:tcPr>
          <w:p w14:paraId="52110796" w14:textId="77777777" w:rsidR="009F5FAB" w:rsidRPr="007158F1" w:rsidRDefault="009F5FAB" w:rsidP="00FB12F6">
            <w:pPr>
              <w:keepNext/>
              <w:keepLines/>
              <w:spacing w:after="0" w:line="240" w:lineRule="auto"/>
              <w:jc w:val="left"/>
              <w:rPr>
                <w:sz w:val="20"/>
                <w:szCs w:val="20"/>
              </w:rPr>
            </w:pPr>
            <w:r>
              <w:rPr>
                <w:sz w:val="20"/>
                <w:szCs w:val="20"/>
              </w:rPr>
              <w:t>Lack of confidence in energy savings</w:t>
            </w:r>
          </w:p>
        </w:tc>
        <w:tc>
          <w:tcPr>
            <w:tcW w:w="1800" w:type="dxa"/>
            <w:vAlign w:val="center"/>
          </w:tcPr>
          <w:p w14:paraId="725CDF7A" w14:textId="77777777" w:rsidR="009F5FAB" w:rsidRPr="007158F1" w:rsidRDefault="009F5FAB" w:rsidP="00FB12F6">
            <w:pPr>
              <w:keepNext/>
              <w:keepLines/>
              <w:tabs>
                <w:tab w:val="decimal" w:pos="765"/>
              </w:tabs>
              <w:spacing w:after="0" w:line="240" w:lineRule="auto"/>
              <w:jc w:val="left"/>
              <w:rPr>
                <w:i/>
                <w:sz w:val="20"/>
                <w:szCs w:val="20"/>
              </w:rPr>
            </w:pPr>
            <w:r w:rsidRPr="007158F1">
              <w:rPr>
                <w:sz w:val="20"/>
                <w:szCs w:val="20"/>
              </w:rPr>
              <w:t>11%</w:t>
            </w:r>
          </w:p>
        </w:tc>
        <w:tc>
          <w:tcPr>
            <w:tcW w:w="1357" w:type="dxa"/>
            <w:vAlign w:val="center"/>
          </w:tcPr>
          <w:p w14:paraId="6FF6514A" w14:textId="77777777" w:rsidR="009F5FAB" w:rsidRPr="007158F1" w:rsidRDefault="009F5FAB" w:rsidP="00FB12F6">
            <w:pPr>
              <w:keepNext/>
              <w:keepLines/>
              <w:tabs>
                <w:tab w:val="decimal" w:pos="585"/>
              </w:tabs>
              <w:spacing w:after="0" w:line="240" w:lineRule="auto"/>
              <w:jc w:val="left"/>
              <w:rPr>
                <w:sz w:val="20"/>
                <w:szCs w:val="20"/>
              </w:rPr>
            </w:pPr>
            <w:r w:rsidRPr="007158F1">
              <w:rPr>
                <w:sz w:val="20"/>
                <w:szCs w:val="20"/>
              </w:rPr>
              <w:t>14%</w:t>
            </w:r>
          </w:p>
        </w:tc>
        <w:tc>
          <w:tcPr>
            <w:tcW w:w="1276" w:type="dxa"/>
            <w:vAlign w:val="center"/>
          </w:tcPr>
          <w:p w14:paraId="57997B64" w14:textId="77777777" w:rsidR="009F5FAB" w:rsidRPr="007158F1" w:rsidRDefault="009F5FAB" w:rsidP="00FB12F6">
            <w:pPr>
              <w:keepNext/>
              <w:keepLines/>
              <w:tabs>
                <w:tab w:val="decimal" w:pos="503"/>
              </w:tabs>
              <w:spacing w:after="0" w:line="240" w:lineRule="auto"/>
              <w:jc w:val="left"/>
              <w:rPr>
                <w:sz w:val="20"/>
                <w:szCs w:val="20"/>
              </w:rPr>
            </w:pPr>
            <w:r w:rsidRPr="007158F1">
              <w:rPr>
                <w:sz w:val="20"/>
                <w:szCs w:val="20"/>
              </w:rPr>
              <w:t>13%</w:t>
            </w:r>
          </w:p>
        </w:tc>
      </w:tr>
      <w:tr w:rsidR="009F5FAB" w:rsidRPr="00D7037B" w14:paraId="0DD66947" w14:textId="77777777" w:rsidTr="00E41A36">
        <w:trPr>
          <w:jc w:val="center"/>
        </w:trPr>
        <w:tc>
          <w:tcPr>
            <w:tcW w:w="4277" w:type="dxa"/>
            <w:tcBorders>
              <w:top w:val="single" w:sz="4" w:space="0" w:color="auto"/>
              <w:bottom w:val="single" w:sz="4" w:space="0" w:color="auto"/>
            </w:tcBorders>
            <w:vAlign w:val="center"/>
          </w:tcPr>
          <w:p w14:paraId="766664B3" w14:textId="77777777" w:rsidR="009F5FAB" w:rsidRPr="007158F1" w:rsidRDefault="009F5FAB" w:rsidP="00FB12F6">
            <w:pPr>
              <w:keepNext/>
              <w:keepLines/>
              <w:spacing w:after="0" w:line="240" w:lineRule="auto"/>
              <w:jc w:val="left"/>
              <w:rPr>
                <w:sz w:val="20"/>
                <w:szCs w:val="20"/>
              </w:rPr>
            </w:pPr>
            <w:r>
              <w:rPr>
                <w:sz w:val="20"/>
                <w:szCs w:val="20"/>
              </w:rPr>
              <w:t>Lack of confidence in cost savings or payback</w:t>
            </w:r>
          </w:p>
        </w:tc>
        <w:tc>
          <w:tcPr>
            <w:tcW w:w="1800" w:type="dxa"/>
            <w:vAlign w:val="center"/>
          </w:tcPr>
          <w:p w14:paraId="51321266" w14:textId="77777777" w:rsidR="009F5FAB" w:rsidRPr="007158F1" w:rsidRDefault="009F5FAB" w:rsidP="00FB12F6">
            <w:pPr>
              <w:keepNext/>
              <w:keepLines/>
              <w:tabs>
                <w:tab w:val="decimal" w:pos="765"/>
              </w:tabs>
              <w:spacing w:after="0" w:line="240" w:lineRule="auto"/>
              <w:jc w:val="left"/>
              <w:rPr>
                <w:i/>
                <w:sz w:val="20"/>
                <w:szCs w:val="20"/>
              </w:rPr>
            </w:pPr>
            <w:r w:rsidRPr="007158F1">
              <w:rPr>
                <w:sz w:val="20"/>
                <w:szCs w:val="20"/>
              </w:rPr>
              <w:t>6%</w:t>
            </w:r>
          </w:p>
        </w:tc>
        <w:tc>
          <w:tcPr>
            <w:tcW w:w="1357" w:type="dxa"/>
            <w:vAlign w:val="center"/>
          </w:tcPr>
          <w:p w14:paraId="08F8B823" w14:textId="77777777" w:rsidR="009F5FAB" w:rsidRPr="007158F1" w:rsidRDefault="009F5FAB" w:rsidP="00FB12F6">
            <w:pPr>
              <w:keepNext/>
              <w:keepLines/>
              <w:tabs>
                <w:tab w:val="decimal" w:pos="585"/>
              </w:tabs>
              <w:spacing w:after="0" w:line="240" w:lineRule="auto"/>
              <w:jc w:val="left"/>
              <w:rPr>
                <w:sz w:val="20"/>
                <w:szCs w:val="20"/>
              </w:rPr>
            </w:pPr>
            <w:r w:rsidRPr="007158F1">
              <w:rPr>
                <w:sz w:val="20"/>
                <w:szCs w:val="20"/>
              </w:rPr>
              <w:t>17%</w:t>
            </w:r>
          </w:p>
        </w:tc>
        <w:tc>
          <w:tcPr>
            <w:tcW w:w="1276" w:type="dxa"/>
            <w:vAlign w:val="center"/>
          </w:tcPr>
          <w:p w14:paraId="48BCCB77" w14:textId="77777777" w:rsidR="009F5FAB" w:rsidRPr="007158F1" w:rsidRDefault="009F5FAB" w:rsidP="00FB12F6">
            <w:pPr>
              <w:keepNext/>
              <w:keepLines/>
              <w:tabs>
                <w:tab w:val="decimal" w:pos="503"/>
              </w:tabs>
              <w:spacing w:after="0" w:line="240" w:lineRule="auto"/>
              <w:jc w:val="left"/>
              <w:rPr>
                <w:sz w:val="20"/>
                <w:szCs w:val="20"/>
              </w:rPr>
            </w:pPr>
            <w:r w:rsidRPr="007158F1">
              <w:rPr>
                <w:sz w:val="20"/>
                <w:szCs w:val="20"/>
              </w:rPr>
              <w:t>13%</w:t>
            </w:r>
          </w:p>
        </w:tc>
      </w:tr>
      <w:tr w:rsidR="009F5FAB" w:rsidRPr="00D7037B" w14:paraId="5CA6C38C" w14:textId="77777777" w:rsidTr="00E41A36">
        <w:trPr>
          <w:jc w:val="center"/>
        </w:trPr>
        <w:tc>
          <w:tcPr>
            <w:tcW w:w="4277" w:type="dxa"/>
            <w:tcBorders>
              <w:top w:val="single" w:sz="4" w:space="0" w:color="auto"/>
              <w:bottom w:val="single" w:sz="4" w:space="0" w:color="auto"/>
            </w:tcBorders>
            <w:vAlign w:val="center"/>
          </w:tcPr>
          <w:p w14:paraId="7591827C" w14:textId="77777777" w:rsidR="009F5FAB" w:rsidRPr="007158F1" w:rsidRDefault="009F5FAB" w:rsidP="00FB12F6">
            <w:pPr>
              <w:keepNext/>
              <w:keepLines/>
              <w:spacing w:after="0" w:line="240" w:lineRule="auto"/>
              <w:jc w:val="left"/>
              <w:rPr>
                <w:sz w:val="20"/>
                <w:szCs w:val="20"/>
              </w:rPr>
            </w:pPr>
            <w:r w:rsidRPr="007158F1">
              <w:rPr>
                <w:sz w:val="20"/>
                <w:szCs w:val="20"/>
              </w:rPr>
              <w:t xml:space="preserve">Not sure if </w:t>
            </w:r>
            <w:r>
              <w:rPr>
                <w:sz w:val="20"/>
                <w:szCs w:val="20"/>
              </w:rPr>
              <w:t>property was suitable</w:t>
            </w:r>
          </w:p>
        </w:tc>
        <w:tc>
          <w:tcPr>
            <w:tcW w:w="1800" w:type="dxa"/>
            <w:vAlign w:val="center"/>
          </w:tcPr>
          <w:p w14:paraId="6A47CA00" w14:textId="77777777" w:rsidR="009F5FAB" w:rsidRPr="007158F1" w:rsidRDefault="009F5FAB" w:rsidP="00FB12F6">
            <w:pPr>
              <w:keepNext/>
              <w:keepLines/>
              <w:tabs>
                <w:tab w:val="decimal" w:pos="765"/>
              </w:tabs>
              <w:spacing w:after="0" w:line="240" w:lineRule="auto"/>
              <w:jc w:val="left"/>
              <w:rPr>
                <w:i/>
                <w:sz w:val="20"/>
                <w:szCs w:val="20"/>
              </w:rPr>
            </w:pPr>
            <w:r w:rsidRPr="007158F1">
              <w:rPr>
                <w:sz w:val="20"/>
                <w:szCs w:val="20"/>
              </w:rPr>
              <w:t>6%</w:t>
            </w:r>
          </w:p>
        </w:tc>
        <w:tc>
          <w:tcPr>
            <w:tcW w:w="1357" w:type="dxa"/>
            <w:vAlign w:val="center"/>
          </w:tcPr>
          <w:p w14:paraId="5F1D650C" w14:textId="77777777" w:rsidR="009F5FAB" w:rsidRPr="007158F1" w:rsidRDefault="009F5FAB" w:rsidP="00FB12F6">
            <w:pPr>
              <w:keepNext/>
              <w:keepLines/>
              <w:tabs>
                <w:tab w:val="decimal" w:pos="585"/>
              </w:tabs>
              <w:spacing w:after="0" w:line="240" w:lineRule="auto"/>
              <w:jc w:val="left"/>
              <w:rPr>
                <w:sz w:val="20"/>
                <w:szCs w:val="20"/>
              </w:rPr>
            </w:pPr>
            <w:r w:rsidRPr="007158F1">
              <w:rPr>
                <w:sz w:val="20"/>
                <w:szCs w:val="20"/>
              </w:rPr>
              <w:t>10%</w:t>
            </w:r>
          </w:p>
        </w:tc>
        <w:tc>
          <w:tcPr>
            <w:tcW w:w="1276" w:type="dxa"/>
            <w:vAlign w:val="center"/>
          </w:tcPr>
          <w:p w14:paraId="05BA71A7" w14:textId="77777777" w:rsidR="009F5FAB" w:rsidRPr="007158F1" w:rsidRDefault="009F5FAB" w:rsidP="00FB12F6">
            <w:pPr>
              <w:keepNext/>
              <w:keepLines/>
              <w:tabs>
                <w:tab w:val="decimal" w:pos="503"/>
              </w:tabs>
              <w:spacing w:after="0" w:line="240" w:lineRule="auto"/>
              <w:jc w:val="left"/>
              <w:rPr>
                <w:sz w:val="20"/>
                <w:szCs w:val="20"/>
              </w:rPr>
            </w:pPr>
            <w:r w:rsidRPr="007158F1">
              <w:rPr>
                <w:sz w:val="20"/>
                <w:szCs w:val="20"/>
              </w:rPr>
              <w:t>9%</w:t>
            </w:r>
          </w:p>
        </w:tc>
      </w:tr>
      <w:tr w:rsidR="009F5FAB" w:rsidRPr="00D7037B" w14:paraId="4AFAF2C0" w14:textId="77777777" w:rsidTr="00E41A36">
        <w:trPr>
          <w:jc w:val="center"/>
        </w:trPr>
        <w:tc>
          <w:tcPr>
            <w:tcW w:w="4277" w:type="dxa"/>
            <w:tcBorders>
              <w:top w:val="single" w:sz="4" w:space="0" w:color="auto"/>
              <w:bottom w:val="single" w:sz="4" w:space="0" w:color="auto"/>
            </w:tcBorders>
            <w:vAlign w:val="center"/>
          </w:tcPr>
          <w:p w14:paraId="04A8AE53" w14:textId="77777777" w:rsidR="009F5FAB" w:rsidRPr="007158F1" w:rsidRDefault="009F5FAB" w:rsidP="00FB12F6">
            <w:pPr>
              <w:keepNext/>
              <w:keepLines/>
              <w:spacing w:after="0" w:line="240" w:lineRule="auto"/>
              <w:jc w:val="left"/>
              <w:rPr>
                <w:sz w:val="20"/>
                <w:szCs w:val="20"/>
              </w:rPr>
            </w:pPr>
            <w:r>
              <w:rPr>
                <w:sz w:val="20"/>
                <w:szCs w:val="20"/>
              </w:rPr>
              <w:t>Concerns about the contractor’s reliability</w:t>
            </w:r>
          </w:p>
        </w:tc>
        <w:tc>
          <w:tcPr>
            <w:tcW w:w="1800" w:type="dxa"/>
            <w:vAlign w:val="center"/>
          </w:tcPr>
          <w:p w14:paraId="56345F2C" w14:textId="77777777" w:rsidR="009F5FAB" w:rsidRPr="007158F1" w:rsidRDefault="009F5FAB" w:rsidP="00FB12F6">
            <w:pPr>
              <w:keepNext/>
              <w:keepLines/>
              <w:tabs>
                <w:tab w:val="decimal" w:pos="765"/>
              </w:tabs>
              <w:spacing w:after="0" w:line="240" w:lineRule="auto"/>
              <w:jc w:val="left"/>
              <w:rPr>
                <w:i/>
                <w:sz w:val="20"/>
                <w:szCs w:val="20"/>
              </w:rPr>
            </w:pPr>
            <w:r w:rsidRPr="00405D09">
              <w:rPr>
                <w:sz w:val="20"/>
                <w:szCs w:val="20"/>
              </w:rPr>
              <w:t>17%</w:t>
            </w:r>
          </w:p>
        </w:tc>
        <w:tc>
          <w:tcPr>
            <w:tcW w:w="1357" w:type="dxa"/>
            <w:vAlign w:val="center"/>
          </w:tcPr>
          <w:p w14:paraId="3233FD97" w14:textId="77777777" w:rsidR="009F5FAB" w:rsidRPr="007158F1" w:rsidRDefault="009F5FAB" w:rsidP="00FB12F6">
            <w:pPr>
              <w:keepNext/>
              <w:keepLines/>
              <w:tabs>
                <w:tab w:val="decimal" w:pos="585"/>
              </w:tabs>
              <w:spacing w:after="0" w:line="240" w:lineRule="auto"/>
              <w:jc w:val="left"/>
              <w:rPr>
                <w:sz w:val="20"/>
                <w:szCs w:val="20"/>
              </w:rPr>
            </w:pPr>
            <w:r w:rsidRPr="007158F1">
              <w:rPr>
                <w:sz w:val="20"/>
                <w:szCs w:val="20"/>
              </w:rPr>
              <w:t>3%</w:t>
            </w:r>
          </w:p>
        </w:tc>
        <w:tc>
          <w:tcPr>
            <w:tcW w:w="1276" w:type="dxa"/>
            <w:vAlign w:val="center"/>
          </w:tcPr>
          <w:p w14:paraId="0F946532" w14:textId="77777777" w:rsidR="009F5FAB" w:rsidRPr="007158F1" w:rsidRDefault="009F5FAB" w:rsidP="00FB12F6">
            <w:pPr>
              <w:keepNext/>
              <w:keepLines/>
              <w:tabs>
                <w:tab w:val="decimal" w:pos="503"/>
              </w:tabs>
              <w:spacing w:after="0" w:line="240" w:lineRule="auto"/>
              <w:jc w:val="left"/>
              <w:rPr>
                <w:sz w:val="20"/>
                <w:szCs w:val="20"/>
              </w:rPr>
            </w:pPr>
            <w:r w:rsidRPr="007158F1">
              <w:rPr>
                <w:sz w:val="20"/>
                <w:szCs w:val="20"/>
              </w:rPr>
              <w:t>9%</w:t>
            </w:r>
          </w:p>
        </w:tc>
      </w:tr>
      <w:tr w:rsidR="009F5FAB" w:rsidRPr="00D7037B" w14:paraId="036A67B9" w14:textId="77777777" w:rsidTr="00E41A36">
        <w:trPr>
          <w:jc w:val="center"/>
        </w:trPr>
        <w:tc>
          <w:tcPr>
            <w:tcW w:w="4277" w:type="dxa"/>
            <w:tcBorders>
              <w:top w:val="single" w:sz="4" w:space="0" w:color="auto"/>
              <w:bottom w:val="single" w:sz="12" w:space="0" w:color="auto"/>
            </w:tcBorders>
            <w:vAlign w:val="center"/>
          </w:tcPr>
          <w:p w14:paraId="183F8373" w14:textId="77777777" w:rsidR="009F5FAB" w:rsidRPr="007158F1" w:rsidRDefault="009F5FAB" w:rsidP="00FB12F6">
            <w:pPr>
              <w:keepNext/>
              <w:keepLines/>
              <w:spacing w:after="0" w:line="240" w:lineRule="auto"/>
              <w:jc w:val="left"/>
              <w:rPr>
                <w:sz w:val="20"/>
                <w:szCs w:val="20"/>
              </w:rPr>
            </w:pPr>
            <w:r w:rsidRPr="007158F1">
              <w:rPr>
                <w:sz w:val="20"/>
                <w:szCs w:val="20"/>
              </w:rPr>
              <w:t>Other</w:t>
            </w:r>
          </w:p>
        </w:tc>
        <w:tc>
          <w:tcPr>
            <w:tcW w:w="1800" w:type="dxa"/>
            <w:vAlign w:val="center"/>
          </w:tcPr>
          <w:p w14:paraId="57A28222" w14:textId="77777777" w:rsidR="009F5FAB" w:rsidRPr="007158F1" w:rsidRDefault="009F5FAB" w:rsidP="00FB12F6">
            <w:pPr>
              <w:keepNext/>
              <w:keepLines/>
              <w:tabs>
                <w:tab w:val="decimal" w:pos="765"/>
              </w:tabs>
              <w:spacing w:after="0" w:line="240" w:lineRule="auto"/>
              <w:jc w:val="left"/>
              <w:rPr>
                <w:sz w:val="20"/>
                <w:szCs w:val="20"/>
              </w:rPr>
            </w:pPr>
            <w:r w:rsidRPr="007158F1">
              <w:rPr>
                <w:sz w:val="20"/>
                <w:szCs w:val="20"/>
              </w:rPr>
              <w:t>11%</w:t>
            </w:r>
          </w:p>
        </w:tc>
        <w:tc>
          <w:tcPr>
            <w:tcW w:w="1357" w:type="dxa"/>
            <w:vAlign w:val="center"/>
          </w:tcPr>
          <w:p w14:paraId="10672467" w14:textId="77777777" w:rsidR="009F5FAB" w:rsidRPr="007158F1" w:rsidRDefault="009F5FAB" w:rsidP="00FB12F6">
            <w:pPr>
              <w:keepNext/>
              <w:keepLines/>
              <w:tabs>
                <w:tab w:val="decimal" w:pos="585"/>
              </w:tabs>
              <w:spacing w:after="0" w:line="240" w:lineRule="auto"/>
              <w:jc w:val="left"/>
              <w:rPr>
                <w:sz w:val="20"/>
                <w:szCs w:val="20"/>
              </w:rPr>
            </w:pPr>
            <w:r w:rsidRPr="007158F1">
              <w:rPr>
                <w:sz w:val="20"/>
                <w:szCs w:val="20"/>
              </w:rPr>
              <w:t>3%</w:t>
            </w:r>
          </w:p>
        </w:tc>
        <w:tc>
          <w:tcPr>
            <w:tcW w:w="1276" w:type="dxa"/>
            <w:vAlign w:val="center"/>
          </w:tcPr>
          <w:p w14:paraId="5FEC32EC" w14:textId="77777777" w:rsidR="009F5FAB" w:rsidRPr="007158F1" w:rsidRDefault="009F5FAB" w:rsidP="00FB12F6">
            <w:pPr>
              <w:keepNext/>
              <w:keepLines/>
              <w:tabs>
                <w:tab w:val="decimal" w:pos="503"/>
              </w:tabs>
              <w:spacing w:after="0" w:line="240" w:lineRule="auto"/>
              <w:jc w:val="left"/>
              <w:rPr>
                <w:sz w:val="20"/>
                <w:szCs w:val="20"/>
              </w:rPr>
            </w:pPr>
            <w:r w:rsidRPr="007158F1">
              <w:rPr>
                <w:sz w:val="20"/>
                <w:szCs w:val="20"/>
              </w:rPr>
              <w:t>6%</w:t>
            </w:r>
          </w:p>
        </w:tc>
      </w:tr>
    </w:tbl>
    <w:p w14:paraId="2419CB79" w14:textId="77777777" w:rsidR="009F5FAB" w:rsidRDefault="009F5FAB" w:rsidP="003E2E47">
      <w:pPr>
        <w:keepNext/>
        <w:keepLines/>
        <w:spacing w:after="0"/>
        <w:ind w:left="360" w:right="360"/>
        <w:rPr>
          <w:sz w:val="20"/>
          <w:szCs w:val="20"/>
        </w:rPr>
      </w:pPr>
      <w:r>
        <w:rPr>
          <w:sz w:val="20"/>
          <w:szCs w:val="20"/>
        </w:rPr>
        <w:t xml:space="preserve">* Only survey respondents indicating they had had concerns about installing GSHPs were asked to identify what those concerns were. </w:t>
      </w:r>
      <w:r w:rsidRPr="003E2CDF">
        <w:rPr>
          <w:sz w:val="20"/>
          <w:szCs w:val="20"/>
        </w:rPr>
        <w:t xml:space="preserve">Respondents may have </w:t>
      </w:r>
      <w:r>
        <w:rPr>
          <w:sz w:val="20"/>
          <w:szCs w:val="20"/>
        </w:rPr>
        <w:t>listed</w:t>
      </w:r>
      <w:r w:rsidRPr="003E2CDF">
        <w:rPr>
          <w:sz w:val="20"/>
          <w:szCs w:val="20"/>
        </w:rPr>
        <w:t xml:space="preserve"> more than one </w:t>
      </w:r>
      <w:r>
        <w:rPr>
          <w:sz w:val="20"/>
          <w:szCs w:val="20"/>
        </w:rPr>
        <w:t>reason</w:t>
      </w:r>
      <w:r w:rsidRPr="003E2CDF">
        <w:rPr>
          <w:sz w:val="20"/>
          <w:szCs w:val="20"/>
        </w:rPr>
        <w:t>; as such, totals are greater than 100%</w:t>
      </w:r>
      <w:r>
        <w:rPr>
          <w:sz w:val="20"/>
          <w:szCs w:val="20"/>
        </w:rPr>
        <w:t xml:space="preserve">. </w:t>
      </w:r>
    </w:p>
    <w:p w14:paraId="0C9F9B54" w14:textId="77777777" w:rsidR="009F5FAB" w:rsidRPr="003E2CDF" w:rsidRDefault="009F5FAB" w:rsidP="00A635D4">
      <w:pPr>
        <w:keepNext/>
        <w:keepLines/>
        <w:ind w:left="720"/>
        <w:jc w:val="left"/>
        <w:rPr>
          <w:sz w:val="20"/>
          <w:szCs w:val="20"/>
        </w:rPr>
      </w:pPr>
    </w:p>
    <w:p w14:paraId="6216AC19" w14:textId="77777777" w:rsidR="009F5FAB" w:rsidRDefault="009F5FAB" w:rsidP="00A635D4">
      <w:pPr>
        <w:spacing w:after="200"/>
        <w:jc w:val="left"/>
      </w:pPr>
      <w:r>
        <w:br w:type="page"/>
      </w:r>
    </w:p>
    <w:p w14:paraId="1AD518F8" w14:textId="76C90EFC" w:rsidR="009F5FAB" w:rsidRDefault="009F5FAB" w:rsidP="00E41A36">
      <w:r w:rsidRPr="00216BCB">
        <w:t xml:space="preserve">Contractor interviewees </w:t>
      </w:r>
      <w:r w:rsidR="001E6E8F">
        <w:t>cite</w:t>
      </w:r>
      <w:r w:rsidR="00B05693">
        <w:t>d</w:t>
      </w:r>
      <w:r w:rsidRPr="00216BCB">
        <w:t xml:space="preserve"> several of the same concerns—cost,</w:t>
      </w:r>
      <w:r>
        <w:t xml:space="preserve"> reliability, and lack of confidence</w:t>
      </w:r>
      <w:r w:rsidR="00E60FB4">
        <w:t>—as barriers to</w:t>
      </w:r>
      <w:r w:rsidRPr="00216BCB">
        <w:t xml:space="preserve"> the installation of GSHPs.</w:t>
      </w:r>
      <w:r>
        <w:t xml:space="preserve"> All contractors sa</w:t>
      </w:r>
      <w:r w:rsidR="00B05693">
        <w:t>id</w:t>
      </w:r>
      <w:r>
        <w:t xml:space="preserve"> that the upfront cost is the largest obstacle. They discuss</w:t>
      </w:r>
      <w:r w:rsidR="00B05693">
        <w:t>ed</w:t>
      </w:r>
      <w:r>
        <w:t xml:space="preserve"> other factors that pose barriers in more detail:  </w:t>
      </w:r>
    </w:p>
    <w:p w14:paraId="7C2BAC6B" w14:textId="1A50CC1D" w:rsidR="009F5FAB" w:rsidRPr="008710D1" w:rsidRDefault="00EA7235" w:rsidP="005A5D2F">
      <w:pPr>
        <w:pStyle w:val="ListParagraph"/>
        <w:numPr>
          <w:ilvl w:val="0"/>
          <w:numId w:val="51"/>
        </w:numPr>
        <w:rPr>
          <w:b/>
        </w:rPr>
      </w:pPr>
      <w:r>
        <w:rPr>
          <w:b/>
        </w:rPr>
        <w:t>Aesth</w:t>
      </w:r>
      <w:r w:rsidR="009F5FAB" w:rsidRPr="008710D1">
        <w:rPr>
          <w:b/>
        </w:rPr>
        <w:t xml:space="preserve">etics. </w:t>
      </w:r>
      <w:r w:rsidR="009F5FAB">
        <w:t>Three</w:t>
      </w:r>
      <w:r w:rsidR="009F5FAB" w:rsidRPr="004C6116">
        <w:t xml:space="preserve"> contractors note</w:t>
      </w:r>
      <w:r w:rsidR="00B05693">
        <w:t>d</w:t>
      </w:r>
      <w:r w:rsidR="009F5FAB" w:rsidRPr="004C6116">
        <w:t xml:space="preserve"> </w:t>
      </w:r>
      <w:r>
        <w:t>that aesthetic</w:t>
      </w:r>
      <w:r w:rsidR="009F5FAB" w:rsidRPr="004C6116">
        <w:t xml:space="preserve"> reasons </w:t>
      </w:r>
      <w:r w:rsidR="009F5FAB">
        <w:t>prevent</w:t>
      </w:r>
      <w:r w:rsidR="009F5FAB" w:rsidRPr="004C6116">
        <w:t xml:space="preserve"> interested homeowners from installing</w:t>
      </w:r>
      <w:r w:rsidR="009F5FAB">
        <w:t xml:space="preserve"> GSHP</w:t>
      </w:r>
      <w:r w:rsidR="00B05693">
        <w:t>s</w:t>
      </w:r>
      <w:r w:rsidR="009F5FAB" w:rsidRPr="004C6116">
        <w:t>: they</w:t>
      </w:r>
      <w:r w:rsidR="009F5FAB" w:rsidRPr="008710D1">
        <w:t xml:space="preserve"> may not be inclined to install a GSHP </w:t>
      </w:r>
      <w:r w:rsidR="009F5FAB">
        <w:t xml:space="preserve">in order </w:t>
      </w:r>
      <w:r w:rsidR="009F5FAB" w:rsidRPr="008710D1">
        <w:t>to preserve their landscaping</w:t>
      </w:r>
      <w:r w:rsidR="009F5FAB">
        <w:t xml:space="preserve"> or do not want to install the necessary ductwork that will tamper with their existing interior decor. They sa</w:t>
      </w:r>
      <w:r w:rsidR="00B05693">
        <w:t>id</w:t>
      </w:r>
      <w:r w:rsidR="009F5FAB">
        <w:t xml:space="preserve"> that this concern is mostly limited to </w:t>
      </w:r>
      <w:r w:rsidR="009E3F62">
        <w:t>existing</w:t>
      </w:r>
      <w:r w:rsidR="009F5FAB">
        <w:t xml:space="preserve"> projects. </w:t>
      </w:r>
      <w:r w:rsidR="00BA3E92">
        <w:t>This result appears to be consistent with the homeowner survey results.</w:t>
      </w:r>
    </w:p>
    <w:p w14:paraId="32828C45" w14:textId="28B34409" w:rsidR="009F5FAB" w:rsidRPr="008710D1" w:rsidRDefault="009F5FAB" w:rsidP="005A5D2F">
      <w:pPr>
        <w:pStyle w:val="ListParagraph"/>
        <w:numPr>
          <w:ilvl w:val="0"/>
          <w:numId w:val="51"/>
        </w:numPr>
        <w:rPr>
          <w:b/>
        </w:rPr>
      </w:pPr>
      <w:r>
        <w:rPr>
          <w:b/>
        </w:rPr>
        <w:t>Perception</w:t>
      </w:r>
      <w:r w:rsidRPr="008710D1">
        <w:rPr>
          <w:b/>
        </w:rPr>
        <w:t xml:space="preserve"> and reputation. </w:t>
      </w:r>
      <w:r>
        <w:t>A few</w:t>
      </w:r>
      <w:r w:rsidRPr="00682157">
        <w:t xml:space="preserve"> contractors </w:t>
      </w:r>
      <w:r>
        <w:t xml:space="preserve">(three of ten) </w:t>
      </w:r>
      <w:r w:rsidRPr="00682157">
        <w:t>reference</w:t>
      </w:r>
      <w:r w:rsidR="00B05693">
        <w:t>d</w:t>
      </w:r>
      <w:r w:rsidRPr="00682157">
        <w:t xml:space="preserve"> issues related to</w:t>
      </w:r>
      <w:r>
        <w:t xml:space="preserve"> homeowner knowledge of GSHPs</w:t>
      </w:r>
      <w:r w:rsidRPr="00682157">
        <w:t xml:space="preserve">. While homeowners might be aware of </w:t>
      </w:r>
      <w:r w:rsidR="00B05693">
        <w:t xml:space="preserve">the </w:t>
      </w:r>
      <w:r w:rsidRPr="00682157">
        <w:t>GSHP</w:t>
      </w:r>
      <w:r w:rsidR="00B05693">
        <w:t>,</w:t>
      </w:r>
      <w:r w:rsidRPr="00682157">
        <w:t xml:space="preserve"> they often have a hard time understanding what it is and how it works</w:t>
      </w:r>
      <w:r>
        <w:t>; they</w:t>
      </w:r>
      <w:r w:rsidRPr="00682157">
        <w:t xml:space="preserve"> also </w:t>
      </w:r>
      <w:r>
        <w:t>may have been exposed to</w:t>
      </w:r>
      <w:r w:rsidRPr="00682157">
        <w:t xml:space="preserve"> </w:t>
      </w:r>
      <w:r>
        <w:t xml:space="preserve">negative </w:t>
      </w:r>
      <w:r w:rsidRPr="008710D1">
        <w:t>connotations associated with geothermal energy</w:t>
      </w:r>
      <w:r>
        <w:t xml:space="preserve"> that position it as an unreliable heating and cooling system</w:t>
      </w:r>
      <w:r w:rsidRPr="008710D1">
        <w:t>.</w:t>
      </w:r>
      <w:r>
        <w:t xml:space="preserve"> This latter concern is reflected in </w:t>
      </w:r>
      <w:r w:rsidR="00E60FB4">
        <w:t xml:space="preserve">the </w:t>
      </w:r>
      <w:r>
        <w:t>homeowner survey results</w:t>
      </w:r>
      <w:r w:rsidR="00B05693">
        <w:t>,</w:t>
      </w:r>
      <w:r>
        <w:t xml:space="preserve"> where respondents’ most common concern was that GSHPs might not be reliable (53%).</w:t>
      </w:r>
    </w:p>
    <w:p w14:paraId="554BEF3C" w14:textId="0045DC66" w:rsidR="009F5FAB" w:rsidRPr="00E837C1" w:rsidRDefault="009F5FAB" w:rsidP="005A5D2F">
      <w:pPr>
        <w:pStyle w:val="ListParagraph"/>
        <w:numPr>
          <w:ilvl w:val="0"/>
          <w:numId w:val="51"/>
        </w:numPr>
        <w:rPr>
          <w:b/>
        </w:rPr>
      </w:pPr>
      <w:r w:rsidRPr="00055F1A">
        <w:rPr>
          <w:b/>
        </w:rPr>
        <w:t xml:space="preserve">Natural gas </w:t>
      </w:r>
      <w:r>
        <w:rPr>
          <w:b/>
        </w:rPr>
        <w:t>prices</w:t>
      </w:r>
      <w:r w:rsidRPr="00055F1A">
        <w:rPr>
          <w:b/>
        </w:rPr>
        <w:t>.</w:t>
      </w:r>
      <w:r>
        <w:rPr>
          <w:b/>
        </w:rPr>
        <w:t xml:space="preserve"> </w:t>
      </w:r>
      <w:r>
        <w:t>Two contractors point</w:t>
      </w:r>
      <w:r w:rsidR="00B05693">
        <w:t>ed</w:t>
      </w:r>
      <w:r>
        <w:t xml:space="preserve"> to decreases in natural gas prices as a barrier to installation. If homeowners have access to natural gas, and it is affordable, they may be more attracted to using natural gas for heating than geothermal energy. This is even more pronounced among those with existing homes than newly constructed homes; as one interviewee explain</w:t>
      </w:r>
      <w:r w:rsidR="00B05693">
        <w:t>ed</w:t>
      </w:r>
      <w:r>
        <w:t xml:space="preserve">, </w:t>
      </w:r>
    </w:p>
    <w:p w14:paraId="5D25A52A" w14:textId="688BE084" w:rsidR="009F5FAB" w:rsidRPr="00E837C1" w:rsidRDefault="009F5FAB" w:rsidP="005A5D2F">
      <w:pPr>
        <w:ind w:left="1440"/>
        <w:rPr>
          <w:b/>
          <w:i/>
        </w:rPr>
      </w:pPr>
      <w:r w:rsidRPr="00E837C1">
        <w:rPr>
          <w:i/>
        </w:rPr>
        <w:t>When you go into a home that has natural gas</w:t>
      </w:r>
      <w:r>
        <w:rPr>
          <w:i/>
        </w:rPr>
        <w:t>,</w:t>
      </w:r>
      <w:r w:rsidRPr="00E837C1">
        <w:rPr>
          <w:i/>
        </w:rPr>
        <w:t xml:space="preserve"> for instance</w:t>
      </w:r>
      <w:r>
        <w:rPr>
          <w:i/>
        </w:rPr>
        <w:t>,</w:t>
      </w:r>
      <w:r w:rsidRPr="00E837C1">
        <w:rPr>
          <w:i/>
        </w:rPr>
        <w:t xml:space="preserve"> it’s very difficult to present geothermal against natural gas if they have an energy</w:t>
      </w:r>
      <w:r w:rsidR="00B05693">
        <w:rPr>
          <w:i/>
        </w:rPr>
        <w:t>-</w:t>
      </w:r>
      <w:r w:rsidRPr="00E837C1">
        <w:rPr>
          <w:i/>
        </w:rPr>
        <w:t>efficient system.</w:t>
      </w:r>
    </w:p>
    <w:p w14:paraId="083E2A55" w14:textId="4CF1EADC" w:rsidR="009F5FAB" w:rsidRPr="006C0681" w:rsidRDefault="009F5FAB" w:rsidP="005A5D2F">
      <w:pPr>
        <w:pStyle w:val="ListParagraph"/>
        <w:numPr>
          <w:ilvl w:val="0"/>
          <w:numId w:val="51"/>
        </w:numPr>
        <w:rPr>
          <w:b/>
        </w:rPr>
      </w:pPr>
      <w:r>
        <w:rPr>
          <w:b/>
        </w:rPr>
        <w:t>Value of home investment.</w:t>
      </w:r>
      <w:r w:rsidRPr="00055F1A">
        <w:rPr>
          <w:b/>
        </w:rPr>
        <w:t xml:space="preserve"> </w:t>
      </w:r>
      <w:r>
        <w:t>Two interviewees discuss</w:t>
      </w:r>
      <w:r w:rsidR="00B05693">
        <w:t>ed</w:t>
      </w:r>
      <w:r>
        <w:t xml:space="preserve"> customers’ hesitance to invest in their homes given real estate values and other factors. They explain</w:t>
      </w:r>
      <w:r w:rsidR="00B05693">
        <w:t>ed</w:t>
      </w:r>
      <w:r>
        <w:t xml:space="preserve"> how decreasing real estate values in Connecticut </w:t>
      </w:r>
      <w:r w:rsidR="00EA7235">
        <w:t xml:space="preserve">may </w:t>
      </w:r>
      <w:r>
        <w:t xml:space="preserve">deter homeowners from investing in improvements when they potentially may not reap the benefits. This </w:t>
      </w:r>
      <w:r w:rsidR="00BA3E92">
        <w:t xml:space="preserve">issue </w:t>
      </w:r>
      <w:r>
        <w:t xml:space="preserve">is more of a barrier for those </w:t>
      </w:r>
      <w:r w:rsidR="00B05693">
        <w:t xml:space="preserve">who </w:t>
      </w:r>
      <w:r>
        <w:t xml:space="preserve">own existing homes and are likely to move sooner, </w:t>
      </w:r>
      <w:r w:rsidR="00B05693">
        <w:t>so they</w:t>
      </w:r>
      <w:r>
        <w:t xml:space="preserve"> will not realize the payback for installation. </w:t>
      </w:r>
      <w:r w:rsidR="00E60FB4">
        <w:t>T</w:t>
      </w:r>
      <w:r>
        <w:t xml:space="preserve">his </w:t>
      </w:r>
      <w:r w:rsidR="00E60FB4">
        <w:t>concern</w:t>
      </w:r>
      <w:r>
        <w:t xml:space="preserve"> is present in homeowner survey results—17% of those with existing homes report</w:t>
      </w:r>
      <w:r w:rsidR="00B05693">
        <w:t>ed</w:t>
      </w:r>
      <w:r>
        <w:t xml:space="preserve"> they were not confident in payback</w:t>
      </w:r>
      <w:r w:rsidR="00B05693">
        <w:t>,</w:t>
      </w:r>
      <w:r>
        <w:t xml:space="preserve"> while only 6% of those with newly constructed homes mention</w:t>
      </w:r>
      <w:r w:rsidR="00B05693">
        <w:t>ed</w:t>
      </w:r>
      <w:r>
        <w:t xml:space="preserve"> that they had this concern. </w:t>
      </w:r>
    </w:p>
    <w:p w14:paraId="6CCF09FB" w14:textId="77777777" w:rsidR="009F5FAB" w:rsidRDefault="009F5FAB" w:rsidP="002F0B7D">
      <w:pPr>
        <w:pStyle w:val="Heading3"/>
      </w:pPr>
      <w:bookmarkStart w:id="181" w:name="_Ref347841512"/>
      <w:bookmarkStart w:id="182" w:name="_Toc385014392"/>
      <w:r w:rsidRPr="00A46B29">
        <w:t xml:space="preserve">Other </w:t>
      </w:r>
      <w:r w:rsidRPr="002F0B7D">
        <w:t>Installation</w:t>
      </w:r>
      <w:r>
        <w:t xml:space="preserve"> </w:t>
      </w:r>
      <w:r w:rsidRPr="00A46B29">
        <w:t>Factors</w:t>
      </w:r>
      <w:bookmarkEnd w:id="181"/>
      <w:bookmarkEnd w:id="182"/>
    </w:p>
    <w:p w14:paraId="5DBEC8D5" w14:textId="76A50200" w:rsidR="009F5FAB" w:rsidRDefault="009F5FAB" w:rsidP="00E41A36">
      <w:r>
        <w:t>When asked about the characteristics that make homeowners more likely to install GSHPs, contractors describe</w:t>
      </w:r>
      <w:r w:rsidR="006D7FEE">
        <w:t>d</w:t>
      </w:r>
      <w:r>
        <w:t xml:space="preserve"> a variety of determinants. A few contractors (three of ten) explain</w:t>
      </w:r>
      <w:r w:rsidR="006D7FEE">
        <w:t>ed</w:t>
      </w:r>
      <w:r>
        <w:t xml:space="preserve"> how the age of the homeowner can be a determining factor. They explain</w:t>
      </w:r>
      <w:r w:rsidR="006D7FEE">
        <w:t>ed</w:t>
      </w:r>
      <w:r>
        <w:t xml:space="preserve"> that homeowners</w:t>
      </w:r>
      <w:r w:rsidR="00F3123E">
        <w:t xml:space="preserve"> </w:t>
      </w:r>
      <w:r>
        <w:t>in their 40s and 50s who are planning to remain in their homes for a long time</w:t>
      </w:r>
      <w:r w:rsidR="00F3123E">
        <w:t xml:space="preserve"> </w:t>
      </w:r>
      <w:r>
        <w:t>are more likely to install GSHPs because they will be able to realize the payback on the investment. They also have seen that open-minded</w:t>
      </w:r>
      <w:r w:rsidR="006D7FEE">
        <w:t>, affluent</w:t>
      </w:r>
      <w:r>
        <w:t xml:space="preserve"> homeowners </w:t>
      </w:r>
      <w:r w:rsidR="006D7FEE">
        <w:t xml:space="preserve">who </w:t>
      </w:r>
      <w:r>
        <w:t>have high</w:t>
      </w:r>
      <w:r w:rsidR="006D7FEE">
        <w:t xml:space="preserve"> </w:t>
      </w:r>
      <w:r>
        <w:t xml:space="preserve">levels of education often choose to install. </w:t>
      </w:r>
      <w:r w:rsidR="00F3123E">
        <w:t>In fact, some of t</w:t>
      </w:r>
      <w:r>
        <w:t xml:space="preserve">hese </w:t>
      </w:r>
      <w:r w:rsidR="00F3123E">
        <w:t xml:space="preserve">demographic </w:t>
      </w:r>
      <w:r>
        <w:t xml:space="preserve">characteristics </w:t>
      </w:r>
      <w:r w:rsidR="00F3123E">
        <w:t>seem to be</w:t>
      </w:r>
      <w:r>
        <w:t xml:space="preserve"> present among</w:t>
      </w:r>
      <w:r w:rsidR="00F3123E">
        <w:t xml:space="preserve"> respondents to the</w:t>
      </w:r>
      <w:r>
        <w:t xml:space="preserve"> homeowner survey (</w:t>
      </w:r>
      <w:r w:rsidR="00425B13">
        <w:t xml:space="preserve">see </w:t>
      </w:r>
      <w:r>
        <w:t xml:space="preserve">Section </w:t>
      </w:r>
      <w:r w:rsidR="00E0212A">
        <w:fldChar w:fldCharType="begin"/>
      </w:r>
      <w:r w:rsidR="00E0212A">
        <w:instrText xml:space="preserve"> REF _Ref347841494 \r \h  \* MERGEFORMAT </w:instrText>
      </w:r>
      <w:r w:rsidR="00E0212A">
        <w:fldChar w:fldCharType="separate"/>
      </w:r>
      <w:r w:rsidR="006D6B96">
        <w:t>5.1.2</w:t>
      </w:r>
      <w:r w:rsidR="00E0212A">
        <w:fldChar w:fldCharType="end"/>
      </w:r>
      <w:r>
        <w:t>).</w:t>
      </w:r>
    </w:p>
    <w:p w14:paraId="7B2B8DE2" w14:textId="1CD0C78B" w:rsidR="009F5FAB" w:rsidRPr="000F75F9" w:rsidRDefault="009F5FAB" w:rsidP="00E41A36">
      <w:r w:rsidRPr="000F75F9">
        <w:t xml:space="preserve">Contractors </w:t>
      </w:r>
      <w:r>
        <w:t>also note</w:t>
      </w:r>
      <w:r w:rsidR="006D7FEE">
        <w:t>d</w:t>
      </w:r>
      <w:r w:rsidRPr="000F75F9">
        <w:t xml:space="preserve"> </w:t>
      </w:r>
      <w:r>
        <w:t>that some</w:t>
      </w:r>
      <w:r w:rsidRPr="000F75F9">
        <w:t xml:space="preserve"> home characteristics </w:t>
      </w:r>
      <w:r>
        <w:t>serve</w:t>
      </w:r>
      <w:r w:rsidRPr="000F75F9">
        <w:t xml:space="preserve"> as </w:t>
      </w:r>
      <w:r>
        <w:t xml:space="preserve">key factors in determining if a </w:t>
      </w:r>
      <w:r w:rsidRPr="000F75F9">
        <w:t xml:space="preserve">home </w:t>
      </w:r>
      <w:r>
        <w:t>is a good candidate for a GSHP. The building shell, ductwork</w:t>
      </w:r>
      <w:r w:rsidR="006D7FEE">
        <w:t>,</w:t>
      </w:r>
      <w:r>
        <w:t xml:space="preserve"> and geography are pivotal:</w:t>
      </w:r>
    </w:p>
    <w:p w14:paraId="50EF16A1" w14:textId="53CDBA89" w:rsidR="009F5FAB" w:rsidRDefault="009F5FAB" w:rsidP="005A5D2F">
      <w:pPr>
        <w:pStyle w:val="ListParagraph"/>
        <w:numPr>
          <w:ilvl w:val="0"/>
          <w:numId w:val="51"/>
        </w:numPr>
        <w:rPr>
          <w:b/>
        </w:rPr>
      </w:pPr>
      <w:r>
        <w:rPr>
          <w:b/>
        </w:rPr>
        <w:t xml:space="preserve">Building Shell. </w:t>
      </w:r>
      <w:r w:rsidRPr="00F062A1">
        <w:t>Most interviewees (</w:t>
      </w:r>
      <w:r>
        <w:t>eight of ten</w:t>
      </w:r>
      <w:r w:rsidRPr="00F062A1">
        <w:t>) sa</w:t>
      </w:r>
      <w:r w:rsidR="006D7FEE">
        <w:t>id</w:t>
      </w:r>
      <w:r w:rsidRPr="00F062A1">
        <w:t xml:space="preserve"> that the insulation and tightness of a home is the primary characteristic needed to evaluate if a home is a good candidate. They </w:t>
      </w:r>
      <w:r>
        <w:t>note</w:t>
      </w:r>
      <w:r w:rsidR="006D7FEE">
        <w:t>d that</w:t>
      </w:r>
      <w:r w:rsidRPr="00F062A1">
        <w:t xml:space="preserve"> this usually is not a concern among new</w:t>
      </w:r>
      <w:r>
        <w:t>ly constructed homes. Four emphasize</w:t>
      </w:r>
      <w:r w:rsidR="006D7FEE">
        <w:t>d</w:t>
      </w:r>
      <w:r>
        <w:t xml:space="preserve"> that the age of the home is usually a good indicator of its level of insulation and leakage. One interviewee explain</w:t>
      </w:r>
      <w:r w:rsidR="006D7FEE">
        <w:t>ed</w:t>
      </w:r>
      <w:r>
        <w:t>,</w:t>
      </w:r>
    </w:p>
    <w:p w14:paraId="7F43FE51" w14:textId="73402967" w:rsidR="009F5FAB" w:rsidRDefault="009F5FAB" w:rsidP="005A5D2F">
      <w:pPr>
        <w:pStyle w:val="ListParagraph"/>
        <w:ind w:left="1440"/>
        <w:rPr>
          <w:i/>
        </w:rPr>
      </w:pPr>
      <w:r w:rsidRPr="000F75F9">
        <w:rPr>
          <w:i/>
        </w:rPr>
        <w:t>The home has to be fairly well insulated and fairly tight. An old</w:t>
      </w:r>
      <w:r w:rsidR="006D7FEE">
        <w:rPr>
          <w:i/>
        </w:rPr>
        <w:t>,</w:t>
      </w:r>
      <w:r w:rsidRPr="000F75F9">
        <w:rPr>
          <w:i/>
        </w:rPr>
        <w:t xml:space="preserve"> leaky farmhouse generally isn’t a good candidate for geothermal. </w:t>
      </w:r>
      <w:r>
        <w:rPr>
          <w:i/>
        </w:rPr>
        <w:t>O</w:t>
      </w:r>
      <w:r w:rsidRPr="000F75F9">
        <w:rPr>
          <w:i/>
        </w:rPr>
        <w:t>nce we size the equipment</w:t>
      </w:r>
      <w:r w:rsidR="006D7FEE">
        <w:rPr>
          <w:i/>
        </w:rPr>
        <w:t>,</w:t>
      </w:r>
      <w:r w:rsidRPr="000F75F9">
        <w:rPr>
          <w:i/>
        </w:rPr>
        <w:t xml:space="preserve"> we can show them there is go</w:t>
      </w:r>
      <w:r w:rsidR="006D7FEE">
        <w:rPr>
          <w:i/>
        </w:rPr>
        <w:t>ing to</w:t>
      </w:r>
      <w:r w:rsidRPr="000F75F9">
        <w:rPr>
          <w:i/>
        </w:rPr>
        <w:t xml:space="preserve"> be a good return on investment for the heat load we are working with</w:t>
      </w:r>
      <w:r>
        <w:rPr>
          <w:i/>
        </w:rPr>
        <w:t>. T</w:t>
      </w:r>
      <w:r w:rsidRPr="000F75F9">
        <w:rPr>
          <w:i/>
        </w:rPr>
        <w:t>hen we try to push those customers through</w:t>
      </w:r>
      <w:r>
        <w:rPr>
          <w:i/>
        </w:rPr>
        <w:t>.</w:t>
      </w:r>
    </w:p>
    <w:p w14:paraId="6E8075D7" w14:textId="77777777" w:rsidR="009F5FAB" w:rsidRPr="005E0C68" w:rsidRDefault="009F5FAB" w:rsidP="00E41A36">
      <w:pPr>
        <w:ind w:left="720"/>
      </w:pPr>
      <w:r>
        <w:t>Program requirements reinforce this concern, requiring that existing homes pass the HES program requirements in order to participate in the GSHP program.</w:t>
      </w:r>
    </w:p>
    <w:p w14:paraId="5135A23B" w14:textId="7B19058A" w:rsidR="009F5FAB" w:rsidRPr="00BB1535" w:rsidRDefault="009F5FAB" w:rsidP="005A5D2F">
      <w:pPr>
        <w:pStyle w:val="ListParagraph"/>
        <w:numPr>
          <w:ilvl w:val="0"/>
          <w:numId w:val="51"/>
        </w:numPr>
        <w:rPr>
          <w:b/>
        </w:rPr>
      </w:pPr>
      <w:r>
        <w:rPr>
          <w:b/>
        </w:rPr>
        <w:t xml:space="preserve">Ductwork. </w:t>
      </w:r>
      <w:r w:rsidRPr="00BB1535">
        <w:t>Several contractors (</w:t>
      </w:r>
      <w:r>
        <w:t>four of ten</w:t>
      </w:r>
      <w:r w:rsidRPr="00BB1535">
        <w:t>) explain</w:t>
      </w:r>
      <w:r w:rsidR="006D7FEE">
        <w:t>ed</w:t>
      </w:r>
      <w:r w:rsidRPr="00BB1535">
        <w:t xml:space="preserve"> that a home must have ductwork that is </w:t>
      </w:r>
      <w:r>
        <w:t>“</w:t>
      </w:r>
      <w:r w:rsidRPr="00BB1535">
        <w:t>in good shape</w:t>
      </w:r>
      <w:r>
        <w:t xml:space="preserve">” </w:t>
      </w:r>
      <w:r w:rsidR="006D7FEE">
        <w:t xml:space="preserve">in order </w:t>
      </w:r>
      <w:r>
        <w:t xml:space="preserve">to be an ideal </w:t>
      </w:r>
      <w:r w:rsidRPr="00BB1535">
        <w:t>candidate. Installing or improving ductwork makes</w:t>
      </w:r>
      <w:r>
        <w:t xml:space="preserve"> a project more costly and complicat</w:t>
      </w:r>
      <w:r w:rsidRPr="00BB1535">
        <w:t>ed. The</w:t>
      </w:r>
      <w:r>
        <w:t>y report</w:t>
      </w:r>
      <w:r w:rsidR="006D7FEE">
        <w:t>ed</w:t>
      </w:r>
      <w:r>
        <w:t xml:space="preserve"> that</w:t>
      </w:r>
      <w:r w:rsidRPr="00BB1535">
        <w:t xml:space="preserve"> duct installation is more of a challenge in existing homes</w:t>
      </w:r>
      <w:r>
        <w:t xml:space="preserve"> than in newly constructed homes</w:t>
      </w:r>
      <w:r w:rsidR="006D7FEE">
        <w:t>,</w:t>
      </w:r>
      <w:r>
        <w:t xml:space="preserve"> given its invasive nature</w:t>
      </w:r>
      <w:r w:rsidRPr="00BB1535">
        <w:t>.</w:t>
      </w:r>
      <w:r>
        <w:rPr>
          <w:b/>
        </w:rPr>
        <w:t xml:space="preserve"> </w:t>
      </w:r>
    </w:p>
    <w:p w14:paraId="119D8548" w14:textId="09F6845C" w:rsidR="009F5FAB" w:rsidRPr="000F75F9" w:rsidRDefault="009F5FAB" w:rsidP="005A5D2F">
      <w:pPr>
        <w:pStyle w:val="ListParagraph"/>
        <w:numPr>
          <w:ilvl w:val="0"/>
          <w:numId w:val="51"/>
        </w:numPr>
        <w:rPr>
          <w:b/>
        </w:rPr>
      </w:pPr>
      <w:r w:rsidRPr="000F75F9">
        <w:rPr>
          <w:b/>
        </w:rPr>
        <w:t xml:space="preserve">Geography. </w:t>
      </w:r>
      <w:r>
        <w:t>Three contractors note</w:t>
      </w:r>
      <w:r w:rsidR="006D7FEE">
        <w:t>d</w:t>
      </w:r>
      <w:r w:rsidRPr="000F75F9">
        <w:t xml:space="preserve"> that </w:t>
      </w:r>
      <w:r>
        <w:t xml:space="preserve">geography </w:t>
      </w:r>
      <w:r w:rsidRPr="000F75F9">
        <w:t>matters as well: homeowners living in cities have less land available</w:t>
      </w:r>
      <w:r>
        <w:t xml:space="preserve"> for laying ground loops</w:t>
      </w:r>
      <w:r w:rsidR="00272E82">
        <w:t xml:space="preserve"> (and often</w:t>
      </w:r>
      <w:r w:rsidRPr="000F75F9">
        <w:t xml:space="preserve"> have access to natural gas)</w:t>
      </w:r>
      <w:r>
        <w:t>. Additionally,</w:t>
      </w:r>
      <w:r w:rsidRPr="000F75F9">
        <w:t xml:space="preserve"> some types of </w:t>
      </w:r>
      <w:r>
        <w:t>ground soil</w:t>
      </w:r>
      <w:r w:rsidRPr="000F75F9">
        <w:t xml:space="preserve"> are not amenable to drilling. </w:t>
      </w:r>
    </w:p>
    <w:p w14:paraId="630ED872" w14:textId="77777777" w:rsidR="009F5FAB" w:rsidRPr="00BB1535" w:rsidRDefault="009F5FAB" w:rsidP="00A635D4">
      <w:pPr>
        <w:jc w:val="left"/>
      </w:pPr>
    </w:p>
    <w:p w14:paraId="4B927D95" w14:textId="77777777" w:rsidR="009F5FAB" w:rsidRDefault="009F5FAB" w:rsidP="002F0B7D">
      <w:pPr>
        <w:pStyle w:val="Heading3"/>
      </w:pPr>
      <w:bookmarkStart w:id="183" w:name="_Toc385014393"/>
      <w:bookmarkStart w:id="184" w:name="_Toc343093964"/>
      <w:r>
        <w:t xml:space="preserve">GSHP </w:t>
      </w:r>
      <w:r w:rsidRPr="00DF3823">
        <w:t>Marketing</w:t>
      </w:r>
      <w:bookmarkEnd w:id="183"/>
    </w:p>
    <w:p w14:paraId="4DE893BF" w14:textId="273DFDA6" w:rsidR="009F5FAB" w:rsidRDefault="009F5FAB" w:rsidP="00E41A36">
      <w:pPr>
        <w:keepNext/>
      </w:pPr>
      <w:r>
        <w:t>Homeowner</w:t>
      </w:r>
      <w:r w:rsidR="00272E82">
        <w:t>s</w:t>
      </w:r>
      <w:r>
        <w:t xml:space="preserve"> are most likely to first learn about GSHPs through word of mouth. Over one-third of </w:t>
      </w:r>
      <w:r w:rsidR="00272E82">
        <w:t xml:space="preserve">survey </w:t>
      </w:r>
      <w:r>
        <w:t>respondents (35%) lear</w:t>
      </w:r>
      <w:r w:rsidR="00143E28">
        <w:t xml:space="preserve">ned </w:t>
      </w:r>
      <w:r w:rsidR="006D7FEE">
        <w:t>about</w:t>
      </w:r>
      <w:r w:rsidR="00143E28">
        <w:t xml:space="preserve"> them in this manner (</w:t>
      </w:r>
      <w:r w:rsidR="00E0212A">
        <w:fldChar w:fldCharType="begin"/>
      </w:r>
      <w:r w:rsidR="00E0212A">
        <w:instrText xml:space="preserve"> REF _Ref341096106 \h  \* MERGEFORMAT </w:instrText>
      </w:r>
      <w:r w:rsidR="00E0212A">
        <w:fldChar w:fldCharType="separate"/>
      </w:r>
      <w:r w:rsidR="006D6B96">
        <w:t xml:space="preserve">Table </w:t>
      </w:r>
      <w:r w:rsidR="006D6B96">
        <w:rPr>
          <w:noProof/>
        </w:rPr>
        <w:t>4</w:t>
      </w:r>
      <w:r w:rsidR="006D6B96">
        <w:rPr>
          <w:noProof/>
        </w:rPr>
        <w:noBreakHyphen/>
        <w:t>6</w:t>
      </w:r>
      <w:r w:rsidR="00E0212A">
        <w:fldChar w:fldCharType="end"/>
      </w:r>
      <w:r>
        <w:t xml:space="preserve">). The second most common way is through the </w:t>
      </w:r>
      <w:r w:rsidR="006D7FEE">
        <w:t>I</w:t>
      </w:r>
      <w:r>
        <w:t xml:space="preserve">nternet (22%). Respondents with existing homes are more likely to have learned about GSHPs through the </w:t>
      </w:r>
      <w:r w:rsidR="006D7FEE">
        <w:t>I</w:t>
      </w:r>
      <w:r>
        <w:t>nternet than those with newly constructed homes (28% vs. 15%). Those with newly constructed homes more often learn from a trade ally (builder, general contractor, architect, or HVAC contractor) than do those with existing homes (22% vs. 8%). This is not surprising</w:t>
      </w:r>
      <w:r w:rsidR="006D7FEE">
        <w:t>,</w:t>
      </w:r>
      <w:r>
        <w:t xml:space="preserve"> given that people in the process of building a new home are more likely to interact regularly with trade allies than are owners of existing homes.</w:t>
      </w:r>
    </w:p>
    <w:p w14:paraId="6E78DF53" w14:textId="6DFC6B95" w:rsidR="009F5FAB" w:rsidRPr="00E423E2" w:rsidRDefault="009F5FAB" w:rsidP="00F5397D">
      <w:pPr>
        <w:pStyle w:val="Caption"/>
        <w:keepLines/>
      </w:pPr>
      <w:bookmarkStart w:id="185" w:name="_Ref341096106"/>
      <w:bookmarkStart w:id="186" w:name="_Toc385015020"/>
      <w:r>
        <w:t xml:space="preserve">Table </w:t>
      </w:r>
      <w:fldSimple w:instr=" STYLEREF 1 \s ">
        <w:r w:rsidR="006D6B96">
          <w:rPr>
            <w:noProof/>
          </w:rPr>
          <w:t>4</w:t>
        </w:r>
      </w:fldSimple>
      <w:r w:rsidR="006D6B96">
        <w:noBreakHyphen/>
      </w:r>
      <w:fldSimple w:instr=" SEQ Table \* ARABIC \s 1 ">
        <w:r w:rsidR="006D6B96">
          <w:rPr>
            <w:noProof/>
          </w:rPr>
          <w:t>6</w:t>
        </w:r>
      </w:fldSimple>
      <w:bookmarkEnd w:id="185"/>
      <w:r>
        <w:t>: How Homeowner</w:t>
      </w:r>
      <w:r w:rsidR="00272E82">
        <w:t>s</w:t>
      </w:r>
      <w:r>
        <w:t xml:space="preserve"> Learned about GSHPs</w:t>
      </w:r>
      <w:r w:rsidR="00663C49">
        <w:br/>
      </w:r>
      <w:r>
        <w:t>(Unprompted)</w:t>
      </w:r>
      <w:bookmarkEnd w:id="186"/>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00"/>
        <w:gridCol w:w="938"/>
        <w:gridCol w:w="1417"/>
        <w:gridCol w:w="1019"/>
        <w:gridCol w:w="1417"/>
        <w:gridCol w:w="1069"/>
        <w:gridCol w:w="1216"/>
      </w:tblGrid>
      <w:tr w:rsidR="009F5FAB" w:rsidRPr="00D7037B" w14:paraId="2B27A03B" w14:textId="77777777" w:rsidTr="00E41A36">
        <w:trPr>
          <w:jc w:val="center"/>
        </w:trPr>
        <w:tc>
          <w:tcPr>
            <w:tcW w:w="2632" w:type="dxa"/>
            <w:vMerge w:val="restart"/>
            <w:tcBorders>
              <w:top w:val="single" w:sz="12" w:space="0" w:color="auto"/>
            </w:tcBorders>
            <w:vAlign w:val="center"/>
          </w:tcPr>
          <w:p w14:paraId="2E1C644C" w14:textId="77777777" w:rsidR="009F5FAB" w:rsidRPr="00E41A36" w:rsidRDefault="009F5FAB" w:rsidP="00F5397D">
            <w:pPr>
              <w:keepNext/>
              <w:keepLines/>
              <w:spacing w:after="0" w:line="240" w:lineRule="auto"/>
              <w:jc w:val="left"/>
              <w:rPr>
                <w:rFonts w:cs="Times New Roman"/>
                <w:b/>
                <w:sz w:val="20"/>
                <w:szCs w:val="20"/>
              </w:rPr>
            </w:pPr>
            <w:r w:rsidRPr="00E41A36">
              <w:rPr>
                <w:rFonts w:cs="Times New Roman"/>
                <w:b/>
                <w:sz w:val="20"/>
                <w:szCs w:val="20"/>
              </w:rPr>
              <w:t>Channel</w:t>
            </w:r>
          </w:p>
        </w:tc>
        <w:tc>
          <w:tcPr>
            <w:tcW w:w="2378" w:type="dxa"/>
            <w:gridSpan w:val="2"/>
            <w:tcBorders>
              <w:top w:val="single" w:sz="12" w:space="0" w:color="auto"/>
              <w:bottom w:val="single" w:sz="4" w:space="0" w:color="auto"/>
            </w:tcBorders>
            <w:vAlign w:val="center"/>
          </w:tcPr>
          <w:p w14:paraId="124075E1" w14:textId="77777777" w:rsidR="009F5FAB" w:rsidRPr="00E41A36" w:rsidRDefault="009F5FAB" w:rsidP="00F5397D">
            <w:pPr>
              <w:keepNext/>
              <w:keepLines/>
              <w:spacing w:after="0" w:line="240" w:lineRule="auto"/>
              <w:jc w:val="center"/>
              <w:rPr>
                <w:rFonts w:cs="Times New Roman"/>
                <w:b/>
                <w:sz w:val="20"/>
                <w:szCs w:val="20"/>
              </w:rPr>
            </w:pPr>
            <w:r w:rsidRPr="00E41A36">
              <w:rPr>
                <w:rFonts w:cs="Times New Roman"/>
                <w:b/>
                <w:sz w:val="20"/>
                <w:szCs w:val="20"/>
              </w:rPr>
              <w:t>New Construction</w:t>
            </w:r>
          </w:p>
        </w:tc>
        <w:tc>
          <w:tcPr>
            <w:tcW w:w="2468" w:type="dxa"/>
            <w:gridSpan w:val="2"/>
            <w:tcBorders>
              <w:top w:val="single" w:sz="12" w:space="0" w:color="auto"/>
              <w:bottom w:val="single" w:sz="4" w:space="0" w:color="auto"/>
            </w:tcBorders>
            <w:vAlign w:val="center"/>
          </w:tcPr>
          <w:p w14:paraId="4DF6EA0A" w14:textId="77777777" w:rsidR="009F5FAB" w:rsidRPr="00E41A36" w:rsidRDefault="00815DC3" w:rsidP="00F5397D">
            <w:pPr>
              <w:keepNext/>
              <w:keepLines/>
              <w:spacing w:after="0" w:line="240" w:lineRule="auto"/>
              <w:jc w:val="center"/>
              <w:rPr>
                <w:rFonts w:cs="Times New Roman"/>
                <w:b/>
                <w:sz w:val="20"/>
                <w:szCs w:val="20"/>
              </w:rPr>
            </w:pPr>
            <w:r>
              <w:rPr>
                <w:rFonts w:cs="Times New Roman"/>
                <w:b/>
                <w:sz w:val="20"/>
                <w:szCs w:val="20"/>
              </w:rPr>
              <w:t>Existing</w:t>
            </w:r>
          </w:p>
        </w:tc>
        <w:tc>
          <w:tcPr>
            <w:tcW w:w="2200" w:type="dxa"/>
            <w:gridSpan w:val="2"/>
            <w:tcBorders>
              <w:top w:val="single" w:sz="12" w:space="0" w:color="auto"/>
              <w:bottom w:val="single" w:sz="4" w:space="0" w:color="auto"/>
            </w:tcBorders>
            <w:vAlign w:val="center"/>
          </w:tcPr>
          <w:p w14:paraId="147D6F68" w14:textId="77777777" w:rsidR="009F5FAB" w:rsidRPr="00E41A36" w:rsidRDefault="009F5FAB" w:rsidP="00F5397D">
            <w:pPr>
              <w:keepNext/>
              <w:keepLines/>
              <w:spacing w:after="0" w:line="240" w:lineRule="auto"/>
              <w:jc w:val="center"/>
              <w:rPr>
                <w:rFonts w:cs="Times New Roman"/>
                <w:b/>
                <w:sz w:val="20"/>
                <w:szCs w:val="20"/>
              </w:rPr>
            </w:pPr>
            <w:r w:rsidRPr="00E41A36">
              <w:rPr>
                <w:rFonts w:cs="Times New Roman"/>
                <w:b/>
                <w:sz w:val="20"/>
                <w:szCs w:val="20"/>
              </w:rPr>
              <w:t>All</w:t>
            </w:r>
          </w:p>
        </w:tc>
      </w:tr>
      <w:tr w:rsidR="009F5FAB" w:rsidRPr="00D7037B" w14:paraId="1A77F8DA" w14:textId="77777777" w:rsidTr="006F5D28">
        <w:trPr>
          <w:jc w:val="center"/>
        </w:trPr>
        <w:tc>
          <w:tcPr>
            <w:tcW w:w="2632" w:type="dxa"/>
            <w:vMerge/>
            <w:tcBorders>
              <w:bottom w:val="double" w:sz="4" w:space="0" w:color="auto"/>
            </w:tcBorders>
            <w:vAlign w:val="center"/>
          </w:tcPr>
          <w:p w14:paraId="2A3ABACC" w14:textId="77777777" w:rsidR="009F5FAB" w:rsidRPr="00E41A36" w:rsidRDefault="009F5FAB" w:rsidP="00F5397D">
            <w:pPr>
              <w:keepNext/>
              <w:keepLines/>
              <w:spacing w:after="0" w:line="240" w:lineRule="auto"/>
              <w:jc w:val="left"/>
              <w:rPr>
                <w:rFonts w:cs="Times New Roman"/>
                <w:b/>
                <w:sz w:val="20"/>
                <w:szCs w:val="20"/>
              </w:rPr>
            </w:pPr>
          </w:p>
        </w:tc>
        <w:tc>
          <w:tcPr>
            <w:tcW w:w="938" w:type="dxa"/>
            <w:tcBorders>
              <w:top w:val="double" w:sz="4" w:space="0" w:color="auto"/>
              <w:bottom w:val="double" w:sz="4" w:space="0" w:color="auto"/>
            </w:tcBorders>
            <w:vAlign w:val="center"/>
          </w:tcPr>
          <w:p w14:paraId="2A1CE2E7" w14:textId="77777777" w:rsidR="009F5FAB" w:rsidRPr="00E41A36" w:rsidRDefault="009F5FAB" w:rsidP="00F5397D">
            <w:pPr>
              <w:keepNext/>
              <w:keepLines/>
              <w:spacing w:after="0" w:line="240" w:lineRule="auto"/>
              <w:jc w:val="center"/>
              <w:rPr>
                <w:rFonts w:cs="Times New Roman"/>
                <w:b/>
                <w:sz w:val="20"/>
                <w:szCs w:val="20"/>
              </w:rPr>
            </w:pPr>
            <w:r w:rsidRPr="00E41A36">
              <w:rPr>
                <w:rFonts w:cs="Times New Roman"/>
                <w:b/>
                <w:sz w:val="20"/>
                <w:szCs w:val="20"/>
              </w:rPr>
              <w:t>Primary</w:t>
            </w:r>
          </w:p>
          <w:p w14:paraId="313973A3" w14:textId="77777777" w:rsidR="009F5FAB" w:rsidRPr="00E41A36" w:rsidRDefault="009F5FAB" w:rsidP="00F5397D">
            <w:pPr>
              <w:keepNext/>
              <w:keepLines/>
              <w:spacing w:after="0" w:line="240" w:lineRule="auto"/>
              <w:jc w:val="center"/>
              <w:rPr>
                <w:rFonts w:cs="Times New Roman"/>
                <w:b/>
                <w:sz w:val="20"/>
                <w:szCs w:val="20"/>
              </w:rPr>
            </w:pPr>
            <w:r w:rsidRPr="00E41A36">
              <w:rPr>
                <w:rFonts w:cs="Times New Roman"/>
                <w:b/>
                <w:i/>
                <w:sz w:val="20"/>
                <w:szCs w:val="20"/>
              </w:rPr>
              <w:t>(n=46)</w:t>
            </w:r>
          </w:p>
        </w:tc>
        <w:tc>
          <w:tcPr>
            <w:tcW w:w="1440" w:type="dxa"/>
            <w:tcBorders>
              <w:top w:val="double" w:sz="4" w:space="0" w:color="auto"/>
              <w:bottom w:val="double" w:sz="4" w:space="0" w:color="auto"/>
            </w:tcBorders>
            <w:vAlign w:val="center"/>
          </w:tcPr>
          <w:p w14:paraId="04160524" w14:textId="77777777" w:rsidR="009F5FAB" w:rsidRPr="00E41A36" w:rsidRDefault="009F5FAB" w:rsidP="00F5397D">
            <w:pPr>
              <w:keepNext/>
              <w:keepLines/>
              <w:spacing w:after="0" w:line="240" w:lineRule="auto"/>
              <w:jc w:val="center"/>
              <w:rPr>
                <w:rFonts w:cs="Times New Roman"/>
                <w:b/>
                <w:sz w:val="20"/>
                <w:szCs w:val="20"/>
              </w:rPr>
            </w:pPr>
            <w:r w:rsidRPr="00E41A36">
              <w:rPr>
                <w:rFonts w:cs="Times New Roman"/>
                <w:b/>
                <w:sz w:val="20"/>
                <w:szCs w:val="20"/>
              </w:rPr>
              <w:t>Secondary*</w:t>
            </w:r>
          </w:p>
          <w:p w14:paraId="5BCFF025" w14:textId="77777777" w:rsidR="009F5FAB" w:rsidRPr="00E41A36" w:rsidRDefault="009F5FAB" w:rsidP="00F5397D">
            <w:pPr>
              <w:keepNext/>
              <w:keepLines/>
              <w:spacing w:after="0" w:line="240" w:lineRule="auto"/>
              <w:jc w:val="center"/>
              <w:rPr>
                <w:rFonts w:cs="Times New Roman"/>
                <w:b/>
                <w:sz w:val="20"/>
                <w:szCs w:val="20"/>
              </w:rPr>
            </w:pPr>
            <w:r w:rsidRPr="00E41A36">
              <w:rPr>
                <w:rFonts w:cs="Times New Roman"/>
                <w:b/>
                <w:i/>
                <w:sz w:val="20"/>
                <w:szCs w:val="20"/>
              </w:rPr>
              <w:t>(n=54)</w:t>
            </w:r>
          </w:p>
        </w:tc>
        <w:tc>
          <w:tcPr>
            <w:tcW w:w="1028" w:type="dxa"/>
            <w:tcBorders>
              <w:top w:val="double" w:sz="4" w:space="0" w:color="auto"/>
              <w:bottom w:val="double" w:sz="4" w:space="0" w:color="auto"/>
            </w:tcBorders>
            <w:vAlign w:val="center"/>
          </w:tcPr>
          <w:p w14:paraId="533CB2E0" w14:textId="77777777" w:rsidR="009F5FAB" w:rsidRPr="00E41A36" w:rsidRDefault="009F5FAB" w:rsidP="00F5397D">
            <w:pPr>
              <w:keepNext/>
              <w:keepLines/>
              <w:spacing w:after="0" w:line="240" w:lineRule="auto"/>
              <w:jc w:val="center"/>
              <w:rPr>
                <w:rFonts w:cs="Times New Roman"/>
                <w:b/>
                <w:sz w:val="20"/>
                <w:szCs w:val="20"/>
              </w:rPr>
            </w:pPr>
            <w:r w:rsidRPr="00E41A36">
              <w:rPr>
                <w:rFonts w:cs="Times New Roman"/>
                <w:b/>
                <w:sz w:val="20"/>
                <w:szCs w:val="20"/>
              </w:rPr>
              <w:t>Primary</w:t>
            </w:r>
          </w:p>
          <w:p w14:paraId="5AA729BE" w14:textId="77777777" w:rsidR="009F5FAB" w:rsidRPr="00E41A36" w:rsidRDefault="009F5FAB" w:rsidP="00F5397D">
            <w:pPr>
              <w:keepNext/>
              <w:keepLines/>
              <w:spacing w:after="0" w:line="240" w:lineRule="auto"/>
              <w:jc w:val="center"/>
              <w:rPr>
                <w:rFonts w:cs="Times New Roman"/>
                <w:b/>
                <w:sz w:val="20"/>
                <w:szCs w:val="20"/>
              </w:rPr>
            </w:pPr>
            <w:r w:rsidRPr="00E41A36">
              <w:rPr>
                <w:rFonts w:cs="Times New Roman"/>
                <w:b/>
                <w:i/>
                <w:sz w:val="20"/>
                <w:szCs w:val="20"/>
              </w:rPr>
              <w:t>(n=46)</w:t>
            </w:r>
          </w:p>
        </w:tc>
        <w:tc>
          <w:tcPr>
            <w:tcW w:w="1440" w:type="dxa"/>
            <w:tcBorders>
              <w:top w:val="double" w:sz="4" w:space="0" w:color="auto"/>
              <w:bottom w:val="double" w:sz="4" w:space="0" w:color="auto"/>
            </w:tcBorders>
            <w:vAlign w:val="center"/>
          </w:tcPr>
          <w:p w14:paraId="59F94D37" w14:textId="77777777" w:rsidR="009F5FAB" w:rsidRPr="00E41A36" w:rsidRDefault="009F5FAB" w:rsidP="00F5397D">
            <w:pPr>
              <w:keepNext/>
              <w:keepLines/>
              <w:spacing w:after="0" w:line="240" w:lineRule="auto"/>
              <w:jc w:val="center"/>
              <w:rPr>
                <w:rFonts w:cs="Times New Roman"/>
                <w:b/>
                <w:sz w:val="20"/>
                <w:szCs w:val="20"/>
              </w:rPr>
            </w:pPr>
            <w:r w:rsidRPr="00E41A36">
              <w:rPr>
                <w:rFonts w:cs="Times New Roman"/>
                <w:b/>
                <w:sz w:val="20"/>
                <w:szCs w:val="20"/>
              </w:rPr>
              <w:t>Secondary*</w:t>
            </w:r>
          </w:p>
          <w:p w14:paraId="4C142619" w14:textId="77777777" w:rsidR="009F5FAB" w:rsidRPr="00E41A36" w:rsidRDefault="009F5FAB" w:rsidP="00F5397D">
            <w:pPr>
              <w:keepNext/>
              <w:keepLines/>
              <w:spacing w:after="0" w:line="240" w:lineRule="auto"/>
              <w:jc w:val="center"/>
              <w:rPr>
                <w:rFonts w:cs="Times New Roman"/>
                <w:b/>
                <w:sz w:val="20"/>
                <w:szCs w:val="20"/>
              </w:rPr>
            </w:pPr>
            <w:r w:rsidRPr="00E41A36">
              <w:rPr>
                <w:rFonts w:cs="Times New Roman"/>
                <w:b/>
                <w:i/>
                <w:sz w:val="20"/>
                <w:szCs w:val="20"/>
              </w:rPr>
              <w:t>(n=50)</w:t>
            </w:r>
          </w:p>
        </w:tc>
        <w:tc>
          <w:tcPr>
            <w:tcW w:w="1084" w:type="dxa"/>
            <w:tcBorders>
              <w:top w:val="double" w:sz="4" w:space="0" w:color="auto"/>
              <w:bottom w:val="double" w:sz="4" w:space="0" w:color="auto"/>
            </w:tcBorders>
            <w:vAlign w:val="center"/>
          </w:tcPr>
          <w:p w14:paraId="3C06753C" w14:textId="77777777" w:rsidR="009F5FAB" w:rsidRPr="00E41A36" w:rsidRDefault="009F5FAB" w:rsidP="00F5397D">
            <w:pPr>
              <w:keepNext/>
              <w:keepLines/>
              <w:spacing w:after="0" w:line="240" w:lineRule="auto"/>
              <w:jc w:val="center"/>
              <w:rPr>
                <w:rFonts w:cs="Times New Roman"/>
                <w:b/>
                <w:sz w:val="20"/>
                <w:szCs w:val="20"/>
              </w:rPr>
            </w:pPr>
            <w:r w:rsidRPr="00E41A36">
              <w:rPr>
                <w:rFonts w:cs="Times New Roman"/>
                <w:b/>
                <w:sz w:val="20"/>
                <w:szCs w:val="20"/>
              </w:rPr>
              <w:t>Primary</w:t>
            </w:r>
          </w:p>
          <w:p w14:paraId="5ECC44B4" w14:textId="77777777" w:rsidR="009F5FAB" w:rsidRPr="00E41A36" w:rsidRDefault="009F5FAB" w:rsidP="00F5397D">
            <w:pPr>
              <w:keepNext/>
              <w:keepLines/>
              <w:spacing w:after="0" w:line="240" w:lineRule="auto"/>
              <w:jc w:val="center"/>
              <w:rPr>
                <w:rFonts w:cs="Times New Roman"/>
                <w:b/>
                <w:sz w:val="20"/>
                <w:szCs w:val="20"/>
              </w:rPr>
            </w:pPr>
            <w:r w:rsidRPr="00E41A36">
              <w:rPr>
                <w:rFonts w:cs="Times New Roman"/>
                <w:b/>
                <w:i/>
                <w:sz w:val="20"/>
                <w:szCs w:val="20"/>
              </w:rPr>
              <w:t>(n=100)</w:t>
            </w:r>
          </w:p>
        </w:tc>
        <w:tc>
          <w:tcPr>
            <w:tcW w:w="1116" w:type="dxa"/>
            <w:tcBorders>
              <w:top w:val="double" w:sz="4" w:space="0" w:color="auto"/>
              <w:bottom w:val="double" w:sz="4" w:space="0" w:color="auto"/>
            </w:tcBorders>
            <w:vAlign w:val="center"/>
          </w:tcPr>
          <w:p w14:paraId="5D749949" w14:textId="77777777" w:rsidR="009F5FAB" w:rsidRPr="00E41A36" w:rsidRDefault="009F5FAB" w:rsidP="00F5397D">
            <w:pPr>
              <w:keepNext/>
              <w:keepLines/>
              <w:spacing w:after="0" w:line="240" w:lineRule="auto"/>
              <w:jc w:val="center"/>
              <w:rPr>
                <w:rFonts w:cs="Times New Roman"/>
                <w:b/>
                <w:sz w:val="20"/>
                <w:szCs w:val="20"/>
              </w:rPr>
            </w:pPr>
            <w:r w:rsidRPr="00E41A36">
              <w:rPr>
                <w:rFonts w:cs="Times New Roman"/>
                <w:b/>
                <w:sz w:val="20"/>
                <w:szCs w:val="20"/>
              </w:rPr>
              <w:t>Secondary*</w:t>
            </w:r>
          </w:p>
          <w:p w14:paraId="5D2974F0" w14:textId="77777777" w:rsidR="009F5FAB" w:rsidRPr="00E41A36" w:rsidRDefault="009F5FAB" w:rsidP="00F5397D">
            <w:pPr>
              <w:keepNext/>
              <w:keepLines/>
              <w:spacing w:after="0" w:line="240" w:lineRule="auto"/>
              <w:jc w:val="center"/>
              <w:rPr>
                <w:rFonts w:cs="Times New Roman"/>
                <w:b/>
                <w:sz w:val="20"/>
                <w:szCs w:val="20"/>
              </w:rPr>
            </w:pPr>
            <w:r w:rsidRPr="00E41A36">
              <w:rPr>
                <w:rFonts w:cs="Times New Roman"/>
                <w:b/>
                <w:i/>
                <w:sz w:val="20"/>
                <w:szCs w:val="20"/>
              </w:rPr>
              <w:t>(n=96)</w:t>
            </w:r>
          </w:p>
        </w:tc>
      </w:tr>
      <w:tr w:rsidR="009F5FAB" w:rsidRPr="00D7037B" w14:paraId="6B9B89F2" w14:textId="77777777" w:rsidTr="00E41A36">
        <w:trPr>
          <w:jc w:val="center"/>
        </w:trPr>
        <w:tc>
          <w:tcPr>
            <w:tcW w:w="2632" w:type="dxa"/>
            <w:vAlign w:val="center"/>
          </w:tcPr>
          <w:p w14:paraId="0792789F" w14:textId="77777777" w:rsidR="009F5FAB" w:rsidRPr="00E41A36" w:rsidRDefault="009F5FAB" w:rsidP="00F5397D">
            <w:pPr>
              <w:keepNext/>
              <w:keepLines/>
              <w:spacing w:after="0" w:line="240" w:lineRule="auto"/>
              <w:jc w:val="left"/>
              <w:rPr>
                <w:rFonts w:cs="Times New Roman"/>
                <w:sz w:val="20"/>
                <w:szCs w:val="20"/>
              </w:rPr>
            </w:pPr>
            <w:r w:rsidRPr="00E41A36">
              <w:rPr>
                <w:rFonts w:cs="Times New Roman"/>
                <w:sz w:val="20"/>
                <w:szCs w:val="20"/>
              </w:rPr>
              <w:t>Neighbor, friend, or colleague</w:t>
            </w:r>
          </w:p>
        </w:tc>
        <w:tc>
          <w:tcPr>
            <w:tcW w:w="938" w:type="dxa"/>
            <w:vAlign w:val="center"/>
          </w:tcPr>
          <w:p w14:paraId="192A32CC" w14:textId="77777777" w:rsidR="009F5FAB" w:rsidRPr="00E41A36" w:rsidRDefault="009F5FAB" w:rsidP="00F5397D">
            <w:pPr>
              <w:keepNext/>
              <w:keepLines/>
              <w:tabs>
                <w:tab w:val="decimal" w:pos="350"/>
              </w:tabs>
              <w:spacing w:after="0" w:line="240" w:lineRule="auto"/>
              <w:jc w:val="left"/>
              <w:rPr>
                <w:rFonts w:cs="Times New Roman"/>
                <w:sz w:val="20"/>
                <w:szCs w:val="20"/>
              </w:rPr>
            </w:pPr>
            <w:r w:rsidRPr="00E41A36">
              <w:rPr>
                <w:rFonts w:cs="Times New Roman"/>
                <w:sz w:val="20"/>
                <w:szCs w:val="20"/>
              </w:rPr>
              <w:t>37%</w:t>
            </w:r>
          </w:p>
        </w:tc>
        <w:tc>
          <w:tcPr>
            <w:tcW w:w="1440" w:type="dxa"/>
            <w:vAlign w:val="center"/>
          </w:tcPr>
          <w:p w14:paraId="02EB7715" w14:textId="77777777" w:rsidR="009F5FAB" w:rsidRPr="00E41A36" w:rsidRDefault="009F5FAB" w:rsidP="00F5397D">
            <w:pPr>
              <w:keepNext/>
              <w:keepLines/>
              <w:tabs>
                <w:tab w:val="decimal" w:pos="582"/>
              </w:tabs>
              <w:spacing w:after="0" w:line="240" w:lineRule="auto"/>
              <w:jc w:val="left"/>
              <w:rPr>
                <w:rFonts w:cs="Times New Roman"/>
                <w:sz w:val="20"/>
                <w:szCs w:val="20"/>
              </w:rPr>
            </w:pPr>
            <w:r w:rsidRPr="00E41A36">
              <w:rPr>
                <w:rFonts w:cs="Times New Roman"/>
                <w:sz w:val="20"/>
                <w:szCs w:val="20"/>
              </w:rPr>
              <w:t>11%</w:t>
            </w:r>
          </w:p>
        </w:tc>
        <w:tc>
          <w:tcPr>
            <w:tcW w:w="1028" w:type="dxa"/>
            <w:vAlign w:val="center"/>
          </w:tcPr>
          <w:p w14:paraId="1E44123C" w14:textId="77777777" w:rsidR="009F5FAB" w:rsidRPr="00E41A36" w:rsidRDefault="009F5FAB" w:rsidP="00F5397D">
            <w:pPr>
              <w:keepNext/>
              <w:keepLines/>
              <w:tabs>
                <w:tab w:val="decimal" w:pos="365"/>
              </w:tabs>
              <w:spacing w:after="0" w:line="240" w:lineRule="auto"/>
              <w:jc w:val="left"/>
              <w:rPr>
                <w:rFonts w:cs="Times New Roman"/>
                <w:sz w:val="20"/>
                <w:szCs w:val="20"/>
              </w:rPr>
            </w:pPr>
            <w:r w:rsidRPr="00E41A36">
              <w:rPr>
                <w:rFonts w:cs="Times New Roman"/>
                <w:sz w:val="20"/>
                <w:szCs w:val="20"/>
              </w:rPr>
              <w:t>33%</w:t>
            </w:r>
          </w:p>
        </w:tc>
        <w:tc>
          <w:tcPr>
            <w:tcW w:w="1440" w:type="dxa"/>
            <w:vAlign w:val="center"/>
          </w:tcPr>
          <w:p w14:paraId="347C44B8" w14:textId="77777777" w:rsidR="009F5FAB" w:rsidRPr="00E41A36" w:rsidRDefault="009F5FAB" w:rsidP="00F5397D">
            <w:pPr>
              <w:keepNext/>
              <w:keepLines/>
              <w:tabs>
                <w:tab w:val="decimal" w:pos="621"/>
              </w:tabs>
              <w:spacing w:after="0" w:line="240" w:lineRule="auto"/>
              <w:jc w:val="left"/>
              <w:rPr>
                <w:rFonts w:cs="Times New Roman"/>
                <w:sz w:val="20"/>
                <w:szCs w:val="20"/>
              </w:rPr>
            </w:pPr>
            <w:r w:rsidRPr="00E41A36">
              <w:rPr>
                <w:rFonts w:cs="Times New Roman"/>
                <w:sz w:val="20"/>
                <w:szCs w:val="20"/>
              </w:rPr>
              <w:t>14%</w:t>
            </w:r>
          </w:p>
        </w:tc>
        <w:tc>
          <w:tcPr>
            <w:tcW w:w="1084" w:type="dxa"/>
            <w:vAlign w:val="center"/>
          </w:tcPr>
          <w:p w14:paraId="1E6504D0" w14:textId="77777777" w:rsidR="009F5FAB" w:rsidRPr="00E41A36" w:rsidRDefault="009F5FAB" w:rsidP="00F5397D">
            <w:pPr>
              <w:keepNext/>
              <w:keepLines/>
              <w:tabs>
                <w:tab w:val="decimal" w:pos="389"/>
              </w:tabs>
              <w:spacing w:after="0" w:line="240" w:lineRule="auto"/>
              <w:jc w:val="left"/>
              <w:rPr>
                <w:rFonts w:cs="Times New Roman"/>
                <w:sz w:val="20"/>
                <w:szCs w:val="20"/>
              </w:rPr>
            </w:pPr>
            <w:r w:rsidRPr="00E41A36">
              <w:rPr>
                <w:rFonts w:cs="Times New Roman"/>
                <w:sz w:val="20"/>
                <w:szCs w:val="20"/>
              </w:rPr>
              <w:t>35%</w:t>
            </w:r>
          </w:p>
        </w:tc>
        <w:tc>
          <w:tcPr>
            <w:tcW w:w="1116" w:type="dxa"/>
            <w:vAlign w:val="center"/>
          </w:tcPr>
          <w:p w14:paraId="24765B5B" w14:textId="77777777" w:rsidR="009F5FAB" w:rsidRPr="00E41A36" w:rsidRDefault="009F5FAB" w:rsidP="00F5397D">
            <w:pPr>
              <w:keepNext/>
              <w:keepLines/>
              <w:tabs>
                <w:tab w:val="decimal" w:pos="550"/>
              </w:tabs>
              <w:spacing w:after="0" w:line="240" w:lineRule="auto"/>
              <w:jc w:val="left"/>
              <w:rPr>
                <w:rFonts w:cs="Times New Roman"/>
                <w:sz w:val="20"/>
                <w:szCs w:val="20"/>
              </w:rPr>
            </w:pPr>
            <w:r w:rsidRPr="00E41A36">
              <w:rPr>
                <w:rFonts w:cs="Times New Roman"/>
                <w:sz w:val="20"/>
                <w:szCs w:val="20"/>
              </w:rPr>
              <w:t>13%</w:t>
            </w:r>
          </w:p>
        </w:tc>
      </w:tr>
      <w:tr w:rsidR="009F5FAB" w:rsidRPr="00D7037B" w14:paraId="5C6E7954" w14:textId="77777777" w:rsidTr="00E41A36">
        <w:trPr>
          <w:jc w:val="center"/>
        </w:trPr>
        <w:tc>
          <w:tcPr>
            <w:tcW w:w="2632" w:type="dxa"/>
            <w:vAlign w:val="center"/>
          </w:tcPr>
          <w:p w14:paraId="49080B97" w14:textId="77777777" w:rsidR="009F5FAB" w:rsidRPr="00E41A36" w:rsidRDefault="009F5FAB" w:rsidP="00F5397D">
            <w:pPr>
              <w:keepNext/>
              <w:keepLines/>
              <w:spacing w:after="0" w:line="240" w:lineRule="auto"/>
              <w:jc w:val="left"/>
              <w:rPr>
                <w:rFonts w:cs="Times New Roman"/>
                <w:sz w:val="20"/>
                <w:szCs w:val="20"/>
              </w:rPr>
            </w:pPr>
            <w:r w:rsidRPr="00E41A36">
              <w:rPr>
                <w:rFonts w:cs="Times New Roman"/>
                <w:sz w:val="20"/>
                <w:szCs w:val="20"/>
              </w:rPr>
              <w:t>Internet</w:t>
            </w:r>
          </w:p>
        </w:tc>
        <w:tc>
          <w:tcPr>
            <w:tcW w:w="938" w:type="dxa"/>
            <w:vAlign w:val="center"/>
          </w:tcPr>
          <w:p w14:paraId="54B1714D" w14:textId="77777777" w:rsidR="009F5FAB" w:rsidRPr="00E41A36" w:rsidRDefault="009F5FAB" w:rsidP="00F5397D">
            <w:pPr>
              <w:keepNext/>
              <w:keepLines/>
              <w:tabs>
                <w:tab w:val="decimal" w:pos="350"/>
              </w:tabs>
              <w:spacing w:after="0" w:line="240" w:lineRule="auto"/>
              <w:jc w:val="left"/>
              <w:rPr>
                <w:rFonts w:cs="Times New Roman"/>
                <w:sz w:val="20"/>
                <w:szCs w:val="20"/>
              </w:rPr>
            </w:pPr>
            <w:r w:rsidRPr="00E41A36">
              <w:rPr>
                <w:rFonts w:cs="Times New Roman"/>
                <w:sz w:val="20"/>
                <w:szCs w:val="20"/>
              </w:rPr>
              <w:t>15%</w:t>
            </w:r>
          </w:p>
        </w:tc>
        <w:tc>
          <w:tcPr>
            <w:tcW w:w="1440" w:type="dxa"/>
            <w:vAlign w:val="center"/>
          </w:tcPr>
          <w:p w14:paraId="365481D2" w14:textId="77777777" w:rsidR="009F5FAB" w:rsidRPr="00E41A36" w:rsidRDefault="009F5FAB" w:rsidP="00F5397D">
            <w:pPr>
              <w:keepNext/>
              <w:keepLines/>
              <w:tabs>
                <w:tab w:val="decimal" w:pos="582"/>
              </w:tabs>
              <w:spacing w:after="0" w:line="240" w:lineRule="auto"/>
              <w:jc w:val="left"/>
              <w:rPr>
                <w:rFonts w:cs="Times New Roman"/>
                <w:sz w:val="20"/>
                <w:szCs w:val="20"/>
              </w:rPr>
            </w:pPr>
            <w:r w:rsidRPr="00E41A36">
              <w:rPr>
                <w:rFonts w:cs="Times New Roman"/>
                <w:sz w:val="20"/>
                <w:szCs w:val="20"/>
              </w:rPr>
              <w:t>26%</w:t>
            </w:r>
          </w:p>
        </w:tc>
        <w:tc>
          <w:tcPr>
            <w:tcW w:w="1028" w:type="dxa"/>
            <w:vAlign w:val="center"/>
          </w:tcPr>
          <w:p w14:paraId="63052FE0" w14:textId="77777777" w:rsidR="009F5FAB" w:rsidRPr="00E41A36" w:rsidRDefault="009F5FAB" w:rsidP="00F5397D">
            <w:pPr>
              <w:keepNext/>
              <w:keepLines/>
              <w:tabs>
                <w:tab w:val="decimal" w:pos="365"/>
              </w:tabs>
              <w:spacing w:after="0" w:line="240" w:lineRule="auto"/>
              <w:jc w:val="left"/>
              <w:rPr>
                <w:rFonts w:cs="Times New Roman"/>
                <w:sz w:val="20"/>
                <w:szCs w:val="20"/>
              </w:rPr>
            </w:pPr>
            <w:r w:rsidRPr="00E41A36">
              <w:rPr>
                <w:rFonts w:cs="Times New Roman"/>
                <w:sz w:val="20"/>
                <w:szCs w:val="20"/>
              </w:rPr>
              <w:t>28%</w:t>
            </w:r>
          </w:p>
        </w:tc>
        <w:tc>
          <w:tcPr>
            <w:tcW w:w="1440" w:type="dxa"/>
            <w:vAlign w:val="center"/>
          </w:tcPr>
          <w:p w14:paraId="590A955E" w14:textId="77777777" w:rsidR="009F5FAB" w:rsidRPr="00E41A36" w:rsidRDefault="009F5FAB" w:rsidP="00F5397D">
            <w:pPr>
              <w:keepNext/>
              <w:keepLines/>
              <w:tabs>
                <w:tab w:val="decimal" w:pos="621"/>
              </w:tabs>
              <w:spacing w:after="0" w:line="240" w:lineRule="auto"/>
              <w:jc w:val="left"/>
              <w:rPr>
                <w:rFonts w:cs="Times New Roman"/>
                <w:sz w:val="20"/>
                <w:szCs w:val="20"/>
              </w:rPr>
            </w:pPr>
            <w:r w:rsidRPr="00E41A36">
              <w:rPr>
                <w:rFonts w:cs="Times New Roman"/>
                <w:sz w:val="20"/>
                <w:szCs w:val="20"/>
              </w:rPr>
              <w:t>16%</w:t>
            </w:r>
          </w:p>
        </w:tc>
        <w:tc>
          <w:tcPr>
            <w:tcW w:w="1084" w:type="dxa"/>
            <w:vAlign w:val="center"/>
          </w:tcPr>
          <w:p w14:paraId="06110DB2" w14:textId="77777777" w:rsidR="009F5FAB" w:rsidRPr="00E41A36" w:rsidRDefault="009F5FAB" w:rsidP="00F5397D">
            <w:pPr>
              <w:keepNext/>
              <w:keepLines/>
              <w:tabs>
                <w:tab w:val="decimal" w:pos="389"/>
              </w:tabs>
              <w:spacing w:after="0" w:line="240" w:lineRule="auto"/>
              <w:jc w:val="left"/>
              <w:rPr>
                <w:rFonts w:cs="Times New Roman"/>
                <w:sz w:val="20"/>
                <w:szCs w:val="20"/>
              </w:rPr>
            </w:pPr>
            <w:r w:rsidRPr="00E41A36">
              <w:rPr>
                <w:rFonts w:cs="Times New Roman"/>
                <w:sz w:val="20"/>
                <w:szCs w:val="20"/>
              </w:rPr>
              <w:t>22%</w:t>
            </w:r>
          </w:p>
        </w:tc>
        <w:tc>
          <w:tcPr>
            <w:tcW w:w="1116" w:type="dxa"/>
            <w:vAlign w:val="center"/>
          </w:tcPr>
          <w:p w14:paraId="57471145" w14:textId="77777777" w:rsidR="009F5FAB" w:rsidRPr="00E41A36" w:rsidRDefault="009F5FAB" w:rsidP="00F5397D">
            <w:pPr>
              <w:keepNext/>
              <w:keepLines/>
              <w:tabs>
                <w:tab w:val="decimal" w:pos="550"/>
              </w:tabs>
              <w:spacing w:after="0" w:line="240" w:lineRule="auto"/>
              <w:jc w:val="left"/>
              <w:rPr>
                <w:rFonts w:cs="Times New Roman"/>
                <w:sz w:val="20"/>
                <w:szCs w:val="20"/>
              </w:rPr>
            </w:pPr>
            <w:r w:rsidRPr="00E41A36">
              <w:rPr>
                <w:rFonts w:cs="Times New Roman"/>
                <w:sz w:val="20"/>
                <w:szCs w:val="20"/>
              </w:rPr>
              <w:t>21%</w:t>
            </w:r>
          </w:p>
        </w:tc>
      </w:tr>
      <w:tr w:rsidR="009F5FAB" w:rsidRPr="00D7037B" w14:paraId="41281D56" w14:textId="77777777" w:rsidTr="00E41A36">
        <w:trPr>
          <w:jc w:val="center"/>
        </w:trPr>
        <w:tc>
          <w:tcPr>
            <w:tcW w:w="2632" w:type="dxa"/>
            <w:vAlign w:val="center"/>
          </w:tcPr>
          <w:p w14:paraId="15316F9F" w14:textId="77777777" w:rsidR="009F5FAB" w:rsidRPr="00E41A36" w:rsidRDefault="009F5FAB" w:rsidP="00F5397D">
            <w:pPr>
              <w:keepNext/>
              <w:keepLines/>
              <w:spacing w:after="0" w:line="240" w:lineRule="auto"/>
              <w:jc w:val="left"/>
              <w:rPr>
                <w:rFonts w:cs="Times New Roman"/>
                <w:sz w:val="20"/>
                <w:szCs w:val="20"/>
              </w:rPr>
            </w:pPr>
            <w:r w:rsidRPr="00E41A36">
              <w:rPr>
                <w:rFonts w:cs="Times New Roman"/>
                <w:sz w:val="20"/>
                <w:szCs w:val="20"/>
              </w:rPr>
              <w:t>TV, radio, or newspaper story</w:t>
            </w:r>
          </w:p>
        </w:tc>
        <w:tc>
          <w:tcPr>
            <w:tcW w:w="938" w:type="dxa"/>
            <w:vAlign w:val="center"/>
          </w:tcPr>
          <w:p w14:paraId="2493F404" w14:textId="77777777" w:rsidR="009F5FAB" w:rsidRPr="00E41A36" w:rsidRDefault="009F5FAB" w:rsidP="00F5397D">
            <w:pPr>
              <w:keepNext/>
              <w:keepLines/>
              <w:tabs>
                <w:tab w:val="decimal" w:pos="350"/>
              </w:tabs>
              <w:spacing w:after="0" w:line="240" w:lineRule="auto"/>
              <w:jc w:val="left"/>
              <w:rPr>
                <w:rFonts w:cs="Times New Roman"/>
                <w:sz w:val="20"/>
                <w:szCs w:val="20"/>
              </w:rPr>
            </w:pPr>
            <w:r w:rsidRPr="00E41A36">
              <w:rPr>
                <w:rFonts w:cs="Times New Roman"/>
                <w:sz w:val="20"/>
                <w:szCs w:val="20"/>
              </w:rPr>
              <w:t>9%</w:t>
            </w:r>
          </w:p>
        </w:tc>
        <w:tc>
          <w:tcPr>
            <w:tcW w:w="1440" w:type="dxa"/>
            <w:vAlign w:val="center"/>
          </w:tcPr>
          <w:p w14:paraId="5B04FB58" w14:textId="77777777" w:rsidR="009F5FAB" w:rsidRPr="00E41A36" w:rsidRDefault="009F5FAB" w:rsidP="00F5397D">
            <w:pPr>
              <w:keepNext/>
              <w:keepLines/>
              <w:tabs>
                <w:tab w:val="decimal" w:pos="582"/>
              </w:tabs>
              <w:spacing w:after="0" w:line="240" w:lineRule="auto"/>
              <w:jc w:val="left"/>
              <w:rPr>
                <w:rFonts w:cs="Times New Roman"/>
                <w:sz w:val="20"/>
                <w:szCs w:val="20"/>
              </w:rPr>
            </w:pPr>
            <w:r w:rsidRPr="00E41A36">
              <w:rPr>
                <w:rFonts w:cs="Times New Roman"/>
                <w:sz w:val="20"/>
                <w:szCs w:val="20"/>
              </w:rPr>
              <w:t>15%</w:t>
            </w:r>
          </w:p>
        </w:tc>
        <w:tc>
          <w:tcPr>
            <w:tcW w:w="1028" w:type="dxa"/>
            <w:vAlign w:val="center"/>
          </w:tcPr>
          <w:p w14:paraId="692B3A27" w14:textId="77777777" w:rsidR="009F5FAB" w:rsidRPr="00E41A36" w:rsidRDefault="009F5FAB" w:rsidP="00F5397D">
            <w:pPr>
              <w:keepNext/>
              <w:keepLines/>
              <w:tabs>
                <w:tab w:val="decimal" w:pos="365"/>
              </w:tabs>
              <w:spacing w:after="0" w:line="240" w:lineRule="auto"/>
              <w:jc w:val="left"/>
              <w:rPr>
                <w:rFonts w:cs="Times New Roman"/>
                <w:sz w:val="20"/>
                <w:szCs w:val="20"/>
              </w:rPr>
            </w:pPr>
            <w:r w:rsidRPr="00E41A36">
              <w:rPr>
                <w:rFonts w:cs="Times New Roman"/>
                <w:sz w:val="20"/>
                <w:szCs w:val="20"/>
              </w:rPr>
              <w:t>7%</w:t>
            </w:r>
          </w:p>
        </w:tc>
        <w:tc>
          <w:tcPr>
            <w:tcW w:w="1440" w:type="dxa"/>
            <w:vAlign w:val="center"/>
          </w:tcPr>
          <w:p w14:paraId="3A62EC8B" w14:textId="77777777" w:rsidR="009F5FAB" w:rsidRPr="00E41A36" w:rsidRDefault="009F5FAB" w:rsidP="00F5397D">
            <w:pPr>
              <w:keepNext/>
              <w:keepLines/>
              <w:tabs>
                <w:tab w:val="decimal" w:pos="621"/>
              </w:tabs>
              <w:spacing w:after="0" w:line="240" w:lineRule="auto"/>
              <w:jc w:val="left"/>
              <w:rPr>
                <w:rFonts w:cs="Times New Roman"/>
                <w:sz w:val="20"/>
                <w:szCs w:val="20"/>
              </w:rPr>
            </w:pPr>
            <w:r w:rsidRPr="00E41A36">
              <w:rPr>
                <w:rFonts w:cs="Times New Roman"/>
                <w:sz w:val="20"/>
                <w:szCs w:val="20"/>
              </w:rPr>
              <w:t>8%</w:t>
            </w:r>
          </w:p>
        </w:tc>
        <w:tc>
          <w:tcPr>
            <w:tcW w:w="1084" w:type="dxa"/>
            <w:vAlign w:val="center"/>
          </w:tcPr>
          <w:p w14:paraId="00196C70" w14:textId="77777777" w:rsidR="009F5FAB" w:rsidRPr="00E41A36" w:rsidRDefault="009F5FAB" w:rsidP="00F5397D">
            <w:pPr>
              <w:keepNext/>
              <w:keepLines/>
              <w:tabs>
                <w:tab w:val="decimal" w:pos="389"/>
              </w:tabs>
              <w:spacing w:after="0" w:line="240" w:lineRule="auto"/>
              <w:jc w:val="left"/>
              <w:rPr>
                <w:rFonts w:cs="Times New Roman"/>
                <w:sz w:val="20"/>
                <w:szCs w:val="20"/>
              </w:rPr>
            </w:pPr>
            <w:r w:rsidRPr="00E41A36">
              <w:rPr>
                <w:rFonts w:cs="Times New Roman"/>
                <w:sz w:val="20"/>
                <w:szCs w:val="20"/>
              </w:rPr>
              <w:t>8%</w:t>
            </w:r>
          </w:p>
        </w:tc>
        <w:tc>
          <w:tcPr>
            <w:tcW w:w="1116" w:type="dxa"/>
            <w:vAlign w:val="center"/>
          </w:tcPr>
          <w:p w14:paraId="6A61B34A" w14:textId="77777777" w:rsidR="009F5FAB" w:rsidRPr="00E41A36" w:rsidRDefault="009F5FAB" w:rsidP="00F5397D">
            <w:pPr>
              <w:keepNext/>
              <w:keepLines/>
              <w:tabs>
                <w:tab w:val="decimal" w:pos="550"/>
              </w:tabs>
              <w:spacing w:after="0" w:line="240" w:lineRule="auto"/>
              <w:jc w:val="left"/>
              <w:rPr>
                <w:rFonts w:cs="Times New Roman"/>
                <w:sz w:val="20"/>
                <w:szCs w:val="20"/>
              </w:rPr>
            </w:pPr>
            <w:r w:rsidRPr="00E41A36">
              <w:rPr>
                <w:rFonts w:cs="Times New Roman"/>
                <w:sz w:val="20"/>
                <w:szCs w:val="20"/>
              </w:rPr>
              <w:t>12%</w:t>
            </w:r>
          </w:p>
        </w:tc>
      </w:tr>
      <w:tr w:rsidR="009F5FAB" w:rsidRPr="00D7037B" w14:paraId="4AD23649" w14:textId="77777777" w:rsidTr="00E41A36">
        <w:trPr>
          <w:jc w:val="center"/>
        </w:trPr>
        <w:tc>
          <w:tcPr>
            <w:tcW w:w="2632" w:type="dxa"/>
            <w:vAlign w:val="center"/>
          </w:tcPr>
          <w:p w14:paraId="3AFA5298" w14:textId="77777777" w:rsidR="009F5FAB" w:rsidRPr="00E41A36" w:rsidRDefault="009F5FAB" w:rsidP="00F5397D">
            <w:pPr>
              <w:keepNext/>
              <w:keepLines/>
              <w:spacing w:after="0" w:line="240" w:lineRule="auto"/>
              <w:jc w:val="left"/>
              <w:rPr>
                <w:rFonts w:cs="Times New Roman"/>
                <w:sz w:val="20"/>
                <w:szCs w:val="20"/>
              </w:rPr>
            </w:pPr>
            <w:r w:rsidRPr="00E41A36">
              <w:rPr>
                <w:rFonts w:cs="Times New Roman"/>
                <w:sz w:val="20"/>
                <w:szCs w:val="20"/>
              </w:rPr>
              <w:t>Builder</w:t>
            </w:r>
          </w:p>
        </w:tc>
        <w:tc>
          <w:tcPr>
            <w:tcW w:w="938" w:type="dxa"/>
            <w:vAlign w:val="center"/>
          </w:tcPr>
          <w:p w14:paraId="303F6FB4" w14:textId="77777777" w:rsidR="009F5FAB" w:rsidRPr="00E41A36" w:rsidRDefault="009F5FAB" w:rsidP="00F5397D">
            <w:pPr>
              <w:keepNext/>
              <w:keepLines/>
              <w:tabs>
                <w:tab w:val="decimal" w:pos="350"/>
              </w:tabs>
              <w:spacing w:after="0" w:line="240" w:lineRule="auto"/>
              <w:jc w:val="left"/>
              <w:rPr>
                <w:rFonts w:cs="Times New Roman"/>
                <w:sz w:val="20"/>
                <w:szCs w:val="20"/>
              </w:rPr>
            </w:pPr>
            <w:r w:rsidRPr="00E41A36">
              <w:rPr>
                <w:rFonts w:cs="Times New Roman"/>
                <w:sz w:val="20"/>
                <w:szCs w:val="20"/>
              </w:rPr>
              <w:t>11%</w:t>
            </w:r>
          </w:p>
        </w:tc>
        <w:tc>
          <w:tcPr>
            <w:tcW w:w="1440" w:type="dxa"/>
            <w:vAlign w:val="center"/>
          </w:tcPr>
          <w:p w14:paraId="0CAD281B" w14:textId="77777777" w:rsidR="009F5FAB" w:rsidRPr="00E41A36" w:rsidRDefault="009F5FAB" w:rsidP="00F5397D">
            <w:pPr>
              <w:keepNext/>
              <w:keepLines/>
              <w:tabs>
                <w:tab w:val="decimal" w:pos="582"/>
              </w:tabs>
              <w:spacing w:after="0" w:line="240" w:lineRule="auto"/>
              <w:jc w:val="left"/>
              <w:rPr>
                <w:rFonts w:cs="Times New Roman"/>
                <w:sz w:val="20"/>
                <w:szCs w:val="20"/>
              </w:rPr>
            </w:pPr>
            <w:r w:rsidRPr="00E41A36">
              <w:rPr>
                <w:rFonts w:cs="Times New Roman"/>
                <w:sz w:val="20"/>
                <w:szCs w:val="20"/>
              </w:rPr>
              <w:t>4%</w:t>
            </w:r>
          </w:p>
        </w:tc>
        <w:tc>
          <w:tcPr>
            <w:tcW w:w="1028" w:type="dxa"/>
            <w:vAlign w:val="center"/>
          </w:tcPr>
          <w:p w14:paraId="69E853DF" w14:textId="77777777" w:rsidR="009F5FAB" w:rsidRPr="00E41A36" w:rsidRDefault="009F5FAB" w:rsidP="00F5397D">
            <w:pPr>
              <w:keepNext/>
              <w:keepLines/>
              <w:tabs>
                <w:tab w:val="decimal" w:pos="365"/>
              </w:tabs>
              <w:spacing w:after="0" w:line="240" w:lineRule="auto"/>
              <w:jc w:val="left"/>
              <w:rPr>
                <w:rFonts w:cs="Times New Roman"/>
                <w:sz w:val="20"/>
                <w:szCs w:val="20"/>
              </w:rPr>
            </w:pPr>
            <w:r w:rsidRPr="00E41A36">
              <w:rPr>
                <w:rFonts w:cs="Times New Roman"/>
                <w:sz w:val="20"/>
                <w:szCs w:val="20"/>
              </w:rPr>
              <w:t>2%</w:t>
            </w:r>
          </w:p>
        </w:tc>
        <w:tc>
          <w:tcPr>
            <w:tcW w:w="1440" w:type="dxa"/>
            <w:vAlign w:val="center"/>
          </w:tcPr>
          <w:p w14:paraId="10E67778" w14:textId="77777777" w:rsidR="009F5FAB" w:rsidRPr="00E41A36" w:rsidRDefault="009F5FAB" w:rsidP="00F5397D">
            <w:pPr>
              <w:keepNext/>
              <w:keepLines/>
              <w:tabs>
                <w:tab w:val="decimal" w:pos="621"/>
              </w:tabs>
              <w:spacing w:after="0" w:line="240" w:lineRule="auto"/>
              <w:jc w:val="left"/>
              <w:rPr>
                <w:rFonts w:cs="Times New Roman"/>
                <w:sz w:val="20"/>
                <w:szCs w:val="20"/>
              </w:rPr>
            </w:pPr>
            <w:r w:rsidRPr="00E41A36">
              <w:rPr>
                <w:rFonts w:cs="Times New Roman"/>
                <w:sz w:val="20"/>
                <w:szCs w:val="20"/>
              </w:rPr>
              <w:t>0%</w:t>
            </w:r>
          </w:p>
        </w:tc>
        <w:tc>
          <w:tcPr>
            <w:tcW w:w="1084" w:type="dxa"/>
            <w:vAlign w:val="center"/>
          </w:tcPr>
          <w:p w14:paraId="7481E7D2" w14:textId="77777777" w:rsidR="009F5FAB" w:rsidRPr="00E41A36" w:rsidRDefault="009F5FAB" w:rsidP="00F5397D">
            <w:pPr>
              <w:keepNext/>
              <w:keepLines/>
              <w:tabs>
                <w:tab w:val="decimal" w:pos="389"/>
              </w:tabs>
              <w:spacing w:after="0" w:line="240" w:lineRule="auto"/>
              <w:jc w:val="left"/>
              <w:rPr>
                <w:rFonts w:cs="Times New Roman"/>
                <w:sz w:val="20"/>
                <w:szCs w:val="20"/>
              </w:rPr>
            </w:pPr>
            <w:r w:rsidRPr="00E41A36">
              <w:rPr>
                <w:rFonts w:cs="Times New Roman"/>
                <w:sz w:val="20"/>
                <w:szCs w:val="20"/>
              </w:rPr>
              <w:t>6%</w:t>
            </w:r>
          </w:p>
        </w:tc>
        <w:tc>
          <w:tcPr>
            <w:tcW w:w="1116" w:type="dxa"/>
            <w:vAlign w:val="center"/>
          </w:tcPr>
          <w:p w14:paraId="36A74A17" w14:textId="77777777" w:rsidR="009F5FAB" w:rsidRPr="00E41A36" w:rsidRDefault="009F5FAB" w:rsidP="00F5397D">
            <w:pPr>
              <w:keepNext/>
              <w:keepLines/>
              <w:tabs>
                <w:tab w:val="decimal" w:pos="550"/>
              </w:tabs>
              <w:spacing w:after="0" w:line="240" w:lineRule="auto"/>
              <w:jc w:val="left"/>
              <w:rPr>
                <w:rFonts w:cs="Times New Roman"/>
                <w:sz w:val="20"/>
                <w:szCs w:val="20"/>
              </w:rPr>
            </w:pPr>
            <w:r w:rsidRPr="00E41A36">
              <w:rPr>
                <w:rFonts w:cs="Times New Roman"/>
                <w:sz w:val="20"/>
                <w:szCs w:val="20"/>
              </w:rPr>
              <w:t>2%</w:t>
            </w:r>
          </w:p>
        </w:tc>
      </w:tr>
      <w:tr w:rsidR="009F5FAB" w:rsidRPr="00D7037B" w14:paraId="002D36F2" w14:textId="77777777" w:rsidTr="00E41A36">
        <w:trPr>
          <w:jc w:val="center"/>
        </w:trPr>
        <w:tc>
          <w:tcPr>
            <w:tcW w:w="2632" w:type="dxa"/>
            <w:vAlign w:val="center"/>
          </w:tcPr>
          <w:p w14:paraId="7D7977DE" w14:textId="77777777" w:rsidR="009F5FAB" w:rsidRPr="00E41A36" w:rsidRDefault="009F5FAB" w:rsidP="00F5397D">
            <w:pPr>
              <w:keepNext/>
              <w:keepLines/>
              <w:spacing w:after="0" w:line="240" w:lineRule="auto"/>
              <w:jc w:val="left"/>
              <w:rPr>
                <w:rFonts w:cs="Times New Roman"/>
                <w:sz w:val="20"/>
                <w:szCs w:val="20"/>
              </w:rPr>
            </w:pPr>
            <w:r w:rsidRPr="00E41A36">
              <w:rPr>
                <w:rFonts w:cs="Times New Roman"/>
                <w:sz w:val="20"/>
                <w:szCs w:val="20"/>
              </w:rPr>
              <w:t>Event, seminar, or home-show</w:t>
            </w:r>
          </w:p>
        </w:tc>
        <w:tc>
          <w:tcPr>
            <w:tcW w:w="938" w:type="dxa"/>
            <w:vAlign w:val="center"/>
          </w:tcPr>
          <w:p w14:paraId="37F86853" w14:textId="77777777" w:rsidR="009F5FAB" w:rsidRPr="00E41A36" w:rsidRDefault="009F5FAB" w:rsidP="00F5397D">
            <w:pPr>
              <w:keepNext/>
              <w:keepLines/>
              <w:tabs>
                <w:tab w:val="decimal" w:pos="350"/>
              </w:tabs>
              <w:spacing w:after="0" w:line="240" w:lineRule="auto"/>
              <w:jc w:val="left"/>
              <w:rPr>
                <w:rFonts w:cs="Times New Roman"/>
                <w:sz w:val="20"/>
                <w:szCs w:val="20"/>
              </w:rPr>
            </w:pPr>
            <w:r w:rsidRPr="00E41A36">
              <w:rPr>
                <w:rFonts w:cs="Times New Roman"/>
                <w:sz w:val="20"/>
                <w:szCs w:val="20"/>
              </w:rPr>
              <w:t>9%</w:t>
            </w:r>
          </w:p>
        </w:tc>
        <w:tc>
          <w:tcPr>
            <w:tcW w:w="1440" w:type="dxa"/>
            <w:vAlign w:val="center"/>
          </w:tcPr>
          <w:p w14:paraId="4FC7088D" w14:textId="77777777" w:rsidR="009F5FAB" w:rsidRPr="00E41A36" w:rsidRDefault="009F5FAB" w:rsidP="00F5397D">
            <w:pPr>
              <w:keepNext/>
              <w:keepLines/>
              <w:tabs>
                <w:tab w:val="decimal" w:pos="582"/>
              </w:tabs>
              <w:spacing w:after="0" w:line="240" w:lineRule="auto"/>
              <w:jc w:val="left"/>
              <w:rPr>
                <w:rFonts w:cs="Times New Roman"/>
                <w:sz w:val="20"/>
                <w:szCs w:val="20"/>
              </w:rPr>
            </w:pPr>
            <w:r w:rsidRPr="00E41A36">
              <w:rPr>
                <w:rFonts w:cs="Times New Roman"/>
                <w:sz w:val="20"/>
                <w:szCs w:val="20"/>
              </w:rPr>
              <w:t>0%</w:t>
            </w:r>
          </w:p>
        </w:tc>
        <w:tc>
          <w:tcPr>
            <w:tcW w:w="1028" w:type="dxa"/>
            <w:vAlign w:val="center"/>
          </w:tcPr>
          <w:p w14:paraId="219FDF3E" w14:textId="77777777" w:rsidR="009F5FAB" w:rsidRPr="00E41A36" w:rsidRDefault="009F5FAB" w:rsidP="00F5397D">
            <w:pPr>
              <w:keepNext/>
              <w:keepLines/>
              <w:tabs>
                <w:tab w:val="decimal" w:pos="365"/>
              </w:tabs>
              <w:spacing w:after="0" w:line="240" w:lineRule="auto"/>
              <w:jc w:val="left"/>
              <w:rPr>
                <w:rFonts w:cs="Times New Roman"/>
                <w:sz w:val="20"/>
                <w:szCs w:val="20"/>
              </w:rPr>
            </w:pPr>
            <w:r w:rsidRPr="00E41A36">
              <w:rPr>
                <w:rFonts w:cs="Times New Roman"/>
                <w:sz w:val="20"/>
                <w:szCs w:val="20"/>
              </w:rPr>
              <w:t>2%</w:t>
            </w:r>
          </w:p>
        </w:tc>
        <w:tc>
          <w:tcPr>
            <w:tcW w:w="1440" w:type="dxa"/>
            <w:vAlign w:val="center"/>
          </w:tcPr>
          <w:p w14:paraId="0D441515" w14:textId="77777777" w:rsidR="009F5FAB" w:rsidRPr="00E41A36" w:rsidRDefault="009F5FAB" w:rsidP="00F5397D">
            <w:pPr>
              <w:keepNext/>
              <w:keepLines/>
              <w:tabs>
                <w:tab w:val="decimal" w:pos="621"/>
              </w:tabs>
              <w:spacing w:after="0" w:line="240" w:lineRule="auto"/>
              <w:jc w:val="left"/>
              <w:rPr>
                <w:rFonts w:cs="Times New Roman"/>
                <w:sz w:val="20"/>
                <w:szCs w:val="20"/>
              </w:rPr>
            </w:pPr>
            <w:r w:rsidRPr="00E41A36">
              <w:rPr>
                <w:rFonts w:cs="Times New Roman"/>
                <w:sz w:val="20"/>
                <w:szCs w:val="20"/>
              </w:rPr>
              <w:t>0%</w:t>
            </w:r>
          </w:p>
        </w:tc>
        <w:tc>
          <w:tcPr>
            <w:tcW w:w="1084" w:type="dxa"/>
            <w:vAlign w:val="center"/>
          </w:tcPr>
          <w:p w14:paraId="07E98C04" w14:textId="77777777" w:rsidR="009F5FAB" w:rsidRPr="00E41A36" w:rsidRDefault="009F5FAB" w:rsidP="00F5397D">
            <w:pPr>
              <w:keepNext/>
              <w:keepLines/>
              <w:tabs>
                <w:tab w:val="decimal" w:pos="389"/>
              </w:tabs>
              <w:spacing w:after="0" w:line="240" w:lineRule="auto"/>
              <w:jc w:val="left"/>
              <w:rPr>
                <w:rFonts w:cs="Times New Roman"/>
                <w:sz w:val="20"/>
                <w:szCs w:val="20"/>
              </w:rPr>
            </w:pPr>
            <w:r w:rsidRPr="00E41A36">
              <w:rPr>
                <w:rFonts w:cs="Times New Roman"/>
                <w:sz w:val="20"/>
                <w:szCs w:val="20"/>
              </w:rPr>
              <w:t>5%</w:t>
            </w:r>
          </w:p>
        </w:tc>
        <w:tc>
          <w:tcPr>
            <w:tcW w:w="1116" w:type="dxa"/>
            <w:vAlign w:val="center"/>
          </w:tcPr>
          <w:p w14:paraId="25AD3093" w14:textId="77777777" w:rsidR="009F5FAB" w:rsidRPr="00E41A36" w:rsidRDefault="009F5FAB" w:rsidP="00F5397D">
            <w:pPr>
              <w:keepNext/>
              <w:keepLines/>
              <w:tabs>
                <w:tab w:val="decimal" w:pos="550"/>
              </w:tabs>
              <w:spacing w:after="0" w:line="240" w:lineRule="auto"/>
              <w:jc w:val="left"/>
              <w:rPr>
                <w:rFonts w:cs="Times New Roman"/>
                <w:sz w:val="20"/>
                <w:szCs w:val="20"/>
              </w:rPr>
            </w:pPr>
            <w:r w:rsidRPr="00E41A36">
              <w:rPr>
                <w:rFonts w:cs="Times New Roman"/>
                <w:sz w:val="20"/>
                <w:szCs w:val="20"/>
              </w:rPr>
              <w:t>0%</w:t>
            </w:r>
          </w:p>
        </w:tc>
      </w:tr>
      <w:tr w:rsidR="009F5FAB" w:rsidRPr="00D7037B" w14:paraId="6CF8476A" w14:textId="77777777" w:rsidTr="00E41A36">
        <w:trPr>
          <w:jc w:val="center"/>
        </w:trPr>
        <w:tc>
          <w:tcPr>
            <w:tcW w:w="2632" w:type="dxa"/>
            <w:vAlign w:val="center"/>
          </w:tcPr>
          <w:p w14:paraId="61A19696" w14:textId="77777777" w:rsidR="009F5FAB" w:rsidRPr="00E41A36" w:rsidRDefault="009F5FAB" w:rsidP="00F5397D">
            <w:pPr>
              <w:keepNext/>
              <w:keepLines/>
              <w:spacing w:after="0" w:line="240" w:lineRule="auto"/>
              <w:jc w:val="left"/>
              <w:rPr>
                <w:rFonts w:cs="Times New Roman"/>
                <w:sz w:val="20"/>
                <w:szCs w:val="20"/>
              </w:rPr>
            </w:pPr>
            <w:r w:rsidRPr="00E41A36">
              <w:rPr>
                <w:rFonts w:cs="Times New Roman"/>
                <w:sz w:val="20"/>
                <w:szCs w:val="20"/>
              </w:rPr>
              <w:t>General contractor</w:t>
            </w:r>
          </w:p>
        </w:tc>
        <w:tc>
          <w:tcPr>
            <w:tcW w:w="938" w:type="dxa"/>
            <w:vAlign w:val="center"/>
          </w:tcPr>
          <w:p w14:paraId="0F1AECEF" w14:textId="77777777" w:rsidR="009F5FAB" w:rsidRPr="00E41A36" w:rsidRDefault="009F5FAB" w:rsidP="00F5397D">
            <w:pPr>
              <w:keepNext/>
              <w:keepLines/>
              <w:tabs>
                <w:tab w:val="decimal" w:pos="350"/>
              </w:tabs>
              <w:spacing w:after="0" w:line="240" w:lineRule="auto"/>
              <w:jc w:val="left"/>
              <w:rPr>
                <w:rFonts w:cs="Times New Roman"/>
                <w:sz w:val="20"/>
                <w:szCs w:val="20"/>
              </w:rPr>
            </w:pPr>
            <w:r w:rsidRPr="00E41A36">
              <w:rPr>
                <w:rFonts w:cs="Times New Roman"/>
                <w:sz w:val="20"/>
                <w:szCs w:val="20"/>
              </w:rPr>
              <w:t>7%</w:t>
            </w:r>
          </w:p>
        </w:tc>
        <w:tc>
          <w:tcPr>
            <w:tcW w:w="1440" w:type="dxa"/>
            <w:vAlign w:val="center"/>
          </w:tcPr>
          <w:p w14:paraId="17005907" w14:textId="77777777" w:rsidR="009F5FAB" w:rsidRPr="00E41A36" w:rsidRDefault="009F5FAB" w:rsidP="00F5397D">
            <w:pPr>
              <w:keepNext/>
              <w:keepLines/>
              <w:tabs>
                <w:tab w:val="decimal" w:pos="582"/>
              </w:tabs>
              <w:spacing w:after="0" w:line="240" w:lineRule="auto"/>
              <w:jc w:val="left"/>
              <w:rPr>
                <w:rFonts w:cs="Times New Roman"/>
                <w:sz w:val="20"/>
                <w:szCs w:val="20"/>
              </w:rPr>
            </w:pPr>
            <w:r w:rsidRPr="00E41A36">
              <w:rPr>
                <w:rFonts w:cs="Times New Roman"/>
                <w:sz w:val="20"/>
                <w:szCs w:val="20"/>
              </w:rPr>
              <w:t>7%</w:t>
            </w:r>
          </w:p>
        </w:tc>
        <w:tc>
          <w:tcPr>
            <w:tcW w:w="1028" w:type="dxa"/>
            <w:vAlign w:val="center"/>
          </w:tcPr>
          <w:p w14:paraId="036430F9" w14:textId="77777777" w:rsidR="009F5FAB" w:rsidRPr="00E41A36" w:rsidRDefault="009F5FAB" w:rsidP="00F5397D">
            <w:pPr>
              <w:keepNext/>
              <w:keepLines/>
              <w:tabs>
                <w:tab w:val="decimal" w:pos="365"/>
              </w:tabs>
              <w:spacing w:after="0" w:line="240" w:lineRule="auto"/>
              <w:jc w:val="left"/>
              <w:rPr>
                <w:rFonts w:cs="Times New Roman"/>
                <w:sz w:val="20"/>
                <w:szCs w:val="20"/>
              </w:rPr>
            </w:pPr>
            <w:r w:rsidRPr="00E41A36">
              <w:rPr>
                <w:rFonts w:cs="Times New Roman"/>
                <w:sz w:val="20"/>
                <w:szCs w:val="20"/>
              </w:rPr>
              <w:t>2%</w:t>
            </w:r>
          </w:p>
        </w:tc>
        <w:tc>
          <w:tcPr>
            <w:tcW w:w="1440" w:type="dxa"/>
            <w:vAlign w:val="center"/>
          </w:tcPr>
          <w:p w14:paraId="35B76240" w14:textId="77777777" w:rsidR="009F5FAB" w:rsidRPr="00E41A36" w:rsidRDefault="009F5FAB" w:rsidP="00F5397D">
            <w:pPr>
              <w:keepNext/>
              <w:keepLines/>
              <w:tabs>
                <w:tab w:val="decimal" w:pos="621"/>
              </w:tabs>
              <w:spacing w:after="0" w:line="240" w:lineRule="auto"/>
              <w:jc w:val="left"/>
              <w:rPr>
                <w:rFonts w:cs="Times New Roman"/>
                <w:sz w:val="20"/>
                <w:szCs w:val="20"/>
              </w:rPr>
            </w:pPr>
            <w:r w:rsidRPr="00E41A36">
              <w:rPr>
                <w:rFonts w:cs="Times New Roman"/>
                <w:sz w:val="20"/>
                <w:szCs w:val="20"/>
              </w:rPr>
              <w:t>12%</w:t>
            </w:r>
          </w:p>
        </w:tc>
        <w:tc>
          <w:tcPr>
            <w:tcW w:w="1084" w:type="dxa"/>
            <w:vAlign w:val="center"/>
          </w:tcPr>
          <w:p w14:paraId="57410804" w14:textId="77777777" w:rsidR="009F5FAB" w:rsidRPr="00E41A36" w:rsidRDefault="009F5FAB" w:rsidP="00F5397D">
            <w:pPr>
              <w:keepNext/>
              <w:keepLines/>
              <w:tabs>
                <w:tab w:val="decimal" w:pos="389"/>
              </w:tabs>
              <w:spacing w:after="0" w:line="240" w:lineRule="auto"/>
              <w:jc w:val="left"/>
              <w:rPr>
                <w:rFonts w:cs="Times New Roman"/>
                <w:sz w:val="20"/>
                <w:szCs w:val="20"/>
              </w:rPr>
            </w:pPr>
            <w:r w:rsidRPr="00E41A36">
              <w:rPr>
                <w:rFonts w:cs="Times New Roman"/>
                <w:sz w:val="20"/>
                <w:szCs w:val="20"/>
              </w:rPr>
              <w:t>4%</w:t>
            </w:r>
          </w:p>
        </w:tc>
        <w:tc>
          <w:tcPr>
            <w:tcW w:w="1116" w:type="dxa"/>
            <w:vAlign w:val="center"/>
          </w:tcPr>
          <w:p w14:paraId="74DD6854" w14:textId="77777777" w:rsidR="009F5FAB" w:rsidRPr="00E41A36" w:rsidRDefault="009F5FAB" w:rsidP="00F5397D">
            <w:pPr>
              <w:keepNext/>
              <w:keepLines/>
              <w:tabs>
                <w:tab w:val="decimal" w:pos="550"/>
              </w:tabs>
              <w:spacing w:after="0" w:line="240" w:lineRule="auto"/>
              <w:jc w:val="left"/>
              <w:rPr>
                <w:rFonts w:cs="Times New Roman"/>
                <w:sz w:val="20"/>
                <w:szCs w:val="20"/>
              </w:rPr>
            </w:pPr>
            <w:r w:rsidRPr="00E41A36">
              <w:rPr>
                <w:rFonts w:cs="Times New Roman"/>
                <w:sz w:val="20"/>
                <w:szCs w:val="20"/>
              </w:rPr>
              <w:t>9%</w:t>
            </w:r>
          </w:p>
        </w:tc>
      </w:tr>
      <w:tr w:rsidR="009F5FAB" w:rsidRPr="00D7037B" w14:paraId="1E5B2B53" w14:textId="77777777" w:rsidTr="00E41A36">
        <w:trPr>
          <w:jc w:val="center"/>
        </w:trPr>
        <w:tc>
          <w:tcPr>
            <w:tcW w:w="2632" w:type="dxa"/>
            <w:vAlign w:val="center"/>
          </w:tcPr>
          <w:p w14:paraId="0BD892BD" w14:textId="77777777" w:rsidR="009F5FAB" w:rsidRPr="00E41A36" w:rsidRDefault="009F5FAB" w:rsidP="00F5397D">
            <w:pPr>
              <w:keepNext/>
              <w:keepLines/>
              <w:spacing w:after="0" w:line="240" w:lineRule="auto"/>
              <w:jc w:val="left"/>
              <w:rPr>
                <w:rFonts w:cs="Times New Roman"/>
                <w:sz w:val="20"/>
                <w:szCs w:val="20"/>
              </w:rPr>
            </w:pPr>
            <w:r w:rsidRPr="00E41A36">
              <w:rPr>
                <w:rFonts w:cs="Times New Roman"/>
                <w:sz w:val="20"/>
                <w:szCs w:val="20"/>
              </w:rPr>
              <w:t>TV, radio, or newspaper advertisement</w:t>
            </w:r>
          </w:p>
        </w:tc>
        <w:tc>
          <w:tcPr>
            <w:tcW w:w="938" w:type="dxa"/>
            <w:vAlign w:val="center"/>
          </w:tcPr>
          <w:p w14:paraId="0E821F6D" w14:textId="77777777" w:rsidR="009F5FAB" w:rsidRPr="00E41A36" w:rsidRDefault="009F5FAB" w:rsidP="00F5397D">
            <w:pPr>
              <w:keepNext/>
              <w:keepLines/>
              <w:tabs>
                <w:tab w:val="decimal" w:pos="350"/>
              </w:tabs>
              <w:spacing w:after="0" w:line="240" w:lineRule="auto"/>
              <w:jc w:val="left"/>
              <w:rPr>
                <w:rFonts w:cs="Times New Roman"/>
                <w:sz w:val="20"/>
                <w:szCs w:val="20"/>
              </w:rPr>
            </w:pPr>
            <w:r w:rsidRPr="00E41A36">
              <w:rPr>
                <w:rFonts w:cs="Times New Roman"/>
                <w:sz w:val="20"/>
                <w:szCs w:val="20"/>
              </w:rPr>
              <w:t>4%</w:t>
            </w:r>
          </w:p>
        </w:tc>
        <w:tc>
          <w:tcPr>
            <w:tcW w:w="1440" w:type="dxa"/>
            <w:vAlign w:val="center"/>
          </w:tcPr>
          <w:p w14:paraId="30FC4601" w14:textId="77777777" w:rsidR="009F5FAB" w:rsidRPr="00E41A36" w:rsidRDefault="009F5FAB" w:rsidP="00F5397D">
            <w:pPr>
              <w:keepNext/>
              <w:keepLines/>
              <w:tabs>
                <w:tab w:val="decimal" w:pos="582"/>
              </w:tabs>
              <w:spacing w:after="0" w:line="240" w:lineRule="auto"/>
              <w:jc w:val="left"/>
              <w:rPr>
                <w:rFonts w:cs="Times New Roman"/>
                <w:sz w:val="20"/>
                <w:szCs w:val="20"/>
              </w:rPr>
            </w:pPr>
            <w:r w:rsidRPr="00E41A36">
              <w:rPr>
                <w:rFonts w:cs="Times New Roman"/>
                <w:sz w:val="20"/>
                <w:szCs w:val="20"/>
              </w:rPr>
              <w:t>2%</w:t>
            </w:r>
          </w:p>
        </w:tc>
        <w:tc>
          <w:tcPr>
            <w:tcW w:w="1028" w:type="dxa"/>
            <w:vAlign w:val="center"/>
          </w:tcPr>
          <w:p w14:paraId="5916710C" w14:textId="77777777" w:rsidR="009F5FAB" w:rsidRPr="00E41A36" w:rsidRDefault="009F5FAB" w:rsidP="00F5397D">
            <w:pPr>
              <w:keepNext/>
              <w:keepLines/>
              <w:tabs>
                <w:tab w:val="decimal" w:pos="365"/>
              </w:tabs>
              <w:spacing w:after="0" w:line="240" w:lineRule="auto"/>
              <w:jc w:val="left"/>
              <w:rPr>
                <w:rFonts w:cs="Times New Roman"/>
                <w:sz w:val="20"/>
                <w:szCs w:val="20"/>
              </w:rPr>
            </w:pPr>
            <w:r w:rsidRPr="00E41A36">
              <w:rPr>
                <w:rFonts w:cs="Times New Roman"/>
                <w:sz w:val="20"/>
                <w:szCs w:val="20"/>
              </w:rPr>
              <w:t>4%</w:t>
            </w:r>
          </w:p>
        </w:tc>
        <w:tc>
          <w:tcPr>
            <w:tcW w:w="1440" w:type="dxa"/>
            <w:vAlign w:val="center"/>
          </w:tcPr>
          <w:p w14:paraId="4CFBCDA6" w14:textId="77777777" w:rsidR="009F5FAB" w:rsidRPr="00E41A36" w:rsidRDefault="009F5FAB" w:rsidP="00F5397D">
            <w:pPr>
              <w:keepNext/>
              <w:keepLines/>
              <w:tabs>
                <w:tab w:val="decimal" w:pos="621"/>
              </w:tabs>
              <w:spacing w:after="0" w:line="240" w:lineRule="auto"/>
              <w:jc w:val="left"/>
              <w:rPr>
                <w:rFonts w:cs="Times New Roman"/>
                <w:sz w:val="20"/>
                <w:szCs w:val="20"/>
              </w:rPr>
            </w:pPr>
            <w:r w:rsidRPr="00E41A36">
              <w:rPr>
                <w:rFonts w:cs="Times New Roman"/>
                <w:sz w:val="20"/>
                <w:szCs w:val="20"/>
              </w:rPr>
              <w:t>2%</w:t>
            </w:r>
          </w:p>
        </w:tc>
        <w:tc>
          <w:tcPr>
            <w:tcW w:w="1084" w:type="dxa"/>
            <w:vAlign w:val="center"/>
          </w:tcPr>
          <w:p w14:paraId="730D2F8B" w14:textId="77777777" w:rsidR="009F5FAB" w:rsidRPr="00E41A36" w:rsidRDefault="009F5FAB" w:rsidP="00F5397D">
            <w:pPr>
              <w:keepNext/>
              <w:keepLines/>
              <w:tabs>
                <w:tab w:val="decimal" w:pos="389"/>
              </w:tabs>
              <w:spacing w:after="0" w:line="240" w:lineRule="auto"/>
              <w:jc w:val="left"/>
              <w:rPr>
                <w:rFonts w:cs="Times New Roman"/>
                <w:sz w:val="20"/>
                <w:szCs w:val="20"/>
              </w:rPr>
            </w:pPr>
            <w:r w:rsidRPr="00E41A36">
              <w:rPr>
                <w:rFonts w:cs="Times New Roman"/>
                <w:sz w:val="20"/>
                <w:szCs w:val="20"/>
              </w:rPr>
              <w:t>4%</w:t>
            </w:r>
          </w:p>
        </w:tc>
        <w:tc>
          <w:tcPr>
            <w:tcW w:w="1116" w:type="dxa"/>
            <w:vAlign w:val="center"/>
          </w:tcPr>
          <w:p w14:paraId="5BE5EA52" w14:textId="77777777" w:rsidR="009F5FAB" w:rsidRPr="00E41A36" w:rsidRDefault="009F5FAB" w:rsidP="00F5397D">
            <w:pPr>
              <w:keepNext/>
              <w:keepLines/>
              <w:tabs>
                <w:tab w:val="decimal" w:pos="550"/>
              </w:tabs>
              <w:spacing w:after="0" w:line="240" w:lineRule="auto"/>
              <w:jc w:val="left"/>
              <w:rPr>
                <w:rFonts w:cs="Times New Roman"/>
                <w:sz w:val="20"/>
                <w:szCs w:val="20"/>
              </w:rPr>
            </w:pPr>
            <w:r w:rsidRPr="00E41A36">
              <w:rPr>
                <w:rFonts w:cs="Times New Roman"/>
                <w:sz w:val="20"/>
                <w:szCs w:val="20"/>
              </w:rPr>
              <w:t>2%</w:t>
            </w:r>
          </w:p>
        </w:tc>
      </w:tr>
      <w:tr w:rsidR="009F5FAB" w:rsidRPr="00D7037B" w14:paraId="3CAA7F50" w14:textId="77777777" w:rsidTr="00E41A36">
        <w:trPr>
          <w:jc w:val="center"/>
        </w:trPr>
        <w:tc>
          <w:tcPr>
            <w:tcW w:w="2632" w:type="dxa"/>
            <w:vAlign w:val="center"/>
          </w:tcPr>
          <w:p w14:paraId="2A99D955" w14:textId="77777777" w:rsidR="009F5FAB" w:rsidRPr="00E41A36" w:rsidRDefault="009F5FAB" w:rsidP="00F5397D">
            <w:pPr>
              <w:keepNext/>
              <w:keepLines/>
              <w:spacing w:after="0" w:line="240" w:lineRule="auto"/>
              <w:jc w:val="left"/>
              <w:rPr>
                <w:rFonts w:cs="Times New Roman"/>
                <w:sz w:val="20"/>
                <w:szCs w:val="20"/>
              </w:rPr>
            </w:pPr>
            <w:r w:rsidRPr="00E41A36">
              <w:rPr>
                <w:rFonts w:cs="Times New Roman"/>
                <w:sz w:val="20"/>
                <w:szCs w:val="20"/>
              </w:rPr>
              <w:t>Architect</w:t>
            </w:r>
          </w:p>
        </w:tc>
        <w:tc>
          <w:tcPr>
            <w:tcW w:w="938" w:type="dxa"/>
            <w:vAlign w:val="center"/>
          </w:tcPr>
          <w:p w14:paraId="6B3364F9" w14:textId="77777777" w:rsidR="009F5FAB" w:rsidRPr="00E41A36" w:rsidRDefault="009F5FAB" w:rsidP="00F5397D">
            <w:pPr>
              <w:keepNext/>
              <w:keepLines/>
              <w:tabs>
                <w:tab w:val="decimal" w:pos="350"/>
              </w:tabs>
              <w:spacing w:after="0" w:line="240" w:lineRule="auto"/>
              <w:jc w:val="left"/>
              <w:rPr>
                <w:rFonts w:cs="Times New Roman"/>
                <w:sz w:val="20"/>
                <w:szCs w:val="20"/>
              </w:rPr>
            </w:pPr>
            <w:r w:rsidRPr="00E41A36">
              <w:rPr>
                <w:rFonts w:cs="Times New Roman"/>
                <w:sz w:val="20"/>
                <w:szCs w:val="20"/>
              </w:rPr>
              <w:t>4%</w:t>
            </w:r>
          </w:p>
        </w:tc>
        <w:tc>
          <w:tcPr>
            <w:tcW w:w="1440" w:type="dxa"/>
            <w:vAlign w:val="center"/>
          </w:tcPr>
          <w:p w14:paraId="2DB58F28" w14:textId="77777777" w:rsidR="009F5FAB" w:rsidRPr="00E41A36" w:rsidRDefault="009F5FAB" w:rsidP="00F5397D">
            <w:pPr>
              <w:keepNext/>
              <w:keepLines/>
              <w:tabs>
                <w:tab w:val="decimal" w:pos="582"/>
              </w:tabs>
              <w:spacing w:after="0" w:line="240" w:lineRule="auto"/>
              <w:jc w:val="left"/>
              <w:rPr>
                <w:rFonts w:cs="Times New Roman"/>
                <w:sz w:val="20"/>
                <w:szCs w:val="20"/>
              </w:rPr>
            </w:pPr>
            <w:r w:rsidRPr="00E41A36">
              <w:rPr>
                <w:rFonts w:cs="Times New Roman"/>
                <w:sz w:val="20"/>
                <w:szCs w:val="20"/>
              </w:rPr>
              <w:t>7%</w:t>
            </w:r>
          </w:p>
        </w:tc>
        <w:tc>
          <w:tcPr>
            <w:tcW w:w="1028" w:type="dxa"/>
            <w:vAlign w:val="center"/>
          </w:tcPr>
          <w:p w14:paraId="2941BE2F" w14:textId="77777777" w:rsidR="009F5FAB" w:rsidRPr="00E41A36" w:rsidRDefault="009F5FAB" w:rsidP="00F5397D">
            <w:pPr>
              <w:keepNext/>
              <w:keepLines/>
              <w:tabs>
                <w:tab w:val="decimal" w:pos="365"/>
              </w:tabs>
              <w:spacing w:after="0" w:line="240" w:lineRule="auto"/>
              <w:jc w:val="left"/>
              <w:rPr>
                <w:rFonts w:cs="Times New Roman"/>
                <w:sz w:val="20"/>
                <w:szCs w:val="20"/>
              </w:rPr>
            </w:pPr>
            <w:r w:rsidRPr="00E41A36">
              <w:rPr>
                <w:rFonts w:cs="Times New Roman"/>
                <w:sz w:val="20"/>
                <w:szCs w:val="20"/>
              </w:rPr>
              <w:t>2%</w:t>
            </w:r>
          </w:p>
        </w:tc>
        <w:tc>
          <w:tcPr>
            <w:tcW w:w="1440" w:type="dxa"/>
            <w:vAlign w:val="center"/>
          </w:tcPr>
          <w:p w14:paraId="5A29E3F2" w14:textId="77777777" w:rsidR="009F5FAB" w:rsidRPr="00E41A36" w:rsidRDefault="009F5FAB" w:rsidP="00F5397D">
            <w:pPr>
              <w:keepNext/>
              <w:keepLines/>
              <w:tabs>
                <w:tab w:val="decimal" w:pos="621"/>
              </w:tabs>
              <w:spacing w:after="0" w:line="240" w:lineRule="auto"/>
              <w:jc w:val="left"/>
              <w:rPr>
                <w:rFonts w:cs="Times New Roman"/>
                <w:sz w:val="20"/>
                <w:szCs w:val="20"/>
              </w:rPr>
            </w:pPr>
            <w:r w:rsidRPr="00E41A36">
              <w:rPr>
                <w:rFonts w:cs="Times New Roman"/>
                <w:sz w:val="20"/>
                <w:szCs w:val="20"/>
              </w:rPr>
              <w:t>0%</w:t>
            </w:r>
          </w:p>
        </w:tc>
        <w:tc>
          <w:tcPr>
            <w:tcW w:w="1084" w:type="dxa"/>
            <w:vAlign w:val="center"/>
          </w:tcPr>
          <w:p w14:paraId="141A90B6" w14:textId="77777777" w:rsidR="009F5FAB" w:rsidRPr="00E41A36" w:rsidRDefault="009F5FAB" w:rsidP="00F5397D">
            <w:pPr>
              <w:keepNext/>
              <w:keepLines/>
              <w:tabs>
                <w:tab w:val="decimal" w:pos="389"/>
              </w:tabs>
              <w:spacing w:after="0" w:line="240" w:lineRule="auto"/>
              <w:jc w:val="left"/>
              <w:rPr>
                <w:rFonts w:cs="Times New Roman"/>
                <w:sz w:val="20"/>
                <w:szCs w:val="20"/>
              </w:rPr>
            </w:pPr>
            <w:r w:rsidRPr="00E41A36">
              <w:rPr>
                <w:rFonts w:cs="Times New Roman"/>
                <w:sz w:val="20"/>
                <w:szCs w:val="20"/>
              </w:rPr>
              <w:t>3%</w:t>
            </w:r>
          </w:p>
        </w:tc>
        <w:tc>
          <w:tcPr>
            <w:tcW w:w="1116" w:type="dxa"/>
            <w:vAlign w:val="center"/>
          </w:tcPr>
          <w:p w14:paraId="5A2E48C4" w14:textId="77777777" w:rsidR="009F5FAB" w:rsidRPr="00E41A36" w:rsidRDefault="009F5FAB" w:rsidP="00F5397D">
            <w:pPr>
              <w:keepNext/>
              <w:keepLines/>
              <w:tabs>
                <w:tab w:val="decimal" w:pos="550"/>
              </w:tabs>
              <w:spacing w:after="0" w:line="240" w:lineRule="auto"/>
              <w:jc w:val="left"/>
              <w:rPr>
                <w:rFonts w:cs="Times New Roman"/>
                <w:sz w:val="20"/>
                <w:szCs w:val="20"/>
              </w:rPr>
            </w:pPr>
            <w:r w:rsidRPr="00E41A36">
              <w:rPr>
                <w:rFonts w:cs="Times New Roman"/>
                <w:sz w:val="20"/>
                <w:szCs w:val="20"/>
              </w:rPr>
              <w:t>3%</w:t>
            </w:r>
          </w:p>
        </w:tc>
      </w:tr>
      <w:tr w:rsidR="009F5FAB" w:rsidRPr="00D7037B" w14:paraId="23E6FDA6" w14:textId="77777777" w:rsidTr="00E41A36">
        <w:trPr>
          <w:jc w:val="center"/>
        </w:trPr>
        <w:tc>
          <w:tcPr>
            <w:tcW w:w="2632" w:type="dxa"/>
            <w:vAlign w:val="center"/>
          </w:tcPr>
          <w:p w14:paraId="73E3006B" w14:textId="77777777" w:rsidR="009F5FAB" w:rsidRPr="00E41A36" w:rsidRDefault="009F5FAB" w:rsidP="00F5397D">
            <w:pPr>
              <w:keepNext/>
              <w:keepLines/>
              <w:spacing w:after="0" w:line="240" w:lineRule="auto"/>
              <w:jc w:val="left"/>
              <w:rPr>
                <w:rFonts w:cs="Times New Roman"/>
                <w:sz w:val="20"/>
                <w:szCs w:val="20"/>
              </w:rPr>
            </w:pPr>
            <w:r w:rsidRPr="00E41A36">
              <w:rPr>
                <w:rFonts w:cs="Times New Roman"/>
                <w:sz w:val="20"/>
                <w:szCs w:val="20"/>
              </w:rPr>
              <w:t>Utility bill insert</w:t>
            </w:r>
          </w:p>
        </w:tc>
        <w:tc>
          <w:tcPr>
            <w:tcW w:w="938" w:type="dxa"/>
            <w:vAlign w:val="center"/>
          </w:tcPr>
          <w:p w14:paraId="6693F956" w14:textId="77777777" w:rsidR="009F5FAB" w:rsidRPr="00E41A36" w:rsidRDefault="009F5FAB" w:rsidP="00F5397D">
            <w:pPr>
              <w:keepNext/>
              <w:keepLines/>
              <w:tabs>
                <w:tab w:val="decimal" w:pos="350"/>
              </w:tabs>
              <w:spacing w:after="0" w:line="240" w:lineRule="auto"/>
              <w:jc w:val="left"/>
              <w:rPr>
                <w:rFonts w:cs="Times New Roman"/>
                <w:sz w:val="20"/>
                <w:szCs w:val="20"/>
              </w:rPr>
            </w:pPr>
            <w:r w:rsidRPr="00E41A36">
              <w:rPr>
                <w:rFonts w:cs="Times New Roman"/>
                <w:sz w:val="20"/>
                <w:szCs w:val="20"/>
              </w:rPr>
              <w:t>0%</w:t>
            </w:r>
          </w:p>
        </w:tc>
        <w:tc>
          <w:tcPr>
            <w:tcW w:w="1440" w:type="dxa"/>
            <w:vAlign w:val="center"/>
          </w:tcPr>
          <w:p w14:paraId="55D14ACE" w14:textId="77777777" w:rsidR="009F5FAB" w:rsidRPr="00E41A36" w:rsidRDefault="009F5FAB" w:rsidP="00F5397D">
            <w:pPr>
              <w:keepNext/>
              <w:keepLines/>
              <w:tabs>
                <w:tab w:val="decimal" w:pos="582"/>
              </w:tabs>
              <w:spacing w:after="0" w:line="240" w:lineRule="auto"/>
              <w:jc w:val="left"/>
              <w:rPr>
                <w:rFonts w:cs="Times New Roman"/>
                <w:sz w:val="20"/>
                <w:szCs w:val="20"/>
              </w:rPr>
            </w:pPr>
            <w:r w:rsidRPr="00E41A36">
              <w:rPr>
                <w:rFonts w:cs="Times New Roman"/>
                <w:sz w:val="20"/>
                <w:szCs w:val="20"/>
              </w:rPr>
              <w:t>0%</w:t>
            </w:r>
          </w:p>
        </w:tc>
        <w:tc>
          <w:tcPr>
            <w:tcW w:w="1028" w:type="dxa"/>
            <w:vAlign w:val="center"/>
          </w:tcPr>
          <w:p w14:paraId="592FB69F" w14:textId="77777777" w:rsidR="009F5FAB" w:rsidRPr="00E41A36" w:rsidRDefault="009F5FAB" w:rsidP="00F5397D">
            <w:pPr>
              <w:keepNext/>
              <w:keepLines/>
              <w:tabs>
                <w:tab w:val="decimal" w:pos="365"/>
              </w:tabs>
              <w:spacing w:after="0" w:line="240" w:lineRule="auto"/>
              <w:jc w:val="left"/>
              <w:rPr>
                <w:rFonts w:cs="Times New Roman"/>
                <w:sz w:val="20"/>
                <w:szCs w:val="20"/>
              </w:rPr>
            </w:pPr>
            <w:r w:rsidRPr="00E41A36">
              <w:rPr>
                <w:rFonts w:cs="Times New Roman"/>
                <w:sz w:val="20"/>
                <w:szCs w:val="20"/>
              </w:rPr>
              <w:t>4%</w:t>
            </w:r>
          </w:p>
        </w:tc>
        <w:tc>
          <w:tcPr>
            <w:tcW w:w="1440" w:type="dxa"/>
            <w:vAlign w:val="center"/>
          </w:tcPr>
          <w:p w14:paraId="167DE049" w14:textId="77777777" w:rsidR="009F5FAB" w:rsidRPr="00E41A36" w:rsidRDefault="009F5FAB" w:rsidP="00F5397D">
            <w:pPr>
              <w:keepNext/>
              <w:keepLines/>
              <w:tabs>
                <w:tab w:val="decimal" w:pos="621"/>
              </w:tabs>
              <w:spacing w:after="0" w:line="240" w:lineRule="auto"/>
              <w:jc w:val="left"/>
              <w:rPr>
                <w:rFonts w:cs="Times New Roman"/>
                <w:sz w:val="20"/>
                <w:szCs w:val="20"/>
              </w:rPr>
            </w:pPr>
            <w:r w:rsidRPr="00E41A36">
              <w:rPr>
                <w:rFonts w:cs="Times New Roman"/>
                <w:sz w:val="20"/>
                <w:szCs w:val="20"/>
              </w:rPr>
              <w:t>0%</w:t>
            </w:r>
          </w:p>
        </w:tc>
        <w:tc>
          <w:tcPr>
            <w:tcW w:w="1084" w:type="dxa"/>
            <w:vAlign w:val="center"/>
          </w:tcPr>
          <w:p w14:paraId="761200EC" w14:textId="77777777" w:rsidR="009F5FAB" w:rsidRPr="00E41A36" w:rsidRDefault="009F5FAB" w:rsidP="00F5397D">
            <w:pPr>
              <w:keepNext/>
              <w:keepLines/>
              <w:tabs>
                <w:tab w:val="decimal" w:pos="389"/>
              </w:tabs>
              <w:spacing w:after="0" w:line="240" w:lineRule="auto"/>
              <w:jc w:val="left"/>
              <w:rPr>
                <w:rFonts w:cs="Times New Roman"/>
                <w:sz w:val="20"/>
                <w:szCs w:val="20"/>
              </w:rPr>
            </w:pPr>
            <w:r w:rsidRPr="00E41A36">
              <w:rPr>
                <w:rFonts w:cs="Times New Roman"/>
                <w:sz w:val="20"/>
                <w:szCs w:val="20"/>
              </w:rPr>
              <w:t>2%</w:t>
            </w:r>
          </w:p>
        </w:tc>
        <w:tc>
          <w:tcPr>
            <w:tcW w:w="1116" w:type="dxa"/>
            <w:vAlign w:val="center"/>
          </w:tcPr>
          <w:p w14:paraId="2BBA449D" w14:textId="77777777" w:rsidR="009F5FAB" w:rsidRPr="00E41A36" w:rsidRDefault="009F5FAB" w:rsidP="00F5397D">
            <w:pPr>
              <w:keepNext/>
              <w:keepLines/>
              <w:tabs>
                <w:tab w:val="decimal" w:pos="550"/>
              </w:tabs>
              <w:spacing w:after="0" w:line="240" w:lineRule="auto"/>
              <w:jc w:val="left"/>
              <w:rPr>
                <w:rFonts w:cs="Times New Roman"/>
                <w:sz w:val="20"/>
                <w:szCs w:val="20"/>
              </w:rPr>
            </w:pPr>
            <w:r w:rsidRPr="00E41A36">
              <w:rPr>
                <w:rFonts w:cs="Times New Roman"/>
                <w:sz w:val="20"/>
                <w:szCs w:val="20"/>
              </w:rPr>
              <w:t>0%</w:t>
            </w:r>
          </w:p>
        </w:tc>
      </w:tr>
      <w:tr w:rsidR="009F5FAB" w:rsidRPr="00D7037B" w14:paraId="140A4CC6" w14:textId="77777777" w:rsidTr="00E41A36">
        <w:trPr>
          <w:jc w:val="center"/>
        </w:trPr>
        <w:tc>
          <w:tcPr>
            <w:tcW w:w="2632" w:type="dxa"/>
            <w:tcBorders>
              <w:bottom w:val="single" w:sz="4" w:space="0" w:color="auto"/>
            </w:tcBorders>
            <w:vAlign w:val="center"/>
          </w:tcPr>
          <w:p w14:paraId="6F9D8F23" w14:textId="77777777" w:rsidR="009F5FAB" w:rsidRPr="00E41A36" w:rsidRDefault="009F5FAB" w:rsidP="00F5397D">
            <w:pPr>
              <w:keepNext/>
              <w:keepLines/>
              <w:spacing w:after="0" w:line="240" w:lineRule="auto"/>
              <w:jc w:val="left"/>
              <w:rPr>
                <w:rFonts w:cs="Times New Roman"/>
                <w:sz w:val="20"/>
                <w:szCs w:val="20"/>
              </w:rPr>
            </w:pPr>
            <w:r w:rsidRPr="00E41A36">
              <w:rPr>
                <w:rFonts w:cs="Times New Roman"/>
                <w:sz w:val="20"/>
                <w:szCs w:val="20"/>
              </w:rPr>
              <w:t>HVAC contractor</w:t>
            </w:r>
          </w:p>
        </w:tc>
        <w:tc>
          <w:tcPr>
            <w:tcW w:w="938" w:type="dxa"/>
            <w:tcBorders>
              <w:bottom w:val="single" w:sz="4" w:space="0" w:color="auto"/>
            </w:tcBorders>
            <w:vAlign w:val="center"/>
          </w:tcPr>
          <w:p w14:paraId="0A8916A6" w14:textId="77777777" w:rsidR="009F5FAB" w:rsidRPr="00E41A36" w:rsidRDefault="009F5FAB" w:rsidP="00F5397D">
            <w:pPr>
              <w:keepNext/>
              <w:keepLines/>
              <w:tabs>
                <w:tab w:val="decimal" w:pos="350"/>
              </w:tabs>
              <w:spacing w:after="0" w:line="240" w:lineRule="auto"/>
              <w:jc w:val="left"/>
              <w:rPr>
                <w:rFonts w:cs="Times New Roman"/>
                <w:sz w:val="20"/>
                <w:szCs w:val="20"/>
              </w:rPr>
            </w:pPr>
            <w:r w:rsidRPr="00E41A36">
              <w:rPr>
                <w:rFonts w:cs="Times New Roman"/>
                <w:sz w:val="20"/>
                <w:szCs w:val="20"/>
              </w:rPr>
              <w:t>0%</w:t>
            </w:r>
          </w:p>
        </w:tc>
        <w:tc>
          <w:tcPr>
            <w:tcW w:w="1440" w:type="dxa"/>
            <w:tcBorders>
              <w:bottom w:val="single" w:sz="4" w:space="0" w:color="auto"/>
            </w:tcBorders>
            <w:vAlign w:val="center"/>
          </w:tcPr>
          <w:p w14:paraId="48368531" w14:textId="77777777" w:rsidR="009F5FAB" w:rsidRPr="00E41A36" w:rsidRDefault="009F5FAB" w:rsidP="00F5397D">
            <w:pPr>
              <w:keepNext/>
              <w:keepLines/>
              <w:tabs>
                <w:tab w:val="decimal" w:pos="582"/>
              </w:tabs>
              <w:spacing w:after="0" w:line="240" w:lineRule="auto"/>
              <w:jc w:val="left"/>
              <w:rPr>
                <w:rFonts w:cs="Times New Roman"/>
                <w:sz w:val="20"/>
                <w:szCs w:val="20"/>
              </w:rPr>
            </w:pPr>
            <w:r w:rsidRPr="00E41A36">
              <w:rPr>
                <w:rFonts w:cs="Times New Roman"/>
                <w:sz w:val="20"/>
                <w:szCs w:val="20"/>
              </w:rPr>
              <w:t>11%</w:t>
            </w:r>
          </w:p>
        </w:tc>
        <w:tc>
          <w:tcPr>
            <w:tcW w:w="1028" w:type="dxa"/>
            <w:tcBorders>
              <w:bottom w:val="single" w:sz="4" w:space="0" w:color="auto"/>
            </w:tcBorders>
            <w:vAlign w:val="center"/>
          </w:tcPr>
          <w:p w14:paraId="6EA08D0D" w14:textId="77777777" w:rsidR="009F5FAB" w:rsidRPr="00E41A36" w:rsidRDefault="009F5FAB" w:rsidP="00F5397D">
            <w:pPr>
              <w:keepNext/>
              <w:keepLines/>
              <w:tabs>
                <w:tab w:val="decimal" w:pos="365"/>
              </w:tabs>
              <w:spacing w:after="0" w:line="240" w:lineRule="auto"/>
              <w:jc w:val="left"/>
              <w:rPr>
                <w:rFonts w:cs="Times New Roman"/>
                <w:sz w:val="20"/>
                <w:szCs w:val="20"/>
              </w:rPr>
            </w:pPr>
            <w:r w:rsidRPr="00E41A36">
              <w:rPr>
                <w:rFonts w:cs="Times New Roman"/>
                <w:sz w:val="20"/>
                <w:szCs w:val="20"/>
              </w:rPr>
              <w:t>2%</w:t>
            </w:r>
          </w:p>
        </w:tc>
        <w:tc>
          <w:tcPr>
            <w:tcW w:w="1440" w:type="dxa"/>
            <w:tcBorders>
              <w:bottom w:val="single" w:sz="4" w:space="0" w:color="auto"/>
            </w:tcBorders>
            <w:vAlign w:val="center"/>
          </w:tcPr>
          <w:p w14:paraId="20502D47" w14:textId="77777777" w:rsidR="009F5FAB" w:rsidRPr="00E41A36" w:rsidRDefault="009F5FAB" w:rsidP="00F5397D">
            <w:pPr>
              <w:keepNext/>
              <w:keepLines/>
              <w:tabs>
                <w:tab w:val="decimal" w:pos="621"/>
              </w:tabs>
              <w:spacing w:after="0" w:line="240" w:lineRule="auto"/>
              <w:jc w:val="left"/>
              <w:rPr>
                <w:rFonts w:cs="Times New Roman"/>
                <w:sz w:val="20"/>
                <w:szCs w:val="20"/>
              </w:rPr>
            </w:pPr>
            <w:r w:rsidRPr="00E41A36">
              <w:rPr>
                <w:rFonts w:cs="Times New Roman"/>
                <w:sz w:val="20"/>
                <w:szCs w:val="20"/>
              </w:rPr>
              <w:t>8%</w:t>
            </w:r>
          </w:p>
        </w:tc>
        <w:tc>
          <w:tcPr>
            <w:tcW w:w="1084" w:type="dxa"/>
            <w:tcBorders>
              <w:bottom w:val="single" w:sz="4" w:space="0" w:color="auto"/>
            </w:tcBorders>
            <w:vAlign w:val="center"/>
          </w:tcPr>
          <w:p w14:paraId="3EE5B284" w14:textId="77777777" w:rsidR="009F5FAB" w:rsidRPr="00E41A36" w:rsidRDefault="009F5FAB" w:rsidP="00F5397D">
            <w:pPr>
              <w:keepNext/>
              <w:keepLines/>
              <w:tabs>
                <w:tab w:val="decimal" w:pos="389"/>
              </w:tabs>
              <w:spacing w:after="0" w:line="240" w:lineRule="auto"/>
              <w:jc w:val="left"/>
              <w:rPr>
                <w:rFonts w:cs="Times New Roman"/>
                <w:sz w:val="20"/>
                <w:szCs w:val="20"/>
              </w:rPr>
            </w:pPr>
            <w:r w:rsidRPr="00E41A36">
              <w:rPr>
                <w:rFonts w:cs="Times New Roman"/>
                <w:sz w:val="20"/>
                <w:szCs w:val="20"/>
              </w:rPr>
              <w:t>1%</w:t>
            </w:r>
          </w:p>
        </w:tc>
        <w:tc>
          <w:tcPr>
            <w:tcW w:w="1116" w:type="dxa"/>
            <w:tcBorders>
              <w:bottom w:val="single" w:sz="4" w:space="0" w:color="auto"/>
            </w:tcBorders>
            <w:vAlign w:val="center"/>
          </w:tcPr>
          <w:p w14:paraId="0CFE54DD" w14:textId="77777777" w:rsidR="009F5FAB" w:rsidRPr="00E41A36" w:rsidRDefault="009F5FAB" w:rsidP="00F5397D">
            <w:pPr>
              <w:keepNext/>
              <w:keepLines/>
              <w:tabs>
                <w:tab w:val="decimal" w:pos="550"/>
              </w:tabs>
              <w:spacing w:after="0" w:line="240" w:lineRule="auto"/>
              <w:jc w:val="left"/>
              <w:rPr>
                <w:rFonts w:cs="Times New Roman"/>
                <w:sz w:val="20"/>
                <w:szCs w:val="20"/>
              </w:rPr>
            </w:pPr>
            <w:r w:rsidRPr="00E41A36">
              <w:rPr>
                <w:rFonts w:cs="Times New Roman"/>
                <w:sz w:val="20"/>
                <w:szCs w:val="20"/>
              </w:rPr>
              <w:t>9%</w:t>
            </w:r>
          </w:p>
        </w:tc>
      </w:tr>
      <w:tr w:rsidR="009F5FAB" w:rsidRPr="00D7037B" w14:paraId="1FB3581B" w14:textId="77777777" w:rsidTr="00E41A36">
        <w:trPr>
          <w:jc w:val="center"/>
        </w:trPr>
        <w:tc>
          <w:tcPr>
            <w:tcW w:w="2632" w:type="dxa"/>
            <w:tcBorders>
              <w:top w:val="single" w:sz="4" w:space="0" w:color="auto"/>
              <w:bottom w:val="double" w:sz="4" w:space="0" w:color="auto"/>
            </w:tcBorders>
            <w:vAlign w:val="center"/>
          </w:tcPr>
          <w:p w14:paraId="6A2FFB07" w14:textId="77777777" w:rsidR="009F5FAB" w:rsidRPr="00E41A36" w:rsidRDefault="009F5FAB" w:rsidP="00F5397D">
            <w:pPr>
              <w:keepNext/>
              <w:keepLines/>
              <w:spacing w:after="0" w:line="240" w:lineRule="auto"/>
              <w:jc w:val="left"/>
              <w:rPr>
                <w:rFonts w:cs="Times New Roman"/>
                <w:sz w:val="20"/>
                <w:szCs w:val="20"/>
              </w:rPr>
            </w:pPr>
            <w:r w:rsidRPr="00E41A36">
              <w:rPr>
                <w:rFonts w:cs="Times New Roman"/>
                <w:sz w:val="20"/>
                <w:szCs w:val="20"/>
              </w:rPr>
              <w:t>Other</w:t>
            </w:r>
          </w:p>
        </w:tc>
        <w:tc>
          <w:tcPr>
            <w:tcW w:w="938" w:type="dxa"/>
            <w:tcBorders>
              <w:top w:val="single" w:sz="4" w:space="0" w:color="auto"/>
              <w:bottom w:val="double" w:sz="4" w:space="0" w:color="auto"/>
            </w:tcBorders>
            <w:vAlign w:val="center"/>
          </w:tcPr>
          <w:p w14:paraId="4DBE3719" w14:textId="77777777" w:rsidR="009F5FAB" w:rsidRPr="00E41A36" w:rsidRDefault="009F5FAB" w:rsidP="00F5397D">
            <w:pPr>
              <w:keepNext/>
              <w:keepLines/>
              <w:tabs>
                <w:tab w:val="decimal" w:pos="350"/>
              </w:tabs>
              <w:spacing w:after="0" w:line="240" w:lineRule="auto"/>
              <w:jc w:val="left"/>
              <w:rPr>
                <w:rFonts w:cs="Times New Roman"/>
                <w:sz w:val="20"/>
                <w:szCs w:val="20"/>
              </w:rPr>
            </w:pPr>
            <w:r w:rsidRPr="00E41A36">
              <w:rPr>
                <w:rFonts w:cs="Times New Roman"/>
                <w:sz w:val="20"/>
                <w:szCs w:val="20"/>
              </w:rPr>
              <w:t>4%</w:t>
            </w:r>
          </w:p>
        </w:tc>
        <w:tc>
          <w:tcPr>
            <w:tcW w:w="1440" w:type="dxa"/>
            <w:tcBorders>
              <w:top w:val="single" w:sz="4" w:space="0" w:color="auto"/>
              <w:bottom w:val="double" w:sz="4" w:space="0" w:color="auto"/>
            </w:tcBorders>
            <w:vAlign w:val="center"/>
          </w:tcPr>
          <w:p w14:paraId="1554A814" w14:textId="77777777" w:rsidR="009F5FAB" w:rsidRPr="00E41A36" w:rsidRDefault="009F5FAB" w:rsidP="00F5397D">
            <w:pPr>
              <w:keepNext/>
              <w:keepLines/>
              <w:tabs>
                <w:tab w:val="decimal" w:pos="582"/>
              </w:tabs>
              <w:spacing w:after="0" w:line="240" w:lineRule="auto"/>
              <w:jc w:val="left"/>
              <w:rPr>
                <w:rFonts w:cs="Times New Roman"/>
                <w:sz w:val="20"/>
                <w:szCs w:val="20"/>
              </w:rPr>
            </w:pPr>
            <w:r w:rsidRPr="00E41A36">
              <w:rPr>
                <w:rFonts w:cs="Times New Roman"/>
                <w:sz w:val="20"/>
                <w:szCs w:val="20"/>
              </w:rPr>
              <w:t>7%</w:t>
            </w:r>
          </w:p>
        </w:tc>
        <w:tc>
          <w:tcPr>
            <w:tcW w:w="1028" w:type="dxa"/>
            <w:tcBorders>
              <w:top w:val="single" w:sz="4" w:space="0" w:color="auto"/>
              <w:bottom w:val="double" w:sz="4" w:space="0" w:color="auto"/>
            </w:tcBorders>
            <w:vAlign w:val="center"/>
          </w:tcPr>
          <w:p w14:paraId="6BC0D39D" w14:textId="77777777" w:rsidR="009F5FAB" w:rsidRPr="00E41A36" w:rsidRDefault="009F5FAB" w:rsidP="00F5397D">
            <w:pPr>
              <w:keepNext/>
              <w:keepLines/>
              <w:tabs>
                <w:tab w:val="decimal" w:pos="365"/>
              </w:tabs>
              <w:spacing w:after="0" w:line="240" w:lineRule="auto"/>
              <w:jc w:val="left"/>
              <w:rPr>
                <w:rFonts w:cs="Times New Roman"/>
                <w:sz w:val="20"/>
                <w:szCs w:val="20"/>
              </w:rPr>
            </w:pPr>
            <w:r w:rsidRPr="00E41A36">
              <w:rPr>
                <w:rFonts w:cs="Times New Roman"/>
                <w:sz w:val="20"/>
                <w:szCs w:val="20"/>
              </w:rPr>
              <w:t>7%</w:t>
            </w:r>
          </w:p>
        </w:tc>
        <w:tc>
          <w:tcPr>
            <w:tcW w:w="1440" w:type="dxa"/>
            <w:tcBorders>
              <w:top w:val="single" w:sz="4" w:space="0" w:color="auto"/>
              <w:bottom w:val="double" w:sz="4" w:space="0" w:color="auto"/>
            </w:tcBorders>
            <w:vAlign w:val="center"/>
          </w:tcPr>
          <w:p w14:paraId="5F8331C2" w14:textId="77777777" w:rsidR="009F5FAB" w:rsidRPr="00E41A36" w:rsidRDefault="009F5FAB" w:rsidP="00F5397D">
            <w:pPr>
              <w:keepNext/>
              <w:keepLines/>
              <w:tabs>
                <w:tab w:val="decimal" w:pos="621"/>
              </w:tabs>
              <w:spacing w:after="0" w:line="240" w:lineRule="auto"/>
              <w:jc w:val="left"/>
              <w:rPr>
                <w:rFonts w:cs="Times New Roman"/>
                <w:sz w:val="20"/>
                <w:szCs w:val="20"/>
              </w:rPr>
            </w:pPr>
            <w:r w:rsidRPr="00E41A36">
              <w:rPr>
                <w:rFonts w:cs="Times New Roman"/>
                <w:sz w:val="20"/>
                <w:szCs w:val="20"/>
              </w:rPr>
              <w:t>4%</w:t>
            </w:r>
          </w:p>
        </w:tc>
        <w:tc>
          <w:tcPr>
            <w:tcW w:w="1084" w:type="dxa"/>
            <w:tcBorders>
              <w:top w:val="single" w:sz="4" w:space="0" w:color="auto"/>
              <w:bottom w:val="double" w:sz="4" w:space="0" w:color="auto"/>
            </w:tcBorders>
            <w:vAlign w:val="center"/>
          </w:tcPr>
          <w:p w14:paraId="4718C5E7" w14:textId="77777777" w:rsidR="009F5FAB" w:rsidRPr="00E41A36" w:rsidRDefault="009F5FAB" w:rsidP="00F5397D">
            <w:pPr>
              <w:keepNext/>
              <w:keepLines/>
              <w:tabs>
                <w:tab w:val="decimal" w:pos="389"/>
              </w:tabs>
              <w:spacing w:after="0" w:line="240" w:lineRule="auto"/>
              <w:jc w:val="left"/>
              <w:rPr>
                <w:rFonts w:cs="Times New Roman"/>
                <w:sz w:val="20"/>
                <w:szCs w:val="20"/>
              </w:rPr>
            </w:pPr>
            <w:r w:rsidRPr="00E41A36">
              <w:rPr>
                <w:rFonts w:cs="Times New Roman"/>
                <w:sz w:val="20"/>
                <w:szCs w:val="20"/>
              </w:rPr>
              <w:t>6%</w:t>
            </w:r>
          </w:p>
        </w:tc>
        <w:tc>
          <w:tcPr>
            <w:tcW w:w="1116" w:type="dxa"/>
            <w:tcBorders>
              <w:top w:val="single" w:sz="4" w:space="0" w:color="auto"/>
              <w:bottom w:val="double" w:sz="4" w:space="0" w:color="auto"/>
            </w:tcBorders>
            <w:vAlign w:val="center"/>
          </w:tcPr>
          <w:p w14:paraId="1C6D1460" w14:textId="77777777" w:rsidR="009F5FAB" w:rsidRPr="00E41A36" w:rsidRDefault="009F5FAB" w:rsidP="00F5397D">
            <w:pPr>
              <w:keepNext/>
              <w:keepLines/>
              <w:tabs>
                <w:tab w:val="decimal" w:pos="550"/>
              </w:tabs>
              <w:spacing w:after="0" w:line="240" w:lineRule="auto"/>
              <w:jc w:val="left"/>
              <w:rPr>
                <w:rFonts w:cs="Times New Roman"/>
                <w:sz w:val="20"/>
                <w:szCs w:val="20"/>
              </w:rPr>
            </w:pPr>
            <w:r w:rsidRPr="00E41A36">
              <w:rPr>
                <w:rFonts w:cs="Times New Roman"/>
                <w:sz w:val="20"/>
                <w:szCs w:val="20"/>
              </w:rPr>
              <w:t>5%</w:t>
            </w:r>
          </w:p>
        </w:tc>
      </w:tr>
      <w:tr w:rsidR="009F5FAB" w:rsidRPr="00D7037B" w14:paraId="26799918" w14:textId="77777777" w:rsidTr="00E41A36">
        <w:trPr>
          <w:jc w:val="center"/>
        </w:trPr>
        <w:tc>
          <w:tcPr>
            <w:tcW w:w="2632" w:type="dxa"/>
            <w:tcBorders>
              <w:top w:val="double" w:sz="4" w:space="0" w:color="auto"/>
              <w:bottom w:val="single" w:sz="4" w:space="0" w:color="auto"/>
            </w:tcBorders>
            <w:vAlign w:val="center"/>
          </w:tcPr>
          <w:p w14:paraId="3E47C43F" w14:textId="77777777" w:rsidR="009F5FAB" w:rsidRPr="00E41A36" w:rsidRDefault="009F5FAB" w:rsidP="00F5397D">
            <w:pPr>
              <w:keepNext/>
              <w:keepLines/>
              <w:spacing w:after="0" w:line="240" w:lineRule="auto"/>
              <w:jc w:val="left"/>
              <w:rPr>
                <w:rFonts w:cs="Times New Roman"/>
                <w:i/>
                <w:sz w:val="20"/>
                <w:szCs w:val="20"/>
              </w:rPr>
            </w:pPr>
            <w:r w:rsidRPr="00E41A36">
              <w:rPr>
                <w:rFonts w:cs="Times New Roman"/>
                <w:i/>
                <w:sz w:val="20"/>
                <w:szCs w:val="20"/>
              </w:rPr>
              <w:t>Don’t know</w:t>
            </w:r>
          </w:p>
        </w:tc>
        <w:tc>
          <w:tcPr>
            <w:tcW w:w="938" w:type="dxa"/>
            <w:tcBorders>
              <w:top w:val="double" w:sz="4" w:space="0" w:color="auto"/>
              <w:bottom w:val="single" w:sz="4" w:space="0" w:color="auto"/>
            </w:tcBorders>
            <w:vAlign w:val="center"/>
          </w:tcPr>
          <w:p w14:paraId="624086D1" w14:textId="77777777" w:rsidR="009F5FAB" w:rsidRPr="00E41A36" w:rsidRDefault="009F5FAB" w:rsidP="00F5397D">
            <w:pPr>
              <w:keepNext/>
              <w:keepLines/>
              <w:tabs>
                <w:tab w:val="decimal" w:pos="350"/>
              </w:tabs>
              <w:spacing w:after="0" w:line="240" w:lineRule="auto"/>
              <w:jc w:val="left"/>
              <w:rPr>
                <w:rFonts w:cs="Times New Roman"/>
                <w:i/>
                <w:sz w:val="20"/>
                <w:szCs w:val="20"/>
              </w:rPr>
            </w:pPr>
            <w:r w:rsidRPr="00E41A36">
              <w:rPr>
                <w:rFonts w:cs="Times New Roman"/>
                <w:i/>
                <w:sz w:val="20"/>
                <w:szCs w:val="20"/>
              </w:rPr>
              <w:t>0%</w:t>
            </w:r>
          </w:p>
        </w:tc>
        <w:tc>
          <w:tcPr>
            <w:tcW w:w="1440" w:type="dxa"/>
            <w:tcBorders>
              <w:top w:val="double" w:sz="4" w:space="0" w:color="auto"/>
              <w:bottom w:val="single" w:sz="4" w:space="0" w:color="auto"/>
            </w:tcBorders>
            <w:vAlign w:val="center"/>
          </w:tcPr>
          <w:p w14:paraId="6080E946" w14:textId="77777777" w:rsidR="009F5FAB" w:rsidRPr="00E41A36" w:rsidRDefault="009F5FAB" w:rsidP="00F5397D">
            <w:pPr>
              <w:keepNext/>
              <w:keepLines/>
              <w:tabs>
                <w:tab w:val="decimal" w:pos="582"/>
              </w:tabs>
              <w:spacing w:after="0" w:line="240" w:lineRule="auto"/>
              <w:jc w:val="left"/>
              <w:rPr>
                <w:rFonts w:cs="Times New Roman"/>
                <w:i/>
                <w:sz w:val="20"/>
                <w:szCs w:val="20"/>
              </w:rPr>
            </w:pPr>
            <w:r w:rsidRPr="00E41A36">
              <w:rPr>
                <w:rFonts w:cs="Times New Roman"/>
                <w:i/>
                <w:sz w:val="20"/>
                <w:szCs w:val="20"/>
              </w:rPr>
              <w:t>0%</w:t>
            </w:r>
          </w:p>
        </w:tc>
        <w:tc>
          <w:tcPr>
            <w:tcW w:w="1028" w:type="dxa"/>
            <w:tcBorders>
              <w:top w:val="double" w:sz="4" w:space="0" w:color="auto"/>
              <w:bottom w:val="single" w:sz="4" w:space="0" w:color="auto"/>
            </w:tcBorders>
            <w:vAlign w:val="center"/>
          </w:tcPr>
          <w:p w14:paraId="4C820B1B" w14:textId="77777777" w:rsidR="009F5FAB" w:rsidRPr="00E41A36" w:rsidRDefault="009F5FAB" w:rsidP="00F5397D">
            <w:pPr>
              <w:keepNext/>
              <w:keepLines/>
              <w:tabs>
                <w:tab w:val="decimal" w:pos="365"/>
              </w:tabs>
              <w:spacing w:after="0" w:line="240" w:lineRule="auto"/>
              <w:jc w:val="left"/>
              <w:rPr>
                <w:rFonts w:cs="Times New Roman"/>
                <w:i/>
                <w:sz w:val="20"/>
                <w:szCs w:val="20"/>
              </w:rPr>
            </w:pPr>
            <w:r w:rsidRPr="00E41A36">
              <w:rPr>
                <w:rFonts w:cs="Times New Roman"/>
                <w:i/>
                <w:sz w:val="20"/>
                <w:szCs w:val="20"/>
              </w:rPr>
              <w:t>7%</w:t>
            </w:r>
          </w:p>
        </w:tc>
        <w:tc>
          <w:tcPr>
            <w:tcW w:w="1440" w:type="dxa"/>
            <w:tcBorders>
              <w:top w:val="double" w:sz="4" w:space="0" w:color="auto"/>
              <w:bottom w:val="single" w:sz="4" w:space="0" w:color="auto"/>
            </w:tcBorders>
            <w:vAlign w:val="center"/>
          </w:tcPr>
          <w:p w14:paraId="33F0DB22" w14:textId="77777777" w:rsidR="009F5FAB" w:rsidRPr="00E41A36" w:rsidRDefault="009F5FAB" w:rsidP="00F5397D">
            <w:pPr>
              <w:keepNext/>
              <w:keepLines/>
              <w:tabs>
                <w:tab w:val="decimal" w:pos="621"/>
              </w:tabs>
              <w:spacing w:after="0" w:line="240" w:lineRule="auto"/>
              <w:jc w:val="left"/>
              <w:rPr>
                <w:rFonts w:cs="Times New Roman"/>
                <w:i/>
                <w:sz w:val="20"/>
                <w:szCs w:val="20"/>
              </w:rPr>
            </w:pPr>
            <w:r w:rsidRPr="00E41A36">
              <w:rPr>
                <w:rFonts w:cs="Times New Roman"/>
                <w:i/>
                <w:sz w:val="20"/>
                <w:szCs w:val="20"/>
              </w:rPr>
              <w:t>0%</w:t>
            </w:r>
          </w:p>
        </w:tc>
        <w:tc>
          <w:tcPr>
            <w:tcW w:w="1084" w:type="dxa"/>
            <w:tcBorders>
              <w:top w:val="double" w:sz="4" w:space="0" w:color="auto"/>
              <w:bottom w:val="single" w:sz="4" w:space="0" w:color="auto"/>
            </w:tcBorders>
            <w:vAlign w:val="center"/>
          </w:tcPr>
          <w:p w14:paraId="3A137667" w14:textId="77777777" w:rsidR="009F5FAB" w:rsidRPr="00E41A36" w:rsidRDefault="009F5FAB" w:rsidP="00F5397D">
            <w:pPr>
              <w:keepNext/>
              <w:keepLines/>
              <w:tabs>
                <w:tab w:val="decimal" w:pos="389"/>
              </w:tabs>
              <w:spacing w:after="0" w:line="240" w:lineRule="auto"/>
              <w:jc w:val="left"/>
              <w:rPr>
                <w:rFonts w:cs="Times New Roman"/>
                <w:i/>
                <w:sz w:val="20"/>
                <w:szCs w:val="20"/>
              </w:rPr>
            </w:pPr>
            <w:r w:rsidRPr="00E41A36">
              <w:rPr>
                <w:rFonts w:cs="Times New Roman"/>
                <w:i/>
                <w:sz w:val="20"/>
                <w:szCs w:val="20"/>
              </w:rPr>
              <w:t>4%</w:t>
            </w:r>
          </w:p>
        </w:tc>
        <w:tc>
          <w:tcPr>
            <w:tcW w:w="1116" w:type="dxa"/>
            <w:tcBorders>
              <w:top w:val="double" w:sz="4" w:space="0" w:color="auto"/>
              <w:bottom w:val="single" w:sz="4" w:space="0" w:color="auto"/>
            </w:tcBorders>
            <w:vAlign w:val="center"/>
          </w:tcPr>
          <w:p w14:paraId="17B21919" w14:textId="77777777" w:rsidR="009F5FAB" w:rsidRPr="00E41A36" w:rsidRDefault="009F5FAB" w:rsidP="00F5397D">
            <w:pPr>
              <w:keepNext/>
              <w:keepLines/>
              <w:tabs>
                <w:tab w:val="decimal" w:pos="550"/>
              </w:tabs>
              <w:spacing w:after="0" w:line="240" w:lineRule="auto"/>
              <w:jc w:val="left"/>
              <w:rPr>
                <w:rFonts w:cs="Times New Roman"/>
                <w:i/>
                <w:sz w:val="20"/>
                <w:szCs w:val="20"/>
              </w:rPr>
            </w:pPr>
            <w:r w:rsidRPr="00E41A36">
              <w:rPr>
                <w:rFonts w:cs="Times New Roman"/>
                <w:i/>
                <w:sz w:val="20"/>
                <w:szCs w:val="20"/>
              </w:rPr>
              <w:t>0%</w:t>
            </w:r>
          </w:p>
        </w:tc>
      </w:tr>
      <w:tr w:rsidR="009F5FAB" w:rsidRPr="00D7037B" w14:paraId="7208B8FD" w14:textId="77777777" w:rsidTr="00E41A36">
        <w:trPr>
          <w:jc w:val="center"/>
        </w:trPr>
        <w:tc>
          <w:tcPr>
            <w:tcW w:w="2632" w:type="dxa"/>
            <w:tcBorders>
              <w:top w:val="single" w:sz="4" w:space="0" w:color="auto"/>
              <w:bottom w:val="single" w:sz="12" w:space="0" w:color="auto"/>
            </w:tcBorders>
            <w:vAlign w:val="center"/>
          </w:tcPr>
          <w:p w14:paraId="21F2EC5C" w14:textId="77777777" w:rsidR="009F5FAB" w:rsidRPr="00E41A36" w:rsidRDefault="009F5FAB" w:rsidP="00F5397D">
            <w:pPr>
              <w:keepNext/>
              <w:keepLines/>
              <w:spacing w:after="0" w:line="240" w:lineRule="auto"/>
              <w:jc w:val="left"/>
              <w:rPr>
                <w:rFonts w:cs="Times New Roman"/>
                <w:i/>
                <w:sz w:val="20"/>
                <w:szCs w:val="20"/>
              </w:rPr>
            </w:pPr>
            <w:r w:rsidRPr="00E41A36">
              <w:rPr>
                <w:rFonts w:cs="Times New Roman"/>
                <w:i/>
                <w:sz w:val="20"/>
                <w:szCs w:val="20"/>
              </w:rPr>
              <w:t>No other ways</w:t>
            </w:r>
          </w:p>
        </w:tc>
        <w:tc>
          <w:tcPr>
            <w:tcW w:w="938" w:type="dxa"/>
            <w:tcBorders>
              <w:top w:val="single" w:sz="4" w:space="0" w:color="auto"/>
              <w:bottom w:val="single" w:sz="12" w:space="0" w:color="auto"/>
            </w:tcBorders>
            <w:vAlign w:val="center"/>
          </w:tcPr>
          <w:p w14:paraId="7F625990" w14:textId="77777777" w:rsidR="009F5FAB" w:rsidRPr="00E41A36" w:rsidRDefault="009F5FAB" w:rsidP="00F5397D">
            <w:pPr>
              <w:keepNext/>
              <w:keepLines/>
              <w:spacing w:after="0" w:line="240" w:lineRule="auto"/>
              <w:jc w:val="center"/>
              <w:rPr>
                <w:rFonts w:cs="Times New Roman"/>
                <w:i/>
                <w:sz w:val="20"/>
                <w:szCs w:val="20"/>
              </w:rPr>
            </w:pPr>
            <w:r w:rsidRPr="00E41A36">
              <w:rPr>
                <w:rFonts w:cs="Times New Roman"/>
                <w:i/>
                <w:sz w:val="20"/>
                <w:szCs w:val="20"/>
              </w:rPr>
              <w:t>N/A</w:t>
            </w:r>
          </w:p>
        </w:tc>
        <w:tc>
          <w:tcPr>
            <w:tcW w:w="1440" w:type="dxa"/>
            <w:tcBorders>
              <w:top w:val="single" w:sz="4" w:space="0" w:color="auto"/>
              <w:bottom w:val="single" w:sz="12" w:space="0" w:color="auto"/>
            </w:tcBorders>
            <w:vAlign w:val="center"/>
          </w:tcPr>
          <w:p w14:paraId="7B12E8D6" w14:textId="77777777" w:rsidR="009F5FAB" w:rsidRPr="00E41A36" w:rsidRDefault="009F5FAB" w:rsidP="00F5397D">
            <w:pPr>
              <w:keepNext/>
              <w:keepLines/>
              <w:tabs>
                <w:tab w:val="decimal" w:pos="582"/>
              </w:tabs>
              <w:spacing w:after="0" w:line="240" w:lineRule="auto"/>
              <w:jc w:val="left"/>
              <w:rPr>
                <w:rFonts w:cs="Times New Roman"/>
                <w:i/>
                <w:sz w:val="20"/>
                <w:szCs w:val="20"/>
              </w:rPr>
            </w:pPr>
            <w:r w:rsidRPr="00E41A36">
              <w:rPr>
                <w:rFonts w:cs="Times New Roman"/>
                <w:i/>
                <w:sz w:val="20"/>
                <w:szCs w:val="20"/>
              </w:rPr>
              <w:t>37%</w:t>
            </w:r>
          </w:p>
        </w:tc>
        <w:tc>
          <w:tcPr>
            <w:tcW w:w="1028" w:type="dxa"/>
            <w:tcBorders>
              <w:top w:val="single" w:sz="4" w:space="0" w:color="auto"/>
              <w:bottom w:val="single" w:sz="12" w:space="0" w:color="auto"/>
            </w:tcBorders>
            <w:vAlign w:val="center"/>
          </w:tcPr>
          <w:p w14:paraId="1F7B5FF1" w14:textId="77777777" w:rsidR="009F5FAB" w:rsidRPr="00E41A36" w:rsidRDefault="009F5FAB" w:rsidP="00F5397D">
            <w:pPr>
              <w:keepNext/>
              <w:keepLines/>
              <w:spacing w:after="0" w:line="240" w:lineRule="auto"/>
              <w:jc w:val="center"/>
              <w:rPr>
                <w:rFonts w:cs="Times New Roman"/>
                <w:i/>
                <w:sz w:val="20"/>
                <w:szCs w:val="20"/>
              </w:rPr>
            </w:pPr>
            <w:r w:rsidRPr="00E41A36">
              <w:rPr>
                <w:rFonts w:cs="Times New Roman"/>
                <w:i/>
                <w:sz w:val="20"/>
                <w:szCs w:val="20"/>
              </w:rPr>
              <w:t>N/A</w:t>
            </w:r>
          </w:p>
        </w:tc>
        <w:tc>
          <w:tcPr>
            <w:tcW w:w="1440" w:type="dxa"/>
            <w:tcBorders>
              <w:top w:val="single" w:sz="4" w:space="0" w:color="auto"/>
              <w:bottom w:val="single" w:sz="12" w:space="0" w:color="auto"/>
            </w:tcBorders>
            <w:vAlign w:val="center"/>
          </w:tcPr>
          <w:p w14:paraId="5B1C6050" w14:textId="77777777" w:rsidR="009F5FAB" w:rsidRPr="00E41A36" w:rsidRDefault="009F5FAB" w:rsidP="00F5397D">
            <w:pPr>
              <w:keepNext/>
              <w:keepLines/>
              <w:tabs>
                <w:tab w:val="decimal" w:pos="621"/>
              </w:tabs>
              <w:spacing w:after="0" w:line="240" w:lineRule="auto"/>
              <w:jc w:val="left"/>
              <w:rPr>
                <w:rFonts w:cs="Times New Roman"/>
                <w:i/>
                <w:sz w:val="20"/>
                <w:szCs w:val="20"/>
              </w:rPr>
            </w:pPr>
            <w:r w:rsidRPr="00E41A36">
              <w:rPr>
                <w:rFonts w:cs="Times New Roman"/>
                <w:i/>
                <w:sz w:val="20"/>
                <w:szCs w:val="20"/>
              </w:rPr>
              <w:t>50%</w:t>
            </w:r>
          </w:p>
        </w:tc>
        <w:tc>
          <w:tcPr>
            <w:tcW w:w="1084" w:type="dxa"/>
            <w:tcBorders>
              <w:top w:val="single" w:sz="4" w:space="0" w:color="auto"/>
              <w:bottom w:val="single" w:sz="12" w:space="0" w:color="auto"/>
            </w:tcBorders>
            <w:vAlign w:val="center"/>
          </w:tcPr>
          <w:p w14:paraId="6AA7CD01" w14:textId="77777777" w:rsidR="009F5FAB" w:rsidRPr="00E41A36" w:rsidRDefault="009F5FAB" w:rsidP="00F5397D">
            <w:pPr>
              <w:keepNext/>
              <w:keepLines/>
              <w:spacing w:after="0" w:line="240" w:lineRule="auto"/>
              <w:jc w:val="center"/>
              <w:rPr>
                <w:rFonts w:cs="Times New Roman"/>
                <w:i/>
                <w:sz w:val="20"/>
                <w:szCs w:val="20"/>
              </w:rPr>
            </w:pPr>
            <w:r w:rsidRPr="00E41A36">
              <w:rPr>
                <w:rFonts w:cs="Times New Roman"/>
                <w:i/>
                <w:sz w:val="20"/>
                <w:szCs w:val="20"/>
              </w:rPr>
              <w:t>N/A</w:t>
            </w:r>
          </w:p>
        </w:tc>
        <w:tc>
          <w:tcPr>
            <w:tcW w:w="1116" w:type="dxa"/>
            <w:tcBorders>
              <w:top w:val="single" w:sz="4" w:space="0" w:color="auto"/>
              <w:bottom w:val="single" w:sz="12" w:space="0" w:color="auto"/>
            </w:tcBorders>
            <w:vAlign w:val="center"/>
          </w:tcPr>
          <w:p w14:paraId="42708770" w14:textId="77777777" w:rsidR="009F5FAB" w:rsidRPr="00E41A36" w:rsidRDefault="009F5FAB" w:rsidP="00F5397D">
            <w:pPr>
              <w:keepNext/>
              <w:keepLines/>
              <w:tabs>
                <w:tab w:val="decimal" w:pos="550"/>
              </w:tabs>
              <w:spacing w:after="0" w:line="240" w:lineRule="auto"/>
              <w:jc w:val="left"/>
              <w:rPr>
                <w:rFonts w:cs="Times New Roman"/>
                <w:i/>
                <w:sz w:val="20"/>
                <w:szCs w:val="20"/>
              </w:rPr>
            </w:pPr>
            <w:r w:rsidRPr="00E41A36">
              <w:rPr>
                <w:rFonts w:cs="Times New Roman"/>
                <w:i/>
                <w:sz w:val="20"/>
                <w:szCs w:val="20"/>
              </w:rPr>
              <w:t>44%</w:t>
            </w:r>
          </w:p>
        </w:tc>
      </w:tr>
    </w:tbl>
    <w:p w14:paraId="53ADB1ED" w14:textId="77777777" w:rsidR="009F5FAB" w:rsidRDefault="009F5FAB" w:rsidP="003E2E47">
      <w:pPr>
        <w:ind w:left="-90"/>
        <w:jc w:val="left"/>
        <w:rPr>
          <w:sz w:val="20"/>
          <w:szCs w:val="20"/>
        </w:rPr>
      </w:pPr>
      <w:r>
        <w:rPr>
          <w:sz w:val="20"/>
          <w:szCs w:val="20"/>
        </w:rPr>
        <w:t xml:space="preserve">* </w:t>
      </w:r>
      <w:r w:rsidRPr="003E2CDF">
        <w:rPr>
          <w:sz w:val="20"/>
          <w:szCs w:val="20"/>
        </w:rPr>
        <w:t xml:space="preserve">Respondents may have </w:t>
      </w:r>
      <w:r>
        <w:rPr>
          <w:sz w:val="20"/>
          <w:szCs w:val="20"/>
        </w:rPr>
        <w:t>listed</w:t>
      </w:r>
      <w:r w:rsidRPr="003E2CDF">
        <w:rPr>
          <w:sz w:val="20"/>
          <w:szCs w:val="20"/>
        </w:rPr>
        <w:t xml:space="preserve"> more than one secondary channel; as such, totals are greater than 100%</w:t>
      </w:r>
      <w:r>
        <w:rPr>
          <w:sz w:val="20"/>
          <w:szCs w:val="20"/>
        </w:rPr>
        <w:t>.</w:t>
      </w:r>
    </w:p>
    <w:p w14:paraId="498FC037" w14:textId="103892F6" w:rsidR="009F5FAB" w:rsidRPr="00795907" w:rsidRDefault="009F5FAB" w:rsidP="00E41A36">
      <w:pPr>
        <w:keepNext/>
      </w:pPr>
      <w:r>
        <w:t>The majority of contractor interviewees (seven of ten) report</w:t>
      </w:r>
      <w:r w:rsidR="006D7FEE">
        <w:t>ed</w:t>
      </w:r>
      <w:r>
        <w:t xml:space="preserve"> marketing GSHPs to customers. Most commonly</w:t>
      </w:r>
      <w:r w:rsidR="006D7FEE">
        <w:t>,</w:t>
      </w:r>
      <w:r>
        <w:t xml:space="preserve"> they promote them at home-shows, tradeshows, or other public events or through involvement with professional organizations or networks. For example, two contractors reference</w:t>
      </w:r>
      <w:r w:rsidR="006D7FEE">
        <w:t>d</w:t>
      </w:r>
      <w:r>
        <w:t xml:space="preserve"> their involvement </w:t>
      </w:r>
      <w:r w:rsidR="00143E28">
        <w:t xml:space="preserve">in </w:t>
      </w:r>
      <w:r w:rsidR="00272E82">
        <w:t>the</w:t>
      </w:r>
      <w:r>
        <w:t xml:space="preserve"> Connecticut Geothermal Association</w:t>
      </w:r>
      <w:r>
        <w:rPr>
          <w:rStyle w:val="FootnoteReference"/>
        </w:rPr>
        <w:footnoteReference w:id="39"/>
      </w:r>
      <w:r>
        <w:t xml:space="preserve"> as a key marketing avenue. Nonetheless, in line with homeowner survey responses, several contractor interviewees (four of ten) mention</w:t>
      </w:r>
      <w:r w:rsidR="006D7FEE">
        <w:t>ed</w:t>
      </w:r>
      <w:r>
        <w:t xml:space="preserve"> that word of mouth is a major component of their marketing. They f</w:t>
      </w:r>
      <w:r w:rsidR="006D7FEE">
        <w:t>ou</w:t>
      </w:r>
      <w:r>
        <w:t xml:space="preserve">nd that each completed project can yield several more projects when a customer’s neighbors, family, and friends learn of the customer’s positive experiences. </w:t>
      </w:r>
      <w:r w:rsidR="00E0212A">
        <w:fldChar w:fldCharType="begin"/>
      </w:r>
      <w:r w:rsidR="00E0212A">
        <w:instrText xml:space="preserve"> REF _Ref340667901 \h  \* MERGEFORMAT </w:instrText>
      </w:r>
      <w:r w:rsidR="00E0212A">
        <w:fldChar w:fldCharType="separate"/>
      </w:r>
      <w:r w:rsidR="006D6B96">
        <w:t xml:space="preserve">Table </w:t>
      </w:r>
      <w:r w:rsidR="006D6B96">
        <w:rPr>
          <w:noProof/>
        </w:rPr>
        <w:t>4</w:t>
      </w:r>
      <w:r w:rsidR="006D6B96">
        <w:rPr>
          <w:noProof/>
        </w:rPr>
        <w:noBreakHyphen/>
        <w:t>7</w:t>
      </w:r>
      <w:r w:rsidR="00E0212A">
        <w:fldChar w:fldCharType="end"/>
      </w:r>
      <w:r>
        <w:t xml:space="preserve"> </w:t>
      </w:r>
      <w:r w:rsidR="00272E82">
        <w:t>list</w:t>
      </w:r>
      <w:r>
        <w:t xml:space="preserve">s the </w:t>
      </w:r>
      <w:r w:rsidR="00272E82">
        <w:t>contractor</w:t>
      </w:r>
      <w:r>
        <w:t xml:space="preserve">s’ marketing approaches in greater detail. </w:t>
      </w:r>
    </w:p>
    <w:p w14:paraId="2ACDE622" w14:textId="46652CC5" w:rsidR="009F5FAB" w:rsidRPr="00DB7406" w:rsidRDefault="009F5FAB" w:rsidP="00F5397D">
      <w:pPr>
        <w:pStyle w:val="Caption"/>
        <w:keepLines/>
      </w:pPr>
      <w:bookmarkStart w:id="187" w:name="_Ref340667901"/>
      <w:bookmarkStart w:id="188" w:name="_Toc343093982"/>
      <w:bookmarkStart w:id="189" w:name="_Toc385015021"/>
      <w:r>
        <w:t xml:space="preserve">Table </w:t>
      </w:r>
      <w:fldSimple w:instr=" STYLEREF 1 \s ">
        <w:r w:rsidR="006D6B96">
          <w:rPr>
            <w:noProof/>
          </w:rPr>
          <w:t>4</w:t>
        </w:r>
      </w:fldSimple>
      <w:r w:rsidR="006D6B96">
        <w:noBreakHyphen/>
      </w:r>
      <w:fldSimple w:instr=" SEQ Table \* ARABIC \s 1 ">
        <w:r w:rsidR="006D6B96">
          <w:rPr>
            <w:noProof/>
          </w:rPr>
          <w:t>7</w:t>
        </w:r>
      </w:fldSimple>
      <w:bookmarkEnd w:id="187"/>
      <w:r w:rsidRPr="00DB7406">
        <w:t xml:space="preserve">: </w:t>
      </w:r>
      <w:r>
        <w:t xml:space="preserve">Contractor </w:t>
      </w:r>
      <w:r w:rsidRPr="00663C49">
        <w:t>GSHP</w:t>
      </w:r>
      <w:r>
        <w:t xml:space="preserve"> Marketing Activities</w:t>
      </w:r>
      <w:bookmarkEnd w:id="188"/>
      <w:bookmarkEnd w:id="189"/>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660"/>
        <w:gridCol w:w="3219"/>
      </w:tblGrid>
      <w:tr w:rsidR="009F5FAB" w:rsidRPr="00D7037B" w14:paraId="2CD4596E" w14:textId="77777777" w:rsidTr="00E41A36">
        <w:trPr>
          <w:jc w:val="center"/>
        </w:trPr>
        <w:tc>
          <w:tcPr>
            <w:tcW w:w="4660" w:type="dxa"/>
            <w:tcBorders>
              <w:top w:val="single" w:sz="12" w:space="0" w:color="auto"/>
              <w:bottom w:val="double" w:sz="4" w:space="0" w:color="auto"/>
            </w:tcBorders>
            <w:vAlign w:val="center"/>
          </w:tcPr>
          <w:p w14:paraId="38026C43" w14:textId="77777777" w:rsidR="009F5FAB" w:rsidRPr="00D7037B" w:rsidRDefault="009F5FAB" w:rsidP="00F5397D">
            <w:pPr>
              <w:keepNext/>
              <w:keepLines/>
              <w:spacing w:after="0" w:line="240" w:lineRule="auto"/>
              <w:jc w:val="left"/>
              <w:rPr>
                <w:b/>
                <w:sz w:val="20"/>
                <w:szCs w:val="20"/>
              </w:rPr>
            </w:pPr>
            <w:r>
              <w:rPr>
                <w:b/>
                <w:sz w:val="20"/>
                <w:szCs w:val="20"/>
              </w:rPr>
              <w:t>Activity or Media</w:t>
            </w:r>
          </w:p>
        </w:tc>
        <w:tc>
          <w:tcPr>
            <w:tcW w:w="3219" w:type="dxa"/>
            <w:tcBorders>
              <w:top w:val="single" w:sz="12" w:space="0" w:color="auto"/>
              <w:bottom w:val="double" w:sz="4" w:space="0" w:color="auto"/>
            </w:tcBorders>
            <w:vAlign w:val="center"/>
          </w:tcPr>
          <w:p w14:paraId="50000BDF" w14:textId="77777777" w:rsidR="009F5FAB" w:rsidRPr="00940E26" w:rsidRDefault="009F5FAB" w:rsidP="00F5397D">
            <w:pPr>
              <w:keepNext/>
              <w:keepLines/>
              <w:spacing w:after="0" w:line="240" w:lineRule="auto"/>
              <w:jc w:val="center"/>
              <w:rPr>
                <w:b/>
                <w:sz w:val="20"/>
                <w:szCs w:val="20"/>
              </w:rPr>
            </w:pPr>
            <w:r>
              <w:rPr>
                <w:b/>
                <w:sz w:val="20"/>
                <w:szCs w:val="20"/>
              </w:rPr>
              <w:t xml:space="preserve">Number of Mentions* </w:t>
            </w:r>
            <w:r w:rsidRPr="00940E26">
              <w:rPr>
                <w:b/>
                <w:i/>
                <w:sz w:val="20"/>
                <w:szCs w:val="20"/>
              </w:rPr>
              <w:t>(n=7)</w:t>
            </w:r>
          </w:p>
        </w:tc>
      </w:tr>
      <w:tr w:rsidR="009F5FAB" w:rsidRPr="00D7037B" w14:paraId="65DD1941" w14:textId="77777777" w:rsidTr="00E41A36">
        <w:trPr>
          <w:jc w:val="center"/>
        </w:trPr>
        <w:tc>
          <w:tcPr>
            <w:tcW w:w="4660" w:type="dxa"/>
            <w:vAlign w:val="center"/>
          </w:tcPr>
          <w:p w14:paraId="6977AE9E" w14:textId="77777777" w:rsidR="009F5FAB" w:rsidRPr="00795907" w:rsidRDefault="009F5FAB" w:rsidP="00F5397D">
            <w:pPr>
              <w:keepNext/>
              <w:keepLines/>
              <w:spacing w:after="0" w:line="240" w:lineRule="auto"/>
              <w:jc w:val="left"/>
              <w:rPr>
                <w:sz w:val="20"/>
                <w:szCs w:val="20"/>
              </w:rPr>
            </w:pPr>
            <w:r>
              <w:rPr>
                <w:sz w:val="20"/>
                <w:szCs w:val="20"/>
              </w:rPr>
              <w:t>Home-shows, trade</w:t>
            </w:r>
            <w:r w:rsidRPr="00795907">
              <w:rPr>
                <w:sz w:val="20"/>
                <w:szCs w:val="20"/>
              </w:rPr>
              <w:t>shows</w:t>
            </w:r>
            <w:r>
              <w:rPr>
                <w:sz w:val="20"/>
                <w:szCs w:val="20"/>
              </w:rPr>
              <w:t xml:space="preserve">, or public </w:t>
            </w:r>
            <w:r w:rsidRPr="00795907">
              <w:rPr>
                <w:sz w:val="20"/>
                <w:szCs w:val="20"/>
              </w:rPr>
              <w:t>events</w:t>
            </w:r>
          </w:p>
        </w:tc>
        <w:tc>
          <w:tcPr>
            <w:tcW w:w="3219" w:type="dxa"/>
            <w:vAlign w:val="center"/>
          </w:tcPr>
          <w:p w14:paraId="2F72E58D" w14:textId="77777777" w:rsidR="009F5FAB" w:rsidRPr="00795907" w:rsidRDefault="009F5FAB" w:rsidP="00F5397D">
            <w:pPr>
              <w:keepNext/>
              <w:keepLines/>
              <w:tabs>
                <w:tab w:val="decimal" w:pos="1497"/>
              </w:tabs>
              <w:spacing w:after="0" w:line="240" w:lineRule="auto"/>
              <w:jc w:val="left"/>
              <w:rPr>
                <w:sz w:val="20"/>
                <w:szCs w:val="20"/>
              </w:rPr>
            </w:pPr>
            <w:r w:rsidRPr="00795907">
              <w:rPr>
                <w:sz w:val="20"/>
                <w:szCs w:val="20"/>
              </w:rPr>
              <w:t>5</w:t>
            </w:r>
          </w:p>
        </w:tc>
      </w:tr>
      <w:tr w:rsidR="009F5FAB" w:rsidRPr="00D7037B" w14:paraId="7348F52A" w14:textId="77777777" w:rsidTr="00E41A36">
        <w:trPr>
          <w:jc w:val="center"/>
        </w:trPr>
        <w:tc>
          <w:tcPr>
            <w:tcW w:w="4660" w:type="dxa"/>
            <w:vAlign w:val="center"/>
          </w:tcPr>
          <w:p w14:paraId="6E1EB3F1" w14:textId="77777777" w:rsidR="009F5FAB" w:rsidRPr="00795907" w:rsidRDefault="009F5FAB" w:rsidP="00F5397D">
            <w:pPr>
              <w:keepNext/>
              <w:keepLines/>
              <w:spacing w:after="0" w:line="240" w:lineRule="auto"/>
              <w:jc w:val="left"/>
              <w:rPr>
                <w:sz w:val="20"/>
                <w:szCs w:val="20"/>
              </w:rPr>
            </w:pPr>
            <w:r>
              <w:rPr>
                <w:sz w:val="20"/>
                <w:szCs w:val="20"/>
              </w:rPr>
              <w:t xml:space="preserve">Professional organizations or </w:t>
            </w:r>
            <w:r w:rsidRPr="00795907">
              <w:rPr>
                <w:sz w:val="20"/>
                <w:szCs w:val="20"/>
              </w:rPr>
              <w:t>networks</w:t>
            </w:r>
          </w:p>
        </w:tc>
        <w:tc>
          <w:tcPr>
            <w:tcW w:w="3219" w:type="dxa"/>
            <w:vAlign w:val="center"/>
          </w:tcPr>
          <w:p w14:paraId="2AEA22E2" w14:textId="77777777" w:rsidR="009F5FAB" w:rsidRPr="00795907" w:rsidRDefault="009F5FAB" w:rsidP="00F5397D">
            <w:pPr>
              <w:keepNext/>
              <w:keepLines/>
              <w:tabs>
                <w:tab w:val="decimal" w:pos="1497"/>
              </w:tabs>
              <w:spacing w:after="0" w:line="240" w:lineRule="auto"/>
              <w:jc w:val="left"/>
              <w:rPr>
                <w:sz w:val="20"/>
                <w:szCs w:val="20"/>
              </w:rPr>
            </w:pPr>
            <w:r w:rsidRPr="00795907">
              <w:rPr>
                <w:sz w:val="20"/>
                <w:szCs w:val="20"/>
              </w:rPr>
              <w:t>4</w:t>
            </w:r>
          </w:p>
        </w:tc>
      </w:tr>
      <w:tr w:rsidR="009F5FAB" w:rsidRPr="00D7037B" w14:paraId="4FCF4F30" w14:textId="77777777" w:rsidTr="00E41A36">
        <w:trPr>
          <w:jc w:val="center"/>
        </w:trPr>
        <w:tc>
          <w:tcPr>
            <w:tcW w:w="4660" w:type="dxa"/>
            <w:vAlign w:val="center"/>
          </w:tcPr>
          <w:p w14:paraId="50F24DE2" w14:textId="77777777" w:rsidR="009F5FAB" w:rsidRPr="00795907" w:rsidRDefault="009F5FAB" w:rsidP="00F5397D">
            <w:pPr>
              <w:keepNext/>
              <w:keepLines/>
              <w:spacing w:after="0" w:line="240" w:lineRule="auto"/>
              <w:jc w:val="left"/>
              <w:rPr>
                <w:sz w:val="20"/>
                <w:szCs w:val="20"/>
              </w:rPr>
            </w:pPr>
            <w:r>
              <w:rPr>
                <w:sz w:val="20"/>
                <w:szCs w:val="20"/>
              </w:rPr>
              <w:t>Magazine, newspaper, or print</w:t>
            </w:r>
          </w:p>
        </w:tc>
        <w:tc>
          <w:tcPr>
            <w:tcW w:w="3219" w:type="dxa"/>
            <w:vAlign w:val="center"/>
          </w:tcPr>
          <w:p w14:paraId="7AA2BA3A" w14:textId="77777777" w:rsidR="009F5FAB" w:rsidRPr="00795907" w:rsidRDefault="009F5FAB" w:rsidP="00F5397D">
            <w:pPr>
              <w:keepNext/>
              <w:keepLines/>
              <w:tabs>
                <w:tab w:val="decimal" w:pos="1497"/>
              </w:tabs>
              <w:spacing w:after="0" w:line="240" w:lineRule="auto"/>
              <w:jc w:val="left"/>
              <w:rPr>
                <w:sz w:val="20"/>
                <w:szCs w:val="20"/>
              </w:rPr>
            </w:pPr>
            <w:r w:rsidRPr="00795907">
              <w:rPr>
                <w:sz w:val="20"/>
                <w:szCs w:val="20"/>
              </w:rPr>
              <w:t>3</w:t>
            </w:r>
          </w:p>
        </w:tc>
      </w:tr>
      <w:tr w:rsidR="009F5FAB" w:rsidRPr="00D7037B" w14:paraId="756CDFFC" w14:textId="77777777" w:rsidTr="00E41A36">
        <w:trPr>
          <w:jc w:val="center"/>
        </w:trPr>
        <w:tc>
          <w:tcPr>
            <w:tcW w:w="4660" w:type="dxa"/>
            <w:vAlign w:val="center"/>
          </w:tcPr>
          <w:p w14:paraId="5F1DB1B0" w14:textId="77777777" w:rsidR="009F5FAB" w:rsidRPr="00795907" w:rsidRDefault="009F5FAB" w:rsidP="00F5397D">
            <w:pPr>
              <w:keepNext/>
              <w:keepLines/>
              <w:spacing w:after="0" w:line="240" w:lineRule="auto"/>
              <w:jc w:val="left"/>
              <w:rPr>
                <w:sz w:val="20"/>
                <w:szCs w:val="20"/>
              </w:rPr>
            </w:pPr>
            <w:r>
              <w:rPr>
                <w:sz w:val="20"/>
                <w:szCs w:val="20"/>
              </w:rPr>
              <w:t>Direct m</w:t>
            </w:r>
            <w:r w:rsidRPr="00795907">
              <w:rPr>
                <w:sz w:val="20"/>
                <w:szCs w:val="20"/>
              </w:rPr>
              <w:t>ailings</w:t>
            </w:r>
          </w:p>
        </w:tc>
        <w:tc>
          <w:tcPr>
            <w:tcW w:w="3219" w:type="dxa"/>
            <w:vAlign w:val="center"/>
          </w:tcPr>
          <w:p w14:paraId="11369132" w14:textId="77777777" w:rsidR="009F5FAB" w:rsidRPr="00795907" w:rsidRDefault="009F5FAB" w:rsidP="00F5397D">
            <w:pPr>
              <w:keepNext/>
              <w:keepLines/>
              <w:tabs>
                <w:tab w:val="decimal" w:pos="1497"/>
              </w:tabs>
              <w:spacing w:after="0" w:line="240" w:lineRule="auto"/>
              <w:jc w:val="left"/>
              <w:rPr>
                <w:sz w:val="20"/>
                <w:szCs w:val="20"/>
              </w:rPr>
            </w:pPr>
            <w:r w:rsidRPr="00795907">
              <w:rPr>
                <w:sz w:val="20"/>
                <w:szCs w:val="20"/>
              </w:rPr>
              <w:t>2</w:t>
            </w:r>
          </w:p>
        </w:tc>
      </w:tr>
      <w:tr w:rsidR="009F5FAB" w:rsidRPr="00D7037B" w14:paraId="1BC75888" w14:textId="77777777" w:rsidTr="00E41A36">
        <w:trPr>
          <w:jc w:val="center"/>
        </w:trPr>
        <w:tc>
          <w:tcPr>
            <w:tcW w:w="4660" w:type="dxa"/>
            <w:vAlign w:val="center"/>
          </w:tcPr>
          <w:p w14:paraId="6CD9C8EB" w14:textId="77777777" w:rsidR="009F5FAB" w:rsidRPr="00795907" w:rsidRDefault="009F5FAB" w:rsidP="00F5397D">
            <w:pPr>
              <w:keepNext/>
              <w:keepLines/>
              <w:spacing w:after="0" w:line="240" w:lineRule="auto"/>
              <w:jc w:val="left"/>
              <w:rPr>
                <w:sz w:val="20"/>
                <w:szCs w:val="20"/>
              </w:rPr>
            </w:pPr>
            <w:r>
              <w:rPr>
                <w:sz w:val="20"/>
                <w:szCs w:val="20"/>
              </w:rPr>
              <w:t xml:space="preserve">Radio or </w:t>
            </w:r>
            <w:r w:rsidRPr="00795907">
              <w:rPr>
                <w:sz w:val="20"/>
                <w:szCs w:val="20"/>
              </w:rPr>
              <w:t>TV</w:t>
            </w:r>
          </w:p>
        </w:tc>
        <w:tc>
          <w:tcPr>
            <w:tcW w:w="3219" w:type="dxa"/>
            <w:vAlign w:val="center"/>
          </w:tcPr>
          <w:p w14:paraId="79FDE1AB" w14:textId="77777777" w:rsidR="009F5FAB" w:rsidRPr="00795907" w:rsidRDefault="009F5FAB" w:rsidP="00F5397D">
            <w:pPr>
              <w:keepNext/>
              <w:keepLines/>
              <w:tabs>
                <w:tab w:val="decimal" w:pos="1497"/>
              </w:tabs>
              <w:spacing w:after="0" w:line="240" w:lineRule="auto"/>
              <w:jc w:val="left"/>
              <w:rPr>
                <w:sz w:val="20"/>
                <w:szCs w:val="20"/>
              </w:rPr>
            </w:pPr>
            <w:r w:rsidRPr="00795907">
              <w:rPr>
                <w:sz w:val="20"/>
                <w:szCs w:val="20"/>
              </w:rPr>
              <w:t>2</w:t>
            </w:r>
          </w:p>
        </w:tc>
      </w:tr>
      <w:tr w:rsidR="009F5FAB" w:rsidRPr="00D7037B" w14:paraId="0C964323" w14:textId="77777777" w:rsidTr="00E41A36">
        <w:trPr>
          <w:jc w:val="center"/>
        </w:trPr>
        <w:tc>
          <w:tcPr>
            <w:tcW w:w="4660" w:type="dxa"/>
            <w:vAlign w:val="center"/>
          </w:tcPr>
          <w:p w14:paraId="499C132D" w14:textId="77777777" w:rsidR="009F5FAB" w:rsidRPr="00795907" w:rsidRDefault="009F5FAB" w:rsidP="00F5397D">
            <w:pPr>
              <w:keepNext/>
              <w:keepLines/>
              <w:spacing w:after="0" w:line="240" w:lineRule="auto"/>
              <w:jc w:val="left"/>
              <w:rPr>
                <w:sz w:val="20"/>
                <w:szCs w:val="20"/>
              </w:rPr>
            </w:pPr>
            <w:r>
              <w:rPr>
                <w:sz w:val="20"/>
                <w:szCs w:val="20"/>
              </w:rPr>
              <w:t xml:space="preserve">Referral websites, web search terms, or </w:t>
            </w:r>
            <w:r w:rsidRPr="00795907">
              <w:rPr>
                <w:sz w:val="20"/>
                <w:szCs w:val="20"/>
              </w:rPr>
              <w:t>yellow pages</w:t>
            </w:r>
          </w:p>
        </w:tc>
        <w:tc>
          <w:tcPr>
            <w:tcW w:w="3219" w:type="dxa"/>
            <w:vAlign w:val="center"/>
          </w:tcPr>
          <w:p w14:paraId="039880EA" w14:textId="77777777" w:rsidR="009F5FAB" w:rsidRPr="00795907" w:rsidRDefault="009F5FAB" w:rsidP="00F5397D">
            <w:pPr>
              <w:keepNext/>
              <w:keepLines/>
              <w:tabs>
                <w:tab w:val="decimal" w:pos="1497"/>
              </w:tabs>
              <w:spacing w:after="0" w:line="240" w:lineRule="auto"/>
              <w:jc w:val="left"/>
              <w:rPr>
                <w:sz w:val="20"/>
                <w:szCs w:val="20"/>
              </w:rPr>
            </w:pPr>
            <w:r w:rsidRPr="00795907">
              <w:rPr>
                <w:sz w:val="20"/>
                <w:szCs w:val="20"/>
              </w:rPr>
              <w:t>2</w:t>
            </w:r>
          </w:p>
        </w:tc>
      </w:tr>
      <w:tr w:rsidR="009F5FAB" w:rsidRPr="00D7037B" w14:paraId="0173CE74" w14:textId="77777777" w:rsidTr="00E41A36">
        <w:trPr>
          <w:jc w:val="center"/>
        </w:trPr>
        <w:tc>
          <w:tcPr>
            <w:tcW w:w="4660" w:type="dxa"/>
            <w:vAlign w:val="center"/>
          </w:tcPr>
          <w:p w14:paraId="7B9A5D0B" w14:textId="77777777" w:rsidR="009F5FAB" w:rsidRPr="00795907" w:rsidRDefault="009F5FAB" w:rsidP="00F5397D">
            <w:pPr>
              <w:keepNext/>
              <w:keepLines/>
              <w:spacing w:after="0" w:line="240" w:lineRule="auto"/>
              <w:jc w:val="left"/>
              <w:rPr>
                <w:sz w:val="20"/>
                <w:szCs w:val="20"/>
              </w:rPr>
            </w:pPr>
            <w:r w:rsidRPr="00795907">
              <w:rPr>
                <w:sz w:val="20"/>
                <w:szCs w:val="20"/>
              </w:rPr>
              <w:t>Lawn signs/Car signs</w:t>
            </w:r>
          </w:p>
        </w:tc>
        <w:tc>
          <w:tcPr>
            <w:tcW w:w="3219" w:type="dxa"/>
            <w:vAlign w:val="center"/>
          </w:tcPr>
          <w:p w14:paraId="6BF06C33" w14:textId="77777777" w:rsidR="009F5FAB" w:rsidRPr="00795907" w:rsidRDefault="009F5FAB" w:rsidP="00F5397D">
            <w:pPr>
              <w:keepNext/>
              <w:keepLines/>
              <w:tabs>
                <w:tab w:val="decimal" w:pos="1497"/>
              </w:tabs>
              <w:spacing w:after="0" w:line="240" w:lineRule="auto"/>
              <w:jc w:val="left"/>
              <w:rPr>
                <w:sz w:val="20"/>
                <w:szCs w:val="20"/>
              </w:rPr>
            </w:pPr>
            <w:r w:rsidRPr="00795907">
              <w:rPr>
                <w:sz w:val="20"/>
                <w:szCs w:val="20"/>
              </w:rPr>
              <w:t>1</w:t>
            </w:r>
          </w:p>
        </w:tc>
      </w:tr>
      <w:tr w:rsidR="009F5FAB" w:rsidRPr="00D7037B" w14:paraId="2CADBB22" w14:textId="77777777" w:rsidTr="00E41A36">
        <w:trPr>
          <w:jc w:val="center"/>
        </w:trPr>
        <w:tc>
          <w:tcPr>
            <w:tcW w:w="4660" w:type="dxa"/>
            <w:tcBorders>
              <w:top w:val="double" w:sz="4" w:space="0" w:color="auto"/>
              <w:bottom w:val="single" w:sz="12" w:space="0" w:color="auto"/>
            </w:tcBorders>
            <w:vAlign w:val="center"/>
          </w:tcPr>
          <w:p w14:paraId="52C3D73C" w14:textId="77777777" w:rsidR="009F5FAB" w:rsidRPr="00D7037B" w:rsidRDefault="009F5FAB" w:rsidP="00F5397D">
            <w:pPr>
              <w:keepNext/>
              <w:keepLines/>
              <w:spacing w:after="0" w:line="240" w:lineRule="auto"/>
              <w:jc w:val="left"/>
              <w:rPr>
                <w:i/>
                <w:sz w:val="20"/>
                <w:szCs w:val="20"/>
              </w:rPr>
            </w:pPr>
            <w:r>
              <w:rPr>
                <w:i/>
                <w:sz w:val="20"/>
                <w:szCs w:val="20"/>
              </w:rPr>
              <w:t>No marketing</w:t>
            </w:r>
          </w:p>
        </w:tc>
        <w:tc>
          <w:tcPr>
            <w:tcW w:w="3219" w:type="dxa"/>
            <w:tcBorders>
              <w:top w:val="double" w:sz="4" w:space="0" w:color="auto"/>
              <w:bottom w:val="single" w:sz="12" w:space="0" w:color="auto"/>
            </w:tcBorders>
            <w:vAlign w:val="center"/>
          </w:tcPr>
          <w:p w14:paraId="3E250140" w14:textId="77777777" w:rsidR="009F5FAB" w:rsidRPr="00D7037B" w:rsidRDefault="009F5FAB" w:rsidP="00F5397D">
            <w:pPr>
              <w:keepNext/>
              <w:keepLines/>
              <w:tabs>
                <w:tab w:val="decimal" w:pos="1497"/>
              </w:tabs>
              <w:spacing w:after="0" w:line="240" w:lineRule="auto"/>
              <w:jc w:val="left"/>
              <w:rPr>
                <w:i/>
                <w:sz w:val="20"/>
                <w:szCs w:val="20"/>
              </w:rPr>
            </w:pPr>
            <w:r>
              <w:rPr>
                <w:i/>
                <w:sz w:val="20"/>
                <w:szCs w:val="20"/>
              </w:rPr>
              <w:t>3</w:t>
            </w:r>
          </w:p>
        </w:tc>
      </w:tr>
    </w:tbl>
    <w:p w14:paraId="1FF0DAC0" w14:textId="77777777" w:rsidR="009F5FAB" w:rsidRPr="004D1C10" w:rsidRDefault="009F5FAB" w:rsidP="006D7FEE">
      <w:pPr>
        <w:keepNext/>
        <w:ind w:left="720" w:right="720"/>
        <w:jc w:val="left"/>
        <w:rPr>
          <w:sz w:val="20"/>
          <w:szCs w:val="20"/>
        </w:rPr>
      </w:pPr>
      <w:r w:rsidRPr="004D1C10">
        <w:rPr>
          <w:sz w:val="20"/>
          <w:szCs w:val="20"/>
        </w:rPr>
        <w:t>* Contractors listed more than one means of marketing so the total number of responses is greater than ten.</w:t>
      </w:r>
    </w:p>
    <w:p w14:paraId="7604B197" w14:textId="77777777" w:rsidR="009F5FAB" w:rsidRDefault="009F5FAB" w:rsidP="00A635D4">
      <w:pPr>
        <w:jc w:val="left"/>
      </w:pPr>
    </w:p>
    <w:p w14:paraId="2D1DF6C0" w14:textId="77777777" w:rsidR="009F5FAB" w:rsidRDefault="009F5FAB" w:rsidP="008979A7">
      <w:pPr>
        <w:pStyle w:val="Heading3"/>
      </w:pPr>
      <w:bookmarkStart w:id="190" w:name="_Toc385014394"/>
      <w:r w:rsidRPr="002F0B7D">
        <w:t>Decision</w:t>
      </w:r>
      <w:r>
        <w:t xml:space="preserve"> Making </w:t>
      </w:r>
      <w:r w:rsidRPr="00DF3823">
        <w:t>Process</w:t>
      </w:r>
      <w:bookmarkEnd w:id="190"/>
    </w:p>
    <w:p w14:paraId="718FF831" w14:textId="5334130D" w:rsidR="009F5FAB" w:rsidRDefault="009F5FAB" w:rsidP="008979A7">
      <w:pPr>
        <w:keepNext/>
      </w:pPr>
      <w:r>
        <w:t>According to survey results, homeowners (i.e., respondents and their spouses) are usually the only people involved in making the decision to install GSHPs. To some extent</w:t>
      </w:r>
      <w:r w:rsidR="006D7FEE">
        <w:t>,</w:t>
      </w:r>
      <w:r>
        <w:t xml:space="preserve"> trade allies are involved in the decision making, but the vast majority of respondents (99%) report</w:t>
      </w:r>
      <w:r w:rsidR="006D7FEE">
        <w:t>ed</w:t>
      </w:r>
      <w:r>
        <w:t xml:space="preserve"> that they made the </w:t>
      </w:r>
      <w:r w:rsidRPr="003D1D77">
        <w:rPr>
          <w:i/>
        </w:rPr>
        <w:t>final</w:t>
      </w:r>
      <w:r>
        <w:t xml:space="preserve"> decision to install the GSHP. Only one respondent report</w:t>
      </w:r>
      <w:r w:rsidR="006D7FEE">
        <w:t>ed</w:t>
      </w:r>
      <w:r>
        <w:t xml:space="preserve"> that neither the respondent nor </w:t>
      </w:r>
      <w:r w:rsidR="006D7FEE">
        <w:t>his</w:t>
      </w:r>
      <w:r>
        <w:t xml:space="preserve"> spouse was involved with the decision making at all—this person report</w:t>
      </w:r>
      <w:r w:rsidR="006D7FEE">
        <w:t>ed</w:t>
      </w:r>
      <w:r>
        <w:t xml:space="preserve"> that only the home builder was involved </w:t>
      </w:r>
      <w:r w:rsidR="00F566B2">
        <w:t>in the decision. The contractor interview results are consistent with this finding</w:t>
      </w:r>
      <w:r w:rsidR="006D7FEE">
        <w:t>—</w:t>
      </w:r>
      <w:r>
        <w:t xml:space="preserve">only one contractor confirms involvement with </w:t>
      </w:r>
      <w:r w:rsidR="00F566B2">
        <w:t xml:space="preserve">a </w:t>
      </w:r>
      <w:r>
        <w:t>project that received incentives from the program where the contractor</w:t>
      </w:r>
      <w:r w:rsidR="008979A7">
        <w:t>,</w:t>
      </w:r>
      <w:r>
        <w:t xml:space="preserve"> and </w:t>
      </w:r>
      <w:r w:rsidRPr="0063154D">
        <w:rPr>
          <w:i/>
        </w:rPr>
        <w:t>not</w:t>
      </w:r>
      <w:r>
        <w:t xml:space="preserve"> the homeowner, made the </w:t>
      </w:r>
      <w:r w:rsidRPr="00033B6F">
        <w:rPr>
          <w:i/>
        </w:rPr>
        <w:t>final</w:t>
      </w:r>
      <w:r>
        <w:t xml:space="preserve"> decision to install a GSHP.</w:t>
      </w:r>
      <w:r>
        <w:rPr>
          <w:rStyle w:val="FootnoteReference"/>
        </w:rPr>
        <w:footnoteReference w:id="40"/>
      </w:r>
      <w:r>
        <w:t xml:space="preserve"> </w:t>
      </w:r>
      <w:r w:rsidR="00E0212A">
        <w:fldChar w:fldCharType="begin"/>
      </w:r>
      <w:r w:rsidR="00E0212A">
        <w:instrText xml:space="preserve"> REF _Ref341964898 \h  \* MERGEFORMAT </w:instrText>
      </w:r>
      <w:r w:rsidR="00E0212A">
        <w:fldChar w:fldCharType="separate"/>
      </w:r>
      <w:r w:rsidR="006D6B96">
        <w:t xml:space="preserve">Table </w:t>
      </w:r>
      <w:r w:rsidR="006D6B96">
        <w:rPr>
          <w:noProof/>
        </w:rPr>
        <w:t>4</w:t>
      </w:r>
      <w:r w:rsidR="006D6B96">
        <w:rPr>
          <w:noProof/>
        </w:rPr>
        <w:noBreakHyphen/>
        <w:t>8</w:t>
      </w:r>
      <w:r w:rsidR="00E0212A">
        <w:fldChar w:fldCharType="end"/>
      </w:r>
      <w:r>
        <w:t xml:space="preserve"> presents the detailed results. </w:t>
      </w:r>
    </w:p>
    <w:p w14:paraId="3B3164D7" w14:textId="3F5E83BB" w:rsidR="009F5FAB" w:rsidRPr="009D72C2" w:rsidRDefault="009F5FAB" w:rsidP="008979A7">
      <w:pPr>
        <w:pStyle w:val="Caption"/>
        <w:keepLines/>
      </w:pPr>
      <w:bookmarkStart w:id="191" w:name="_Ref341964898"/>
      <w:bookmarkStart w:id="192" w:name="_Toc385015022"/>
      <w:r>
        <w:t xml:space="preserve">Table </w:t>
      </w:r>
      <w:fldSimple w:instr=" STYLEREF 1 \s ">
        <w:r w:rsidR="006D6B96">
          <w:rPr>
            <w:noProof/>
          </w:rPr>
          <w:t>4</w:t>
        </w:r>
      </w:fldSimple>
      <w:r w:rsidR="006D6B96">
        <w:noBreakHyphen/>
      </w:r>
      <w:fldSimple w:instr=" SEQ Table \* ARABIC \s 1 ">
        <w:r w:rsidR="006D6B96">
          <w:rPr>
            <w:noProof/>
          </w:rPr>
          <w:t>8</w:t>
        </w:r>
      </w:fldSimple>
      <w:bookmarkEnd w:id="191"/>
      <w:r>
        <w:t xml:space="preserve">: </w:t>
      </w:r>
      <w:r w:rsidR="00F566B2">
        <w:t xml:space="preserve">Homeowner Reported </w:t>
      </w:r>
      <w:r>
        <w:t xml:space="preserve">GSHP </w:t>
      </w:r>
      <w:r w:rsidR="00F566B2" w:rsidRPr="00663C49">
        <w:t>Installation</w:t>
      </w:r>
      <w:r w:rsidR="00F566B2">
        <w:t xml:space="preserve"> </w:t>
      </w:r>
      <w:r>
        <w:t>Decision-Makers</w:t>
      </w:r>
      <w:r w:rsidR="00663C49">
        <w:br/>
      </w:r>
      <w:r>
        <w:t>(Unprompted)</w:t>
      </w:r>
      <w:bookmarkEnd w:id="19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00"/>
        <w:gridCol w:w="1080"/>
        <w:gridCol w:w="1350"/>
        <w:gridCol w:w="990"/>
        <w:gridCol w:w="990"/>
        <w:gridCol w:w="990"/>
        <w:gridCol w:w="1030"/>
      </w:tblGrid>
      <w:tr w:rsidR="009F5FAB" w:rsidRPr="00D7037B" w14:paraId="2058F38B" w14:textId="77777777" w:rsidTr="00E41A36">
        <w:trPr>
          <w:jc w:val="center"/>
        </w:trPr>
        <w:tc>
          <w:tcPr>
            <w:tcW w:w="2700" w:type="dxa"/>
            <w:vMerge w:val="restart"/>
            <w:tcBorders>
              <w:top w:val="single" w:sz="12" w:space="0" w:color="auto"/>
            </w:tcBorders>
            <w:vAlign w:val="center"/>
          </w:tcPr>
          <w:p w14:paraId="70F65B74" w14:textId="77777777" w:rsidR="009F5FAB" w:rsidRPr="00E41A36" w:rsidRDefault="009F5FAB" w:rsidP="008979A7">
            <w:pPr>
              <w:keepNext/>
              <w:keepLines/>
              <w:spacing w:after="0" w:line="240" w:lineRule="auto"/>
              <w:jc w:val="left"/>
              <w:rPr>
                <w:rFonts w:cs="Times New Roman"/>
                <w:b/>
                <w:sz w:val="20"/>
                <w:szCs w:val="20"/>
              </w:rPr>
            </w:pPr>
            <w:r w:rsidRPr="00E41A36">
              <w:rPr>
                <w:rFonts w:cs="Times New Roman"/>
                <w:b/>
                <w:sz w:val="20"/>
                <w:szCs w:val="20"/>
              </w:rPr>
              <w:t>Decision-Maker</w:t>
            </w:r>
          </w:p>
        </w:tc>
        <w:tc>
          <w:tcPr>
            <w:tcW w:w="2430" w:type="dxa"/>
            <w:gridSpan w:val="2"/>
            <w:tcBorders>
              <w:top w:val="single" w:sz="12" w:space="0" w:color="auto"/>
              <w:bottom w:val="single" w:sz="4" w:space="0" w:color="auto"/>
            </w:tcBorders>
            <w:vAlign w:val="center"/>
          </w:tcPr>
          <w:p w14:paraId="361F58B1" w14:textId="77777777" w:rsidR="009F5FAB" w:rsidRPr="00E41A36" w:rsidRDefault="009F5FAB" w:rsidP="008979A7">
            <w:pPr>
              <w:keepNext/>
              <w:keepLines/>
              <w:spacing w:after="0" w:line="240" w:lineRule="auto"/>
              <w:jc w:val="center"/>
              <w:rPr>
                <w:rFonts w:cs="Times New Roman"/>
                <w:b/>
                <w:sz w:val="20"/>
                <w:szCs w:val="20"/>
              </w:rPr>
            </w:pPr>
            <w:r w:rsidRPr="00E41A36">
              <w:rPr>
                <w:rFonts w:cs="Times New Roman"/>
                <w:b/>
                <w:sz w:val="20"/>
                <w:szCs w:val="20"/>
              </w:rPr>
              <w:t xml:space="preserve">New Construction </w:t>
            </w:r>
            <w:r w:rsidRPr="00E41A36">
              <w:rPr>
                <w:rFonts w:cs="Times New Roman"/>
                <w:b/>
                <w:i/>
                <w:sz w:val="20"/>
                <w:szCs w:val="20"/>
              </w:rPr>
              <w:t>(n=46)</w:t>
            </w:r>
          </w:p>
        </w:tc>
        <w:tc>
          <w:tcPr>
            <w:tcW w:w="1980" w:type="dxa"/>
            <w:gridSpan w:val="2"/>
            <w:tcBorders>
              <w:top w:val="single" w:sz="12" w:space="0" w:color="auto"/>
              <w:bottom w:val="single" w:sz="4" w:space="0" w:color="auto"/>
            </w:tcBorders>
            <w:vAlign w:val="center"/>
          </w:tcPr>
          <w:p w14:paraId="6B9A5956" w14:textId="77777777" w:rsidR="009F5FAB" w:rsidRPr="00E41A36" w:rsidRDefault="00815DC3" w:rsidP="008979A7">
            <w:pPr>
              <w:keepNext/>
              <w:keepLines/>
              <w:spacing w:after="0" w:line="240" w:lineRule="auto"/>
              <w:jc w:val="center"/>
              <w:rPr>
                <w:rFonts w:cs="Times New Roman"/>
                <w:b/>
                <w:sz w:val="20"/>
                <w:szCs w:val="20"/>
              </w:rPr>
            </w:pPr>
            <w:r>
              <w:rPr>
                <w:rFonts w:cs="Times New Roman"/>
                <w:b/>
                <w:sz w:val="20"/>
                <w:szCs w:val="20"/>
              </w:rPr>
              <w:t>Existing</w:t>
            </w:r>
            <w:r w:rsidR="009F5FAB" w:rsidRPr="00E41A36">
              <w:rPr>
                <w:rFonts w:cs="Times New Roman"/>
                <w:b/>
                <w:sz w:val="20"/>
                <w:szCs w:val="20"/>
              </w:rPr>
              <w:t xml:space="preserve"> </w:t>
            </w:r>
            <w:r w:rsidR="009F5FAB" w:rsidRPr="00E41A36">
              <w:rPr>
                <w:rFonts w:cs="Times New Roman"/>
                <w:b/>
                <w:i/>
                <w:sz w:val="20"/>
                <w:szCs w:val="20"/>
              </w:rPr>
              <w:t>(n=54)</w:t>
            </w:r>
          </w:p>
        </w:tc>
        <w:tc>
          <w:tcPr>
            <w:tcW w:w="2020" w:type="dxa"/>
            <w:gridSpan w:val="2"/>
            <w:tcBorders>
              <w:top w:val="single" w:sz="12" w:space="0" w:color="auto"/>
              <w:bottom w:val="single" w:sz="4" w:space="0" w:color="auto"/>
            </w:tcBorders>
            <w:vAlign w:val="center"/>
          </w:tcPr>
          <w:p w14:paraId="1B622CAF" w14:textId="77777777" w:rsidR="009F5FAB" w:rsidRPr="00E41A36" w:rsidRDefault="009F5FAB" w:rsidP="008979A7">
            <w:pPr>
              <w:keepNext/>
              <w:keepLines/>
              <w:spacing w:after="0" w:line="240" w:lineRule="auto"/>
              <w:jc w:val="center"/>
              <w:rPr>
                <w:rFonts w:cs="Times New Roman"/>
                <w:b/>
                <w:sz w:val="20"/>
                <w:szCs w:val="20"/>
              </w:rPr>
            </w:pPr>
            <w:r w:rsidRPr="00E41A36">
              <w:rPr>
                <w:rFonts w:cs="Times New Roman"/>
                <w:b/>
                <w:sz w:val="20"/>
                <w:szCs w:val="20"/>
              </w:rPr>
              <w:t xml:space="preserve">All </w:t>
            </w:r>
            <w:r w:rsidRPr="00E41A36">
              <w:rPr>
                <w:rFonts w:cs="Times New Roman"/>
                <w:b/>
                <w:i/>
                <w:sz w:val="20"/>
                <w:szCs w:val="20"/>
              </w:rPr>
              <w:t>(n=100)</w:t>
            </w:r>
          </w:p>
        </w:tc>
      </w:tr>
      <w:tr w:rsidR="009F5FAB" w:rsidRPr="00D7037B" w14:paraId="39374980" w14:textId="77777777" w:rsidTr="006F5D28">
        <w:trPr>
          <w:jc w:val="center"/>
        </w:trPr>
        <w:tc>
          <w:tcPr>
            <w:tcW w:w="2700" w:type="dxa"/>
            <w:vMerge/>
            <w:tcBorders>
              <w:bottom w:val="double" w:sz="4" w:space="0" w:color="auto"/>
            </w:tcBorders>
            <w:vAlign w:val="center"/>
          </w:tcPr>
          <w:p w14:paraId="0F83D74B" w14:textId="77777777" w:rsidR="009F5FAB" w:rsidRPr="00E41A36" w:rsidRDefault="009F5FAB" w:rsidP="008979A7">
            <w:pPr>
              <w:keepNext/>
              <w:keepLines/>
              <w:spacing w:after="0" w:line="240" w:lineRule="auto"/>
              <w:jc w:val="left"/>
              <w:rPr>
                <w:rFonts w:cs="Times New Roman"/>
                <w:b/>
                <w:sz w:val="20"/>
                <w:szCs w:val="20"/>
              </w:rPr>
            </w:pPr>
          </w:p>
        </w:tc>
        <w:tc>
          <w:tcPr>
            <w:tcW w:w="1080" w:type="dxa"/>
            <w:tcBorders>
              <w:top w:val="double" w:sz="4" w:space="0" w:color="auto"/>
              <w:bottom w:val="double" w:sz="4" w:space="0" w:color="auto"/>
            </w:tcBorders>
            <w:vAlign w:val="center"/>
          </w:tcPr>
          <w:p w14:paraId="4FE709C6" w14:textId="77777777" w:rsidR="009F5FAB" w:rsidRPr="00E41A36" w:rsidRDefault="009F5FAB" w:rsidP="008979A7">
            <w:pPr>
              <w:keepNext/>
              <w:keepLines/>
              <w:spacing w:after="0" w:line="240" w:lineRule="auto"/>
              <w:jc w:val="center"/>
              <w:rPr>
                <w:rFonts w:cs="Times New Roman"/>
                <w:b/>
                <w:sz w:val="20"/>
                <w:szCs w:val="20"/>
              </w:rPr>
            </w:pPr>
            <w:r w:rsidRPr="00E41A36">
              <w:rPr>
                <w:rFonts w:cs="Times New Roman"/>
                <w:b/>
                <w:sz w:val="20"/>
                <w:szCs w:val="20"/>
              </w:rPr>
              <w:t>Final Decision Maker</w:t>
            </w:r>
          </w:p>
        </w:tc>
        <w:tc>
          <w:tcPr>
            <w:tcW w:w="1350" w:type="dxa"/>
            <w:tcBorders>
              <w:top w:val="double" w:sz="4" w:space="0" w:color="auto"/>
              <w:bottom w:val="double" w:sz="4" w:space="0" w:color="auto"/>
            </w:tcBorders>
            <w:vAlign w:val="center"/>
          </w:tcPr>
          <w:p w14:paraId="6D6ECD3D" w14:textId="77777777" w:rsidR="009F5FAB" w:rsidRPr="00E41A36" w:rsidRDefault="009F5FAB" w:rsidP="008979A7">
            <w:pPr>
              <w:keepNext/>
              <w:keepLines/>
              <w:spacing w:after="0" w:line="240" w:lineRule="auto"/>
              <w:jc w:val="center"/>
              <w:rPr>
                <w:rFonts w:cs="Times New Roman"/>
                <w:b/>
                <w:sz w:val="20"/>
                <w:szCs w:val="20"/>
              </w:rPr>
            </w:pPr>
            <w:r w:rsidRPr="00E41A36">
              <w:rPr>
                <w:rFonts w:cs="Times New Roman"/>
                <w:b/>
                <w:sz w:val="20"/>
                <w:szCs w:val="20"/>
              </w:rPr>
              <w:t>Other Decision Makers</w:t>
            </w:r>
            <w:r w:rsidRPr="00E41A36">
              <w:rPr>
                <w:rFonts w:cs="Times New Roman"/>
                <w:b/>
                <w:sz w:val="20"/>
                <w:szCs w:val="20"/>
                <w:vertAlign w:val="superscript"/>
              </w:rPr>
              <w:t xml:space="preserve"> </w:t>
            </w:r>
            <w:r w:rsidRPr="00E41A36">
              <w:rPr>
                <w:rFonts w:cs="Times New Roman"/>
                <w:b/>
                <w:sz w:val="20"/>
                <w:szCs w:val="20"/>
              </w:rPr>
              <w:t>*</w:t>
            </w:r>
          </w:p>
        </w:tc>
        <w:tc>
          <w:tcPr>
            <w:tcW w:w="990" w:type="dxa"/>
            <w:tcBorders>
              <w:top w:val="double" w:sz="4" w:space="0" w:color="auto"/>
              <w:bottom w:val="double" w:sz="4" w:space="0" w:color="auto"/>
            </w:tcBorders>
            <w:vAlign w:val="center"/>
          </w:tcPr>
          <w:p w14:paraId="4EC494F8" w14:textId="77777777" w:rsidR="009F5FAB" w:rsidRPr="00E41A36" w:rsidRDefault="009F5FAB" w:rsidP="008979A7">
            <w:pPr>
              <w:keepNext/>
              <w:keepLines/>
              <w:spacing w:after="0" w:line="240" w:lineRule="auto"/>
              <w:jc w:val="center"/>
              <w:rPr>
                <w:rFonts w:cs="Times New Roman"/>
                <w:b/>
                <w:sz w:val="20"/>
                <w:szCs w:val="20"/>
              </w:rPr>
            </w:pPr>
            <w:r w:rsidRPr="00E41A36">
              <w:rPr>
                <w:rFonts w:cs="Times New Roman"/>
                <w:b/>
                <w:sz w:val="20"/>
                <w:szCs w:val="20"/>
              </w:rPr>
              <w:t>Final Decision Maker</w:t>
            </w:r>
          </w:p>
        </w:tc>
        <w:tc>
          <w:tcPr>
            <w:tcW w:w="990" w:type="dxa"/>
            <w:tcBorders>
              <w:top w:val="double" w:sz="4" w:space="0" w:color="auto"/>
              <w:bottom w:val="double" w:sz="4" w:space="0" w:color="auto"/>
            </w:tcBorders>
            <w:vAlign w:val="center"/>
          </w:tcPr>
          <w:p w14:paraId="6693D904" w14:textId="77777777" w:rsidR="009F5FAB" w:rsidRPr="00E41A36" w:rsidRDefault="009F5FAB" w:rsidP="008979A7">
            <w:pPr>
              <w:keepNext/>
              <w:keepLines/>
              <w:spacing w:after="0" w:line="240" w:lineRule="auto"/>
              <w:jc w:val="center"/>
              <w:rPr>
                <w:rFonts w:cs="Times New Roman"/>
                <w:b/>
                <w:sz w:val="20"/>
                <w:szCs w:val="20"/>
              </w:rPr>
            </w:pPr>
            <w:r w:rsidRPr="00E41A36">
              <w:rPr>
                <w:rFonts w:cs="Times New Roman"/>
                <w:b/>
                <w:sz w:val="20"/>
                <w:szCs w:val="20"/>
              </w:rPr>
              <w:t>Other Decision Makers*</w:t>
            </w:r>
          </w:p>
        </w:tc>
        <w:tc>
          <w:tcPr>
            <w:tcW w:w="990" w:type="dxa"/>
            <w:tcBorders>
              <w:top w:val="double" w:sz="4" w:space="0" w:color="auto"/>
              <w:bottom w:val="double" w:sz="4" w:space="0" w:color="auto"/>
            </w:tcBorders>
            <w:vAlign w:val="center"/>
          </w:tcPr>
          <w:p w14:paraId="50F95002" w14:textId="77777777" w:rsidR="009F5FAB" w:rsidRPr="00E41A36" w:rsidRDefault="009F5FAB" w:rsidP="008979A7">
            <w:pPr>
              <w:keepNext/>
              <w:keepLines/>
              <w:spacing w:after="0" w:line="240" w:lineRule="auto"/>
              <w:jc w:val="center"/>
              <w:rPr>
                <w:rFonts w:cs="Times New Roman"/>
                <w:b/>
                <w:sz w:val="20"/>
                <w:szCs w:val="20"/>
              </w:rPr>
            </w:pPr>
            <w:r w:rsidRPr="00E41A36">
              <w:rPr>
                <w:rFonts w:cs="Times New Roman"/>
                <w:b/>
                <w:sz w:val="20"/>
                <w:szCs w:val="20"/>
              </w:rPr>
              <w:t>Final Decision Maker</w:t>
            </w:r>
          </w:p>
        </w:tc>
        <w:tc>
          <w:tcPr>
            <w:tcW w:w="1030" w:type="dxa"/>
            <w:tcBorders>
              <w:top w:val="double" w:sz="4" w:space="0" w:color="auto"/>
              <w:bottom w:val="double" w:sz="4" w:space="0" w:color="auto"/>
            </w:tcBorders>
            <w:vAlign w:val="center"/>
          </w:tcPr>
          <w:p w14:paraId="077F499A" w14:textId="77777777" w:rsidR="009F5FAB" w:rsidRPr="00E41A36" w:rsidRDefault="009F5FAB" w:rsidP="008979A7">
            <w:pPr>
              <w:keepNext/>
              <w:keepLines/>
              <w:spacing w:after="0" w:line="240" w:lineRule="auto"/>
              <w:jc w:val="center"/>
              <w:rPr>
                <w:rFonts w:cs="Times New Roman"/>
                <w:b/>
                <w:sz w:val="20"/>
                <w:szCs w:val="20"/>
              </w:rPr>
            </w:pPr>
            <w:r w:rsidRPr="00E41A36">
              <w:rPr>
                <w:rFonts w:cs="Times New Roman"/>
                <w:b/>
                <w:sz w:val="20"/>
                <w:szCs w:val="20"/>
              </w:rPr>
              <w:t>Other Decision Makers*</w:t>
            </w:r>
          </w:p>
        </w:tc>
      </w:tr>
      <w:tr w:rsidR="009F5FAB" w:rsidRPr="00D7037B" w14:paraId="6FF85C1E" w14:textId="77777777" w:rsidTr="00E41A36">
        <w:trPr>
          <w:jc w:val="center"/>
        </w:trPr>
        <w:tc>
          <w:tcPr>
            <w:tcW w:w="2700" w:type="dxa"/>
            <w:vAlign w:val="center"/>
          </w:tcPr>
          <w:p w14:paraId="190B81F4" w14:textId="77777777" w:rsidR="009F5FAB" w:rsidRPr="00E41A36" w:rsidRDefault="009F5FAB" w:rsidP="008979A7">
            <w:pPr>
              <w:keepNext/>
              <w:keepLines/>
              <w:spacing w:after="0" w:line="240" w:lineRule="auto"/>
              <w:jc w:val="left"/>
              <w:rPr>
                <w:rFonts w:cs="Times New Roman"/>
                <w:sz w:val="20"/>
                <w:szCs w:val="20"/>
              </w:rPr>
            </w:pPr>
            <w:r w:rsidRPr="00E41A36">
              <w:rPr>
                <w:rFonts w:cs="Times New Roman"/>
                <w:color w:val="000000"/>
                <w:sz w:val="20"/>
                <w:szCs w:val="20"/>
              </w:rPr>
              <w:t>Respondent or homeowner</w:t>
            </w:r>
          </w:p>
        </w:tc>
        <w:tc>
          <w:tcPr>
            <w:tcW w:w="1080" w:type="dxa"/>
            <w:vAlign w:val="center"/>
          </w:tcPr>
          <w:p w14:paraId="698527EF" w14:textId="77777777" w:rsidR="009F5FAB" w:rsidRPr="00E41A36" w:rsidRDefault="009F5FAB" w:rsidP="008979A7">
            <w:pPr>
              <w:keepNext/>
              <w:keepLines/>
              <w:tabs>
                <w:tab w:val="decimal" w:pos="437"/>
              </w:tabs>
              <w:spacing w:after="0" w:line="240" w:lineRule="auto"/>
              <w:jc w:val="left"/>
              <w:rPr>
                <w:rFonts w:cs="Times New Roman"/>
                <w:sz w:val="20"/>
                <w:szCs w:val="20"/>
              </w:rPr>
            </w:pPr>
            <w:r w:rsidRPr="00E41A36">
              <w:rPr>
                <w:rFonts w:cs="Times New Roman"/>
                <w:color w:val="000000"/>
                <w:sz w:val="20"/>
                <w:szCs w:val="20"/>
              </w:rPr>
              <w:t>96%</w:t>
            </w:r>
          </w:p>
        </w:tc>
        <w:tc>
          <w:tcPr>
            <w:tcW w:w="1350" w:type="dxa"/>
            <w:vAlign w:val="center"/>
          </w:tcPr>
          <w:p w14:paraId="3459E1CD" w14:textId="77777777" w:rsidR="009F5FAB" w:rsidRPr="00E41A36" w:rsidRDefault="009F5FAB" w:rsidP="008979A7">
            <w:pPr>
              <w:keepNext/>
              <w:keepLines/>
              <w:tabs>
                <w:tab w:val="decimal" w:pos="542"/>
              </w:tabs>
              <w:spacing w:after="0" w:line="240" w:lineRule="auto"/>
              <w:jc w:val="left"/>
              <w:rPr>
                <w:rFonts w:cs="Times New Roman"/>
                <w:sz w:val="20"/>
                <w:szCs w:val="20"/>
              </w:rPr>
            </w:pPr>
            <w:r w:rsidRPr="00E41A36">
              <w:rPr>
                <w:rFonts w:cs="Times New Roman"/>
                <w:color w:val="000000"/>
                <w:sz w:val="20"/>
                <w:szCs w:val="20"/>
              </w:rPr>
              <w:t>98%</w:t>
            </w:r>
          </w:p>
        </w:tc>
        <w:tc>
          <w:tcPr>
            <w:tcW w:w="990" w:type="dxa"/>
            <w:vAlign w:val="center"/>
          </w:tcPr>
          <w:p w14:paraId="7738577A" w14:textId="77777777" w:rsidR="009F5FAB" w:rsidRPr="00E41A36" w:rsidRDefault="009F5FAB" w:rsidP="008979A7">
            <w:pPr>
              <w:keepNext/>
              <w:keepLines/>
              <w:tabs>
                <w:tab w:val="decimal" w:pos="407"/>
              </w:tabs>
              <w:spacing w:after="0" w:line="240" w:lineRule="auto"/>
              <w:jc w:val="left"/>
              <w:rPr>
                <w:rFonts w:cs="Times New Roman"/>
                <w:sz w:val="20"/>
                <w:szCs w:val="20"/>
              </w:rPr>
            </w:pPr>
            <w:r w:rsidRPr="00E41A36">
              <w:rPr>
                <w:rFonts w:cs="Times New Roman"/>
                <w:color w:val="000000"/>
                <w:sz w:val="20"/>
                <w:szCs w:val="20"/>
              </w:rPr>
              <w:t>98%</w:t>
            </w:r>
          </w:p>
        </w:tc>
        <w:tc>
          <w:tcPr>
            <w:tcW w:w="990" w:type="dxa"/>
            <w:vAlign w:val="center"/>
          </w:tcPr>
          <w:p w14:paraId="4780D3A3" w14:textId="77777777" w:rsidR="009F5FAB" w:rsidRPr="00E41A36" w:rsidRDefault="009F5FAB" w:rsidP="008979A7">
            <w:pPr>
              <w:keepNext/>
              <w:keepLines/>
              <w:tabs>
                <w:tab w:val="decimal" w:pos="392"/>
              </w:tabs>
              <w:spacing w:after="0" w:line="240" w:lineRule="auto"/>
              <w:jc w:val="left"/>
              <w:rPr>
                <w:rFonts w:cs="Times New Roman"/>
                <w:sz w:val="20"/>
                <w:szCs w:val="20"/>
              </w:rPr>
            </w:pPr>
            <w:r w:rsidRPr="00E41A36">
              <w:rPr>
                <w:rFonts w:cs="Times New Roman"/>
                <w:color w:val="000000"/>
                <w:sz w:val="20"/>
                <w:szCs w:val="20"/>
              </w:rPr>
              <w:t>100%</w:t>
            </w:r>
          </w:p>
        </w:tc>
        <w:tc>
          <w:tcPr>
            <w:tcW w:w="990" w:type="dxa"/>
            <w:vAlign w:val="center"/>
          </w:tcPr>
          <w:p w14:paraId="3443F8D8" w14:textId="77777777" w:rsidR="009F5FAB" w:rsidRPr="00E41A36" w:rsidRDefault="009F5FAB" w:rsidP="008979A7">
            <w:pPr>
              <w:keepNext/>
              <w:keepLines/>
              <w:tabs>
                <w:tab w:val="decimal" w:pos="422"/>
              </w:tabs>
              <w:spacing w:after="0" w:line="240" w:lineRule="auto"/>
              <w:jc w:val="left"/>
              <w:rPr>
                <w:rFonts w:cs="Times New Roman"/>
                <w:sz w:val="20"/>
                <w:szCs w:val="20"/>
              </w:rPr>
            </w:pPr>
            <w:r w:rsidRPr="00E41A36">
              <w:rPr>
                <w:rFonts w:cs="Times New Roman"/>
                <w:color w:val="000000"/>
                <w:sz w:val="20"/>
                <w:szCs w:val="20"/>
              </w:rPr>
              <w:t>99%</w:t>
            </w:r>
          </w:p>
        </w:tc>
        <w:tc>
          <w:tcPr>
            <w:tcW w:w="1030" w:type="dxa"/>
            <w:vAlign w:val="center"/>
          </w:tcPr>
          <w:p w14:paraId="2EAE4E23" w14:textId="77777777" w:rsidR="009F5FAB" w:rsidRPr="00E41A36" w:rsidRDefault="009F5FAB" w:rsidP="008979A7">
            <w:pPr>
              <w:keepNext/>
              <w:keepLines/>
              <w:tabs>
                <w:tab w:val="decimal" w:pos="407"/>
              </w:tabs>
              <w:spacing w:after="0" w:line="240" w:lineRule="auto"/>
              <w:jc w:val="left"/>
              <w:rPr>
                <w:rFonts w:cs="Times New Roman"/>
                <w:sz w:val="20"/>
                <w:szCs w:val="20"/>
              </w:rPr>
            </w:pPr>
            <w:r w:rsidRPr="00E41A36">
              <w:rPr>
                <w:rFonts w:cs="Times New Roman"/>
                <w:color w:val="000000"/>
                <w:sz w:val="20"/>
                <w:szCs w:val="20"/>
              </w:rPr>
              <w:t>99%</w:t>
            </w:r>
          </w:p>
        </w:tc>
      </w:tr>
      <w:tr w:rsidR="009F5FAB" w:rsidRPr="00D7037B" w14:paraId="3BEAF834" w14:textId="77777777" w:rsidTr="00E41A36">
        <w:trPr>
          <w:jc w:val="center"/>
        </w:trPr>
        <w:tc>
          <w:tcPr>
            <w:tcW w:w="2700" w:type="dxa"/>
            <w:vAlign w:val="center"/>
          </w:tcPr>
          <w:p w14:paraId="25F2EF13" w14:textId="77777777" w:rsidR="009F5FAB" w:rsidRPr="00E41A36" w:rsidRDefault="009F5FAB" w:rsidP="008979A7">
            <w:pPr>
              <w:keepNext/>
              <w:keepLines/>
              <w:spacing w:after="0" w:line="240" w:lineRule="auto"/>
              <w:jc w:val="left"/>
              <w:rPr>
                <w:rFonts w:cs="Times New Roman"/>
                <w:sz w:val="20"/>
                <w:szCs w:val="20"/>
              </w:rPr>
            </w:pPr>
            <w:r w:rsidRPr="00E41A36">
              <w:rPr>
                <w:rFonts w:cs="Times New Roman"/>
                <w:color w:val="000000"/>
                <w:sz w:val="20"/>
                <w:szCs w:val="20"/>
              </w:rPr>
              <w:t>Architect</w:t>
            </w:r>
          </w:p>
        </w:tc>
        <w:tc>
          <w:tcPr>
            <w:tcW w:w="1080" w:type="dxa"/>
            <w:vAlign w:val="center"/>
          </w:tcPr>
          <w:p w14:paraId="73CA6F43" w14:textId="77777777" w:rsidR="009F5FAB" w:rsidRPr="00E41A36" w:rsidRDefault="009F5FAB" w:rsidP="008979A7">
            <w:pPr>
              <w:keepNext/>
              <w:keepLines/>
              <w:tabs>
                <w:tab w:val="decimal" w:pos="437"/>
              </w:tabs>
              <w:spacing w:after="0" w:line="240" w:lineRule="auto"/>
              <w:jc w:val="left"/>
              <w:rPr>
                <w:rFonts w:cs="Times New Roman"/>
                <w:sz w:val="20"/>
                <w:szCs w:val="20"/>
              </w:rPr>
            </w:pPr>
            <w:r w:rsidRPr="00E41A36">
              <w:rPr>
                <w:rFonts w:cs="Times New Roman"/>
                <w:color w:val="000000"/>
                <w:sz w:val="20"/>
                <w:szCs w:val="20"/>
              </w:rPr>
              <w:t>2%</w:t>
            </w:r>
          </w:p>
        </w:tc>
        <w:tc>
          <w:tcPr>
            <w:tcW w:w="1350" w:type="dxa"/>
            <w:vAlign w:val="center"/>
          </w:tcPr>
          <w:p w14:paraId="381B427E" w14:textId="77777777" w:rsidR="009F5FAB" w:rsidRPr="00E41A36" w:rsidRDefault="009F5FAB" w:rsidP="008979A7">
            <w:pPr>
              <w:keepNext/>
              <w:keepLines/>
              <w:tabs>
                <w:tab w:val="decimal" w:pos="542"/>
              </w:tabs>
              <w:spacing w:after="0" w:line="240" w:lineRule="auto"/>
              <w:jc w:val="left"/>
              <w:rPr>
                <w:rFonts w:cs="Times New Roman"/>
                <w:sz w:val="20"/>
                <w:szCs w:val="20"/>
              </w:rPr>
            </w:pPr>
            <w:r w:rsidRPr="00E41A36">
              <w:rPr>
                <w:rFonts w:cs="Times New Roman"/>
                <w:color w:val="000000"/>
                <w:sz w:val="20"/>
                <w:szCs w:val="20"/>
              </w:rPr>
              <w:t>2%</w:t>
            </w:r>
          </w:p>
        </w:tc>
        <w:tc>
          <w:tcPr>
            <w:tcW w:w="990" w:type="dxa"/>
            <w:vAlign w:val="center"/>
          </w:tcPr>
          <w:p w14:paraId="08D2BE02" w14:textId="77777777" w:rsidR="009F5FAB" w:rsidRPr="00E41A36" w:rsidRDefault="009F5FAB" w:rsidP="008979A7">
            <w:pPr>
              <w:keepNext/>
              <w:keepLines/>
              <w:tabs>
                <w:tab w:val="decimal" w:pos="407"/>
              </w:tabs>
              <w:spacing w:after="0" w:line="240" w:lineRule="auto"/>
              <w:jc w:val="left"/>
              <w:rPr>
                <w:rFonts w:cs="Times New Roman"/>
                <w:sz w:val="20"/>
                <w:szCs w:val="20"/>
              </w:rPr>
            </w:pPr>
            <w:r w:rsidRPr="00E41A36">
              <w:rPr>
                <w:rFonts w:cs="Times New Roman"/>
                <w:color w:val="000000"/>
                <w:sz w:val="20"/>
                <w:szCs w:val="20"/>
              </w:rPr>
              <w:t>2%</w:t>
            </w:r>
          </w:p>
        </w:tc>
        <w:tc>
          <w:tcPr>
            <w:tcW w:w="990" w:type="dxa"/>
            <w:vAlign w:val="center"/>
          </w:tcPr>
          <w:p w14:paraId="17D00B3A" w14:textId="77777777" w:rsidR="009F5FAB" w:rsidRPr="00E41A36" w:rsidRDefault="009F5FAB" w:rsidP="008979A7">
            <w:pPr>
              <w:keepNext/>
              <w:keepLines/>
              <w:tabs>
                <w:tab w:val="decimal" w:pos="392"/>
              </w:tabs>
              <w:spacing w:after="0" w:line="240" w:lineRule="auto"/>
              <w:jc w:val="left"/>
              <w:rPr>
                <w:rFonts w:cs="Times New Roman"/>
                <w:sz w:val="20"/>
                <w:szCs w:val="20"/>
              </w:rPr>
            </w:pPr>
            <w:r w:rsidRPr="00E41A36">
              <w:rPr>
                <w:rFonts w:cs="Times New Roman"/>
                <w:color w:val="000000"/>
                <w:sz w:val="20"/>
                <w:szCs w:val="20"/>
              </w:rPr>
              <w:t>2%</w:t>
            </w:r>
          </w:p>
        </w:tc>
        <w:tc>
          <w:tcPr>
            <w:tcW w:w="990" w:type="dxa"/>
            <w:vAlign w:val="center"/>
          </w:tcPr>
          <w:p w14:paraId="234B61E6" w14:textId="77777777" w:rsidR="009F5FAB" w:rsidRPr="00E41A36" w:rsidRDefault="009F5FAB" w:rsidP="008979A7">
            <w:pPr>
              <w:keepNext/>
              <w:keepLines/>
              <w:tabs>
                <w:tab w:val="decimal" w:pos="422"/>
              </w:tabs>
              <w:spacing w:after="0" w:line="240" w:lineRule="auto"/>
              <w:jc w:val="left"/>
              <w:rPr>
                <w:rFonts w:cs="Times New Roman"/>
                <w:sz w:val="20"/>
                <w:szCs w:val="20"/>
              </w:rPr>
            </w:pPr>
            <w:r w:rsidRPr="00E41A36">
              <w:rPr>
                <w:rFonts w:cs="Times New Roman"/>
                <w:color w:val="000000"/>
                <w:sz w:val="20"/>
                <w:szCs w:val="20"/>
              </w:rPr>
              <w:t>2%</w:t>
            </w:r>
          </w:p>
        </w:tc>
        <w:tc>
          <w:tcPr>
            <w:tcW w:w="1030" w:type="dxa"/>
            <w:vAlign w:val="center"/>
          </w:tcPr>
          <w:p w14:paraId="1DF78661" w14:textId="77777777" w:rsidR="009F5FAB" w:rsidRPr="00E41A36" w:rsidRDefault="009F5FAB" w:rsidP="008979A7">
            <w:pPr>
              <w:keepNext/>
              <w:keepLines/>
              <w:tabs>
                <w:tab w:val="decimal" w:pos="407"/>
              </w:tabs>
              <w:spacing w:after="0" w:line="240" w:lineRule="auto"/>
              <w:jc w:val="left"/>
              <w:rPr>
                <w:rFonts w:cs="Times New Roman"/>
                <w:sz w:val="20"/>
                <w:szCs w:val="20"/>
              </w:rPr>
            </w:pPr>
            <w:r w:rsidRPr="00E41A36">
              <w:rPr>
                <w:rFonts w:cs="Times New Roman"/>
                <w:color w:val="000000"/>
                <w:sz w:val="20"/>
                <w:szCs w:val="20"/>
              </w:rPr>
              <w:t>2%</w:t>
            </w:r>
          </w:p>
        </w:tc>
      </w:tr>
      <w:tr w:rsidR="009F5FAB" w:rsidRPr="00D7037B" w14:paraId="36C35D20" w14:textId="77777777" w:rsidTr="00E41A36">
        <w:trPr>
          <w:jc w:val="center"/>
        </w:trPr>
        <w:tc>
          <w:tcPr>
            <w:tcW w:w="2700" w:type="dxa"/>
            <w:vAlign w:val="center"/>
          </w:tcPr>
          <w:p w14:paraId="4040A8E0" w14:textId="77777777" w:rsidR="009F5FAB" w:rsidRPr="00E41A36" w:rsidRDefault="009F5FAB" w:rsidP="008979A7">
            <w:pPr>
              <w:keepNext/>
              <w:keepLines/>
              <w:spacing w:after="0" w:line="240" w:lineRule="auto"/>
              <w:jc w:val="left"/>
              <w:rPr>
                <w:rFonts w:cs="Times New Roman"/>
                <w:sz w:val="20"/>
                <w:szCs w:val="20"/>
              </w:rPr>
            </w:pPr>
            <w:r w:rsidRPr="00E41A36">
              <w:rPr>
                <w:rFonts w:cs="Times New Roman"/>
                <w:color w:val="000000"/>
                <w:sz w:val="20"/>
                <w:szCs w:val="20"/>
              </w:rPr>
              <w:t>Builder</w:t>
            </w:r>
          </w:p>
        </w:tc>
        <w:tc>
          <w:tcPr>
            <w:tcW w:w="1080" w:type="dxa"/>
            <w:vAlign w:val="center"/>
          </w:tcPr>
          <w:p w14:paraId="0B9B65E1" w14:textId="77777777" w:rsidR="009F5FAB" w:rsidRPr="00E41A36" w:rsidRDefault="009F5FAB" w:rsidP="008979A7">
            <w:pPr>
              <w:keepNext/>
              <w:keepLines/>
              <w:tabs>
                <w:tab w:val="decimal" w:pos="437"/>
              </w:tabs>
              <w:spacing w:after="0" w:line="240" w:lineRule="auto"/>
              <w:jc w:val="left"/>
              <w:rPr>
                <w:rFonts w:cs="Times New Roman"/>
                <w:sz w:val="20"/>
                <w:szCs w:val="20"/>
              </w:rPr>
            </w:pPr>
            <w:r w:rsidRPr="00E41A36">
              <w:rPr>
                <w:rFonts w:cs="Times New Roman"/>
                <w:color w:val="000000"/>
                <w:sz w:val="20"/>
                <w:szCs w:val="20"/>
              </w:rPr>
              <w:t>2%</w:t>
            </w:r>
          </w:p>
        </w:tc>
        <w:tc>
          <w:tcPr>
            <w:tcW w:w="1350" w:type="dxa"/>
            <w:vAlign w:val="center"/>
          </w:tcPr>
          <w:p w14:paraId="63A02DAC" w14:textId="77777777" w:rsidR="009F5FAB" w:rsidRPr="00E41A36" w:rsidRDefault="009F5FAB" w:rsidP="008979A7">
            <w:pPr>
              <w:keepNext/>
              <w:keepLines/>
              <w:tabs>
                <w:tab w:val="decimal" w:pos="542"/>
              </w:tabs>
              <w:spacing w:after="0" w:line="240" w:lineRule="auto"/>
              <w:jc w:val="left"/>
              <w:rPr>
                <w:rFonts w:cs="Times New Roman"/>
                <w:sz w:val="20"/>
                <w:szCs w:val="20"/>
              </w:rPr>
            </w:pPr>
            <w:r w:rsidRPr="00E41A36">
              <w:rPr>
                <w:rFonts w:cs="Times New Roman"/>
                <w:color w:val="000000"/>
                <w:sz w:val="20"/>
                <w:szCs w:val="20"/>
              </w:rPr>
              <w:t>7%</w:t>
            </w:r>
          </w:p>
        </w:tc>
        <w:tc>
          <w:tcPr>
            <w:tcW w:w="990" w:type="dxa"/>
            <w:vAlign w:val="center"/>
          </w:tcPr>
          <w:p w14:paraId="1304FD86" w14:textId="77777777" w:rsidR="009F5FAB" w:rsidRPr="00E41A36" w:rsidRDefault="009F5FAB" w:rsidP="008979A7">
            <w:pPr>
              <w:keepNext/>
              <w:keepLines/>
              <w:tabs>
                <w:tab w:val="decimal" w:pos="407"/>
              </w:tabs>
              <w:spacing w:after="0" w:line="240" w:lineRule="auto"/>
              <w:jc w:val="left"/>
              <w:rPr>
                <w:rFonts w:cs="Times New Roman"/>
                <w:sz w:val="20"/>
                <w:szCs w:val="20"/>
              </w:rPr>
            </w:pPr>
            <w:r w:rsidRPr="00E41A36">
              <w:rPr>
                <w:rFonts w:cs="Times New Roman"/>
                <w:color w:val="000000"/>
                <w:sz w:val="20"/>
                <w:szCs w:val="20"/>
              </w:rPr>
              <w:t>0%</w:t>
            </w:r>
          </w:p>
        </w:tc>
        <w:tc>
          <w:tcPr>
            <w:tcW w:w="990" w:type="dxa"/>
            <w:vAlign w:val="center"/>
          </w:tcPr>
          <w:p w14:paraId="417EAF95" w14:textId="77777777" w:rsidR="009F5FAB" w:rsidRPr="00E41A36" w:rsidRDefault="009F5FAB" w:rsidP="008979A7">
            <w:pPr>
              <w:keepNext/>
              <w:keepLines/>
              <w:tabs>
                <w:tab w:val="decimal" w:pos="392"/>
              </w:tabs>
              <w:spacing w:after="0" w:line="240" w:lineRule="auto"/>
              <w:jc w:val="left"/>
              <w:rPr>
                <w:rFonts w:cs="Times New Roman"/>
                <w:sz w:val="20"/>
                <w:szCs w:val="20"/>
              </w:rPr>
            </w:pPr>
            <w:r w:rsidRPr="00E41A36">
              <w:rPr>
                <w:rFonts w:cs="Times New Roman"/>
                <w:color w:val="000000"/>
                <w:sz w:val="20"/>
                <w:szCs w:val="20"/>
              </w:rPr>
              <w:t>0%</w:t>
            </w:r>
          </w:p>
        </w:tc>
        <w:tc>
          <w:tcPr>
            <w:tcW w:w="990" w:type="dxa"/>
            <w:vAlign w:val="center"/>
          </w:tcPr>
          <w:p w14:paraId="3422BFEC" w14:textId="77777777" w:rsidR="009F5FAB" w:rsidRPr="00E41A36" w:rsidRDefault="009F5FAB" w:rsidP="008979A7">
            <w:pPr>
              <w:keepNext/>
              <w:keepLines/>
              <w:tabs>
                <w:tab w:val="decimal" w:pos="422"/>
              </w:tabs>
              <w:spacing w:after="0" w:line="240" w:lineRule="auto"/>
              <w:jc w:val="left"/>
              <w:rPr>
                <w:rFonts w:cs="Times New Roman"/>
                <w:sz w:val="20"/>
                <w:szCs w:val="20"/>
              </w:rPr>
            </w:pPr>
            <w:r w:rsidRPr="00E41A36">
              <w:rPr>
                <w:rFonts w:cs="Times New Roman"/>
                <w:color w:val="000000"/>
                <w:sz w:val="20"/>
                <w:szCs w:val="20"/>
              </w:rPr>
              <w:t>1%</w:t>
            </w:r>
          </w:p>
        </w:tc>
        <w:tc>
          <w:tcPr>
            <w:tcW w:w="1030" w:type="dxa"/>
            <w:vAlign w:val="center"/>
          </w:tcPr>
          <w:p w14:paraId="34297D94" w14:textId="77777777" w:rsidR="009F5FAB" w:rsidRPr="00E41A36" w:rsidRDefault="009F5FAB" w:rsidP="008979A7">
            <w:pPr>
              <w:keepNext/>
              <w:keepLines/>
              <w:tabs>
                <w:tab w:val="decimal" w:pos="407"/>
              </w:tabs>
              <w:spacing w:after="0" w:line="240" w:lineRule="auto"/>
              <w:jc w:val="left"/>
              <w:rPr>
                <w:rFonts w:cs="Times New Roman"/>
                <w:sz w:val="20"/>
                <w:szCs w:val="20"/>
              </w:rPr>
            </w:pPr>
            <w:r w:rsidRPr="00E41A36">
              <w:rPr>
                <w:rFonts w:cs="Times New Roman"/>
                <w:color w:val="000000"/>
                <w:sz w:val="20"/>
                <w:szCs w:val="20"/>
              </w:rPr>
              <w:t>3%</w:t>
            </w:r>
          </w:p>
        </w:tc>
      </w:tr>
      <w:tr w:rsidR="009F5FAB" w:rsidRPr="00D7037B" w14:paraId="3AE73D60" w14:textId="77777777" w:rsidTr="00E41A36">
        <w:trPr>
          <w:jc w:val="center"/>
        </w:trPr>
        <w:tc>
          <w:tcPr>
            <w:tcW w:w="2700" w:type="dxa"/>
            <w:vAlign w:val="center"/>
          </w:tcPr>
          <w:p w14:paraId="7FD85D9A" w14:textId="77777777" w:rsidR="009F5FAB" w:rsidRPr="00E41A36" w:rsidRDefault="009F5FAB" w:rsidP="008979A7">
            <w:pPr>
              <w:keepNext/>
              <w:keepLines/>
              <w:spacing w:after="0" w:line="240" w:lineRule="auto"/>
              <w:jc w:val="left"/>
              <w:rPr>
                <w:rFonts w:cs="Times New Roman"/>
                <w:sz w:val="20"/>
                <w:szCs w:val="20"/>
              </w:rPr>
            </w:pPr>
            <w:r w:rsidRPr="00E41A36">
              <w:rPr>
                <w:rFonts w:cs="Times New Roman"/>
                <w:color w:val="000000"/>
                <w:sz w:val="20"/>
                <w:szCs w:val="20"/>
              </w:rPr>
              <w:t>General contractor</w:t>
            </w:r>
          </w:p>
        </w:tc>
        <w:tc>
          <w:tcPr>
            <w:tcW w:w="1080" w:type="dxa"/>
            <w:vAlign w:val="center"/>
          </w:tcPr>
          <w:p w14:paraId="2A8BDA01" w14:textId="77777777" w:rsidR="009F5FAB" w:rsidRPr="00E41A36" w:rsidRDefault="009F5FAB" w:rsidP="008979A7">
            <w:pPr>
              <w:keepNext/>
              <w:keepLines/>
              <w:tabs>
                <w:tab w:val="decimal" w:pos="437"/>
              </w:tabs>
              <w:spacing w:after="0" w:line="240" w:lineRule="auto"/>
              <w:jc w:val="left"/>
              <w:rPr>
                <w:rFonts w:cs="Times New Roman"/>
                <w:sz w:val="20"/>
                <w:szCs w:val="20"/>
              </w:rPr>
            </w:pPr>
            <w:r w:rsidRPr="00E41A36">
              <w:rPr>
                <w:rFonts w:cs="Times New Roman"/>
                <w:color w:val="000000"/>
                <w:sz w:val="20"/>
                <w:szCs w:val="20"/>
              </w:rPr>
              <w:t>0%</w:t>
            </w:r>
          </w:p>
        </w:tc>
        <w:tc>
          <w:tcPr>
            <w:tcW w:w="1350" w:type="dxa"/>
            <w:vAlign w:val="center"/>
          </w:tcPr>
          <w:p w14:paraId="523711FB" w14:textId="77777777" w:rsidR="009F5FAB" w:rsidRPr="00E41A36" w:rsidRDefault="009F5FAB" w:rsidP="008979A7">
            <w:pPr>
              <w:keepNext/>
              <w:keepLines/>
              <w:tabs>
                <w:tab w:val="decimal" w:pos="542"/>
              </w:tabs>
              <w:spacing w:after="0" w:line="240" w:lineRule="auto"/>
              <w:jc w:val="left"/>
              <w:rPr>
                <w:rFonts w:cs="Times New Roman"/>
                <w:sz w:val="20"/>
                <w:szCs w:val="20"/>
              </w:rPr>
            </w:pPr>
            <w:r w:rsidRPr="00E41A36">
              <w:rPr>
                <w:rFonts w:cs="Times New Roman"/>
                <w:color w:val="000000"/>
                <w:sz w:val="20"/>
                <w:szCs w:val="20"/>
              </w:rPr>
              <w:t>2%</w:t>
            </w:r>
          </w:p>
        </w:tc>
        <w:tc>
          <w:tcPr>
            <w:tcW w:w="990" w:type="dxa"/>
            <w:vAlign w:val="center"/>
          </w:tcPr>
          <w:p w14:paraId="25B9BE2D" w14:textId="77777777" w:rsidR="009F5FAB" w:rsidRPr="00E41A36" w:rsidRDefault="009F5FAB" w:rsidP="008979A7">
            <w:pPr>
              <w:keepNext/>
              <w:keepLines/>
              <w:tabs>
                <w:tab w:val="decimal" w:pos="407"/>
              </w:tabs>
              <w:spacing w:after="0" w:line="240" w:lineRule="auto"/>
              <w:jc w:val="left"/>
              <w:rPr>
                <w:rFonts w:cs="Times New Roman"/>
                <w:sz w:val="20"/>
                <w:szCs w:val="20"/>
              </w:rPr>
            </w:pPr>
            <w:r w:rsidRPr="00E41A36">
              <w:rPr>
                <w:rFonts w:cs="Times New Roman"/>
                <w:color w:val="000000"/>
                <w:sz w:val="20"/>
                <w:szCs w:val="20"/>
              </w:rPr>
              <w:t>0%</w:t>
            </w:r>
          </w:p>
        </w:tc>
        <w:tc>
          <w:tcPr>
            <w:tcW w:w="990" w:type="dxa"/>
            <w:vAlign w:val="center"/>
          </w:tcPr>
          <w:p w14:paraId="61C17EB7" w14:textId="77777777" w:rsidR="009F5FAB" w:rsidRPr="00E41A36" w:rsidRDefault="009F5FAB" w:rsidP="008979A7">
            <w:pPr>
              <w:keepNext/>
              <w:keepLines/>
              <w:tabs>
                <w:tab w:val="decimal" w:pos="392"/>
              </w:tabs>
              <w:spacing w:after="0" w:line="240" w:lineRule="auto"/>
              <w:jc w:val="left"/>
              <w:rPr>
                <w:rFonts w:cs="Times New Roman"/>
                <w:sz w:val="20"/>
                <w:szCs w:val="20"/>
              </w:rPr>
            </w:pPr>
            <w:r w:rsidRPr="00E41A36">
              <w:rPr>
                <w:rFonts w:cs="Times New Roman"/>
                <w:color w:val="000000"/>
                <w:sz w:val="20"/>
                <w:szCs w:val="20"/>
              </w:rPr>
              <w:t>4%</w:t>
            </w:r>
          </w:p>
        </w:tc>
        <w:tc>
          <w:tcPr>
            <w:tcW w:w="990" w:type="dxa"/>
            <w:vAlign w:val="center"/>
          </w:tcPr>
          <w:p w14:paraId="57271F6D" w14:textId="77777777" w:rsidR="009F5FAB" w:rsidRPr="00E41A36" w:rsidRDefault="009F5FAB" w:rsidP="008979A7">
            <w:pPr>
              <w:keepNext/>
              <w:keepLines/>
              <w:tabs>
                <w:tab w:val="decimal" w:pos="422"/>
              </w:tabs>
              <w:spacing w:after="0" w:line="240" w:lineRule="auto"/>
              <w:jc w:val="left"/>
              <w:rPr>
                <w:rFonts w:cs="Times New Roman"/>
                <w:sz w:val="20"/>
                <w:szCs w:val="20"/>
              </w:rPr>
            </w:pPr>
            <w:r w:rsidRPr="00E41A36">
              <w:rPr>
                <w:rFonts w:cs="Times New Roman"/>
                <w:color w:val="000000"/>
                <w:sz w:val="20"/>
                <w:szCs w:val="20"/>
              </w:rPr>
              <w:t>0%</w:t>
            </w:r>
          </w:p>
        </w:tc>
        <w:tc>
          <w:tcPr>
            <w:tcW w:w="1030" w:type="dxa"/>
            <w:vAlign w:val="center"/>
          </w:tcPr>
          <w:p w14:paraId="12ED767C" w14:textId="77777777" w:rsidR="009F5FAB" w:rsidRPr="00E41A36" w:rsidRDefault="009F5FAB" w:rsidP="008979A7">
            <w:pPr>
              <w:keepNext/>
              <w:keepLines/>
              <w:tabs>
                <w:tab w:val="decimal" w:pos="407"/>
              </w:tabs>
              <w:spacing w:after="0" w:line="240" w:lineRule="auto"/>
              <w:jc w:val="left"/>
              <w:rPr>
                <w:rFonts w:cs="Times New Roman"/>
                <w:sz w:val="20"/>
                <w:szCs w:val="20"/>
              </w:rPr>
            </w:pPr>
            <w:r w:rsidRPr="00E41A36">
              <w:rPr>
                <w:rFonts w:cs="Times New Roman"/>
                <w:color w:val="000000"/>
                <w:sz w:val="20"/>
                <w:szCs w:val="20"/>
              </w:rPr>
              <w:t>3%</w:t>
            </w:r>
          </w:p>
        </w:tc>
      </w:tr>
      <w:tr w:rsidR="009F5FAB" w:rsidRPr="00D7037B" w14:paraId="2DCFAE68" w14:textId="77777777" w:rsidTr="00E41A36">
        <w:trPr>
          <w:jc w:val="center"/>
        </w:trPr>
        <w:tc>
          <w:tcPr>
            <w:tcW w:w="2700" w:type="dxa"/>
            <w:vAlign w:val="center"/>
          </w:tcPr>
          <w:p w14:paraId="542A6CE8" w14:textId="77777777" w:rsidR="009F5FAB" w:rsidRPr="00E41A36" w:rsidRDefault="009F5FAB" w:rsidP="008979A7">
            <w:pPr>
              <w:keepNext/>
              <w:keepLines/>
              <w:spacing w:after="0" w:line="240" w:lineRule="auto"/>
              <w:jc w:val="left"/>
              <w:rPr>
                <w:rFonts w:cs="Times New Roman"/>
                <w:sz w:val="20"/>
                <w:szCs w:val="20"/>
              </w:rPr>
            </w:pPr>
            <w:r w:rsidRPr="00E41A36">
              <w:rPr>
                <w:rFonts w:cs="Times New Roman"/>
                <w:color w:val="000000"/>
                <w:sz w:val="20"/>
                <w:szCs w:val="20"/>
              </w:rPr>
              <w:t>HVAC contractor</w:t>
            </w:r>
          </w:p>
        </w:tc>
        <w:tc>
          <w:tcPr>
            <w:tcW w:w="1080" w:type="dxa"/>
            <w:vAlign w:val="center"/>
          </w:tcPr>
          <w:p w14:paraId="7AA0E2BC" w14:textId="77777777" w:rsidR="009F5FAB" w:rsidRPr="00E41A36" w:rsidRDefault="009F5FAB" w:rsidP="008979A7">
            <w:pPr>
              <w:keepNext/>
              <w:keepLines/>
              <w:tabs>
                <w:tab w:val="decimal" w:pos="437"/>
              </w:tabs>
              <w:spacing w:after="0" w:line="240" w:lineRule="auto"/>
              <w:jc w:val="left"/>
              <w:rPr>
                <w:rFonts w:cs="Times New Roman"/>
                <w:sz w:val="20"/>
                <w:szCs w:val="20"/>
              </w:rPr>
            </w:pPr>
            <w:r w:rsidRPr="00E41A36">
              <w:rPr>
                <w:rFonts w:cs="Times New Roman"/>
                <w:color w:val="000000"/>
                <w:sz w:val="20"/>
                <w:szCs w:val="20"/>
              </w:rPr>
              <w:t>0%</w:t>
            </w:r>
          </w:p>
        </w:tc>
        <w:tc>
          <w:tcPr>
            <w:tcW w:w="1350" w:type="dxa"/>
            <w:vAlign w:val="center"/>
          </w:tcPr>
          <w:p w14:paraId="09273A11" w14:textId="77777777" w:rsidR="009F5FAB" w:rsidRPr="00E41A36" w:rsidRDefault="009F5FAB" w:rsidP="008979A7">
            <w:pPr>
              <w:keepNext/>
              <w:keepLines/>
              <w:tabs>
                <w:tab w:val="decimal" w:pos="542"/>
              </w:tabs>
              <w:spacing w:after="0" w:line="240" w:lineRule="auto"/>
              <w:jc w:val="left"/>
              <w:rPr>
                <w:rFonts w:cs="Times New Roman"/>
                <w:sz w:val="20"/>
                <w:szCs w:val="20"/>
              </w:rPr>
            </w:pPr>
            <w:r w:rsidRPr="00E41A36">
              <w:rPr>
                <w:rFonts w:cs="Times New Roman"/>
                <w:color w:val="000000"/>
                <w:sz w:val="20"/>
                <w:szCs w:val="20"/>
              </w:rPr>
              <w:t>2%</w:t>
            </w:r>
          </w:p>
        </w:tc>
        <w:tc>
          <w:tcPr>
            <w:tcW w:w="990" w:type="dxa"/>
            <w:vAlign w:val="center"/>
          </w:tcPr>
          <w:p w14:paraId="40EB43B7" w14:textId="77777777" w:rsidR="009F5FAB" w:rsidRPr="00E41A36" w:rsidRDefault="009F5FAB" w:rsidP="008979A7">
            <w:pPr>
              <w:keepNext/>
              <w:keepLines/>
              <w:tabs>
                <w:tab w:val="decimal" w:pos="407"/>
              </w:tabs>
              <w:spacing w:after="0" w:line="240" w:lineRule="auto"/>
              <w:jc w:val="left"/>
              <w:rPr>
                <w:rFonts w:cs="Times New Roman"/>
                <w:sz w:val="20"/>
                <w:szCs w:val="20"/>
              </w:rPr>
            </w:pPr>
            <w:r w:rsidRPr="00E41A36">
              <w:rPr>
                <w:rFonts w:cs="Times New Roman"/>
                <w:color w:val="000000"/>
                <w:sz w:val="20"/>
                <w:szCs w:val="20"/>
              </w:rPr>
              <w:t>0%</w:t>
            </w:r>
          </w:p>
        </w:tc>
        <w:tc>
          <w:tcPr>
            <w:tcW w:w="990" w:type="dxa"/>
            <w:vAlign w:val="center"/>
          </w:tcPr>
          <w:p w14:paraId="1C919D66" w14:textId="77777777" w:rsidR="009F5FAB" w:rsidRPr="00E41A36" w:rsidRDefault="009F5FAB" w:rsidP="008979A7">
            <w:pPr>
              <w:keepNext/>
              <w:keepLines/>
              <w:tabs>
                <w:tab w:val="decimal" w:pos="392"/>
              </w:tabs>
              <w:spacing w:after="0" w:line="240" w:lineRule="auto"/>
              <w:jc w:val="left"/>
              <w:rPr>
                <w:rFonts w:cs="Times New Roman"/>
                <w:sz w:val="20"/>
                <w:szCs w:val="20"/>
              </w:rPr>
            </w:pPr>
            <w:r w:rsidRPr="00E41A36">
              <w:rPr>
                <w:rFonts w:cs="Times New Roman"/>
                <w:color w:val="000000"/>
                <w:sz w:val="20"/>
                <w:szCs w:val="20"/>
              </w:rPr>
              <w:t>2%</w:t>
            </w:r>
          </w:p>
        </w:tc>
        <w:tc>
          <w:tcPr>
            <w:tcW w:w="990" w:type="dxa"/>
            <w:vAlign w:val="center"/>
          </w:tcPr>
          <w:p w14:paraId="19500456" w14:textId="77777777" w:rsidR="009F5FAB" w:rsidRPr="00E41A36" w:rsidRDefault="009F5FAB" w:rsidP="008979A7">
            <w:pPr>
              <w:keepNext/>
              <w:keepLines/>
              <w:tabs>
                <w:tab w:val="decimal" w:pos="422"/>
              </w:tabs>
              <w:spacing w:after="0" w:line="240" w:lineRule="auto"/>
              <w:jc w:val="left"/>
              <w:rPr>
                <w:rFonts w:cs="Times New Roman"/>
                <w:sz w:val="20"/>
                <w:szCs w:val="20"/>
              </w:rPr>
            </w:pPr>
            <w:r w:rsidRPr="00E41A36">
              <w:rPr>
                <w:rFonts w:cs="Times New Roman"/>
                <w:color w:val="000000"/>
                <w:sz w:val="20"/>
                <w:szCs w:val="20"/>
              </w:rPr>
              <w:t>0%</w:t>
            </w:r>
          </w:p>
        </w:tc>
        <w:tc>
          <w:tcPr>
            <w:tcW w:w="1030" w:type="dxa"/>
            <w:vAlign w:val="center"/>
          </w:tcPr>
          <w:p w14:paraId="2DC30626" w14:textId="77777777" w:rsidR="009F5FAB" w:rsidRPr="00E41A36" w:rsidRDefault="009F5FAB" w:rsidP="008979A7">
            <w:pPr>
              <w:keepNext/>
              <w:keepLines/>
              <w:tabs>
                <w:tab w:val="decimal" w:pos="407"/>
              </w:tabs>
              <w:spacing w:after="0" w:line="240" w:lineRule="auto"/>
              <w:jc w:val="left"/>
              <w:rPr>
                <w:rFonts w:cs="Times New Roman"/>
                <w:sz w:val="20"/>
                <w:szCs w:val="20"/>
              </w:rPr>
            </w:pPr>
            <w:r w:rsidRPr="00E41A36">
              <w:rPr>
                <w:rFonts w:cs="Times New Roman"/>
                <w:color w:val="000000"/>
                <w:sz w:val="20"/>
                <w:szCs w:val="20"/>
              </w:rPr>
              <w:t>2%</w:t>
            </w:r>
          </w:p>
        </w:tc>
      </w:tr>
      <w:tr w:rsidR="009F5FAB" w:rsidRPr="00D7037B" w14:paraId="4142F764" w14:textId="77777777" w:rsidTr="00E41A36">
        <w:trPr>
          <w:jc w:val="center"/>
        </w:trPr>
        <w:tc>
          <w:tcPr>
            <w:tcW w:w="2700" w:type="dxa"/>
            <w:vAlign w:val="center"/>
          </w:tcPr>
          <w:p w14:paraId="13629404" w14:textId="77777777" w:rsidR="009F5FAB" w:rsidRPr="00E41A36" w:rsidRDefault="009F5FAB" w:rsidP="008979A7">
            <w:pPr>
              <w:keepNext/>
              <w:keepLines/>
              <w:spacing w:after="0" w:line="240" w:lineRule="auto"/>
              <w:jc w:val="left"/>
              <w:rPr>
                <w:rFonts w:cs="Times New Roman"/>
                <w:sz w:val="20"/>
                <w:szCs w:val="20"/>
              </w:rPr>
            </w:pPr>
            <w:r w:rsidRPr="00E41A36">
              <w:rPr>
                <w:rFonts w:cs="Times New Roman"/>
                <w:color w:val="000000"/>
                <w:sz w:val="20"/>
                <w:szCs w:val="20"/>
              </w:rPr>
              <w:t>Other</w:t>
            </w:r>
          </w:p>
        </w:tc>
        <w:tc>
          <w:tcPr>
            <w:tcW w:w="1080" w:type="dxa"/>
            <w:vAlign w:val="center"/>
          </w:tcPr>
          <w:p w14:paraId="47D514D3" w14:textId="77777777" w:rsidR="009F5FAB" w:rsidRPr="00E41A36" w:rsidRDefault="009F5FAB" w:rsidP="008979A7">
            <w:pPr>
              <w:keepNext/>
              <w:keepLines/>
              <w:tabs>
                <w:tab w:val="decimal" w:pos="437"/>
              </w:tabs>
              <w:spacing w:after="0" w:line="240" w:lineRule="auto"/>
              <w:jc w:val="left"/>
              <w:rPr>
                <w:rFonts w:cs="Times New Roman"/>
                <w:sz w:val="20"/>
                <w:szCs w:val="20"/>
              </w:rPr>
            </w:pPr>
            <w:r w:rsidRPr="00E41A36">
              <w:rPr>
                <w:rFonts w:cs="Times New Roman"/>
                <w:color w:val="000000"/>
                <w:sz w:val="20"/>
                <w:szCs w:val="20"/>
              </w:rPr>
              <w:t>0%</w:t>
            </w:r>
          </w:p>
        </w:tc>
        <w:tc>
          <w:tcPr>
            <w:tcW w:w="1350" w:type="dxa"/>
            <w:vAlign w:val="center"/>
          </w:tcPr>
          <w:p w14:paraId="548CC568" w14:textId="77777777" w:rsidR="009F5FAB" w:rsidRPr="00E41A36" w:rsidRDefault="009F5FAB" w:rsidP="008979A7">
            <w:pPr>
              <w:keepNext/>
              <w:keepLines/>
              <w:tabs>
                <w:tab w:val="decimal" w:pos="542"/>
              </w:tabs>
              <w:spacing w:after="0" w:line="240" w:lineRule="auto"/>
              <w:jc w:val="left"/>
              <w:rPr>
                <w:rFonts w:cs="Times New Roman"/>
                <w:sz w:val="20"/>
                <w:szCs w:val="20"/>
              </w:rPr>
            </w:pPr>
            <w:r w:rsidRPr="00E41A36">
              <w:rPr>
                <w:rFonts w:cs="Times New Roman"/>
                <w:color w:val="000000"/>
                <w:sz w:val="20"/>
                <w:szCs w:val="20"/>
              </w:rPr>
              <w:t>2%</w:t>
            </w:r>
          </w:p>
        </w:tc>
        <w:tc>
          <w:tcPr>
            <w:tcW w:w="990" w:type="dxa"/>
            <w:vAlign w:val="center"/>
          </w:tcPr>
          <w:p w14:paraId="377E100E" w14:textId="77777777" w:rsidR="009F5FAB" w:rsidRPr="00E41A36" w:rsidRDefault="009F5FAB" w:rsidP="008979A7">
            <w:pPr>
              <w:keepNext/>
              <w:keepLines/>
              <w:tabs>
                <w:tab w:val="decimal" w:pos="407"/>
              </w:tabs>
              <w:spacing w:after="0" w:line="240" w:lineRule="auto"/>
              <w:jc w:val="left"/>
              <w:rPr>
                <w:rFonts w:cs="Times New Roman"/>
                <w:sz w:val="20"/>
                <w:szCs w:val="20"/>
              </w:rPr>
            </w:pPr>
            <w:r w:rsidRPr="00E41A36">
              <w:rPr>
                <w:rFonts w:cs="Times New Roman"/>
                <w:color w:val="000000"/>
                <w:sz w:val="20"/>
                <w:szCs w:val="20"/>
              </w:rPr>
              <w:t>0%</w:t>
            </w:r>
          </w:p>
        </w:tc>
        <w:tc>
          <w:tcPr>
            <w:tcW w:w="990" w:type="dxa"/>
            <w:vAlign w:val="center"/>
          </w:tcPr>
          <w:p w14:paraId="7A3ACACA" w14:textId="77777777" w:rsidR="009F5FAB" w:rsidRPr="00E41A36" w:rsidRDefault="009F5FAB" w:rsidP="008979A7">
            <w:pPr>
              <w:keepNext/>
              <w:keepLines/>
              <w:tabs>
                <w:tab w:val="decimal" w:pos="392"/>
              </w:tabs>
              <w:spacing w:after="0" w:line="240" w:lineRule="auto"/>
              <w:jc w:val="left"/>
              <w:rPr>
                <w:rFonts w:cs="Times New Roman"/>
                <w:sz w:val="20"/>
                <w:szCs w:val="20"/>
              </w:rPr>
            </w:pPr>
            <w:r w:rsidRPr="00E41A36">
              <w:rPr>
                <w:rFonts w:cs="Times New Roman"/>
                <w:color w:val="000000"/>
                <w:sz w:val="20"/>
                <w:szCs w:val="20"/>
              </w:rPr>
              <w:t>2%</w:t>
            </w:r>
          </w:p>
        </w:tc>
        <w:tc>
          <w:tcPr>
            <w:tcW w:w="990" w:type="dxa"/>
            <w:vAlign w:val="center"/>
          </w:tcPr>
          <w:p w14:paraId="3C82A231" w14:textId="77777777" w:rsidR="009F5FAB" w:rsidRPr="00E41A36" w:rsidRDefault="009F5FAB" w:rsidP="008979A7">
            <w:pPr>
              <w:keepNext/>
              <w:keepLines/>
              <w:tabs>
                <w:tab w:val="decimal" w:pos="422"/>
              </w:tabs>
              <w:spacing w:after="0" w:line="240" w:lineRule="auto"/>
              <w:jc w:val="left"/>
              <w:rPr>
                <w:rFonts w:cs="Times New Roman"/>
                <w:sz w:val="20"/>
                <w:szCs w:val="20"/>
              </w:rPr>
            </w:pPr>
            <w:r w:rsidRPr="00E41A36">
              <w:rPr>
                <w:rFonts w:cs="Times New Roman"/>
                <w:color w:val="000000"/>
                <w:sz w:val="20"/>
                <w:szCs w:val="20"/>
              </w:rPr>
              <w:t>0%</w:t>
            </w:r>
          </w:p>
        </w:tc>
        <w:tc>
          <w:tcPr>
            <w:tcW w:w="1030" w:type="dxa"/>
            <w:vAlign w:val="center"/>
          </w:tcPr>
          <w:p w14:paraId="7A95008C" w14:textId="77777777" w:rsidR="009F5FAB" w:rsidRPr="00E41A36" w:rsidRDefault="009F5FAB" w:rsidP="008979A7">
            <w:pPr>
              <w:keepNext/>
              <w:keepLines/>
              <w:tabs>
                <w:tab w:val="decimal" w:pos="407"/>
              </w:tabs>
              <w:spacing w:after="0" w:line="240" w:lineRule="auto"/>
              <w:jc w:val="left"/>
              <w:rPr>
                <w:rFonts w:cs="Times New Roman"/>
                <w:sz w:val="20"/>
                <w:szCs w:val="20"/>
              </w:rPr>
            </w:pPr>
            <w:r w:rsidRPr="00E41A36">
              <w:rPr>
                <w:rFonts w:cs="Times New Roman"/>
                <w:color w:val="000000"/>
                <w:sz w:val="20"/>
                <w:szCs w:val="20"/>
              </w:rPr>
              <w:t>2%</w:t>
            </w:r>
          </w:p>
        </w:tc>
      </w:tr>
    </w:tbl>
    <w:p w14:paraId="41198CF9" w14:textId="77777777" w:rsidR="009F5FAB" w:rsidRDefault="009F5FAB" w:rsidP="003E2E47">
      <w:pPr>
        <w:keepNext/>
        <w:keepLines/>
        <w:ind w:left="90"/>
        <w:jc w:val="left"/>
        <w:rPr>
          <w:sz w:val="20"/>
          <w:szCs w:val="20"/>
        </w:rPr>
      </w:pPr>
      <w:r>
        <w:rPr>
          <w:sz w:val="20"/>
          <w:szCs w:val="20"/>
        </w:rPr>
        <w:t xml:space="preserve">* </w:t>
      </w:r>
      <w:r w:rsidRPr="003E2CDF">
        <w:rPr>
          <w:sz w:val="20"/>
          <w:szCs w:val="20"/>
        </w:rPr>
        <w:t xml:space="preserve">Respondents may have </w:t>
      </w:r>
      <w:r>
        <w:rPr>
          <w:sz w:val="20"/>
          <w:szCs w:val="20"/>
        </w:rPr>
        <w:t>listed</w:t>
      </w:r>
      <w:r w:rsidRPr="003E2CDF">
        <w:rPr>
          <w:sz w:val="20"/>
          <w:szCs w:val="20"/>
        </w:rPr>
        <w:t xml:space="preserve"> more than one </w:t>
      </w:r>
      <w:r>
        <w:rPr>
          <w:sz w:val="20"/>
          <w:szCs w:val="20"/>
        </w:rPr>
        <w:t>individual</w:t>
      </w:r>
      <w:r w:rsidRPr="003E2CDF">
        <w:rPr>
          <w:sz w:val="20"/>
          <w:szCs w:val="20"/>
        </w:rPr>
        <w:t>; as such, totals are greater than 100%</w:t>
      </w:r>
      <w:r>
        <w:rPr>
          <w:sz w:val="20"/>
          <w:szCs w:val="20"/>
        </w:rPr>
        <w:t>.</w:t>
      </w:r>
    </w:p>
    <w:p w14:paraId="0C41F78A" w14:textId="77777777" w:rsidR="009F5FAB" w:rsidRDefault="009F5FAB" w:rsidP="00A635D4">
      <w:pPr>
        <w:jc w:val="left"/>
      </w:pPr>
    </w:p>
    <w:p w14:paraId="59C21CC2" w14:textId="77777777" w:rsidR="00DF3823" w:rsidRDefault="00DF3823" w:rsidP="00A635D4">
      <w:pPr>
        <w:jc w:val="left"/>
        <w:sectPr w:rsidR="00DF3823" w:rsidSect="004D16D4">
          <w:headerReference w:type="default" r:id="rId35"/>
          <w:pgSz w:w="12240" w:h="15840"/>
          <w:pgMar w:top="1440" w:right="1440" w:bottom="1440" w:left="1440" w:header="720" w:footer="720" w:gutter="0"/>
          <w:cols w:space="720"/>
          <w:docGrid w:linePitch="360"/>
        </w:sectPr>
      </w:pPr>
    </w:p>
    <w:p w14:paraId="06D61E17" w14:textId="77777777" w:rsidR="002138C6" w:rsidRDefault="002138C6" w:rsidP="002F0B7D">
      <w:pPr>
        <w:pStyle w:val="Heading1"/>
      </w:pPr>
      <w:bookmarkStart w:id="193" w:name="_Toc385014395"/>
      <w:bookmarkEnd w:id="184"/>
      <w:r>
        <w:t>Program Processes</w:t>
      </w:r>
      <w:r w:rsidR="007017F7">
        <w:t xml:space="preserve"> and Participation</w:t>
      </w:r>
      <w:bookmarkEnd w:id="193"/>
    </w:p>
    <w:p w14:paraId="5F4D0323" w14:textId="0FCBB25E" w:rsidR="007017F7" w:rsidRDefault="00F667A7" w:rsidP="00E41A36">
      <w:r>
        <w:t>In addition to exploring the market for GSHPs, t</w:t>
      </w:r>
      <w:r w:rsidR="007017F7">
        <w:t xml:space="preserve">he </w:t>
      </w:r>
      <w:r>
        <w:t>homeowner surveys and contractor interviews also</w:t>
      </w:r>
      <w:r w:rsidR="007017F7">
        <w:t xml:space="preserve"> investigated program processes and participation</w:t>
      </w:r>
      <w:r>
        <w:t>, t</w:t>
      </w:r>
      <w:r w:rsidR="00A61431">
        <w:t xml:space="preserve">he results of </w:t>
      </w:r>
      <w:r>
        <w:t>which</w:t>
      </w:r>
      <w:r w:rsidR="00A61431">
        <w:t xml:space="preserve"> are presented in the following section. The team explored a number of specific topics including, but not limited to, the following: </w:t>
      </w:r>
      <w:r w:rsidR="007017F7">
        <w:t>attributes of program participants</w:t>
      </w:r>
      <w:r w:rsidR="00A61431">
        <w:t>, barriers and drivers to program participation, satisfaction levels and attitudes about</w:t>
      </w:r>
      <w:r w:rsidR="007017F7">
        <w:t xml:space="preserve"> program processes</w:t>
      </w:r>
      <w:r w:rsidR="003A3934">
        <w:t>—such as the</w:t>
      </w:r>
      <w:r w:rsidR="00A61431">
        <w:t xml:space="preserve"> Verification</w:t>
      </w:r>
      <w:r w:rsidR="003A3934">
        <w:t xml:space="preserve"> of Installed Performance </w:t>
      </w:r>
      <w:r w:rsidR="00A61431">
        <w:t>reports—</w:t>
      </w:r>
      <w:r w:rsidR="007017F7">
        <w:t>and the GSHP systems themselves</w:t>
      </w:r>
      <w:r w:rsidR="00A61431">
        <w:t xml:space="preserve">, and the level of </w:t>
      </w:r>
      <w:r w:rsidR="007017F7">
        <w:t>program influence</w:t>
      </w:r>
      <w:r w:rsidR="00A61431">
        <w:t xml:space="preserve"> on homeowners’ decisions to install GSHPs</w:t>
      </w:r>
      <w:r w:rsidR="007017F7">
        <w:t xml:space="preserve">. </w:t>
      </w:r>
    </w:p>
    <w:p w14:paraId="287E4B0E" w14:textId="77777777" w:rsidR="002138C6" w:rsidRDefault="00BF7EF8" w:rsidP="00DF3823">
      <w:pPr>
        <w:pStyle w:val="Heading2"/>
      </w:pPr>
      <w:bookmarkStart w:id="194" w:name="_Toc385014396"/>
      <w:r>
        <w:t xml:space="preserve">Participant </w:t>
      </w:r>
      <w:r w:rsidR="002138C6" w:rsidRPr="00DF3823">
        <w:t>Characteristics</w:t>
      </w:r>
      <w:bookmarkEnd w:id="194"/>
    </w:p>
    <w:p w14:paraId="10121CCC" w14:textId="77777777" w:rsidR="002138C6" w:rsidRPr="00B83661" w:rsidRDefault="002138C6" w:rsidP="00E41A36">
      <w:r>
        <w:t xml:space="preserve">This section describes the </w:t>
      </w:r>
      <w:r w:rsidR="007761BA">
        <w:t>characteristics of the program projects</w:t>
      </w:r>
      <w:r w:rsidR="00BF7EF8">
        <w:t xml:space="preserve">, including incentive levels, home characteristics, and demographics. </w:t>
      </w:r>
    </w:p>
    <w:p w14:paraId="21E7873E" w14:textId="77777777" w:rsidR="002138C6" w:rsidRPr="00E135A3" w:rsidRDefault="002138C6" w:rsidP="00DF3823">
      <w:pPr>
        <w:pStyle w:val="Heading3"/>
      </w:pPr>
      <w:bookmarkStart w:id="195" w:name="_Toc385014397"/>
      <w:r w:rsidRPr="00DF3823">
        <w:t>Incentives</w:t>
      </w:r>
      <w:bookmarkEnd w:id="195"/>
    </w:p>
    <w:p w14:paraId="4A3C13CA" w14:textId="2111FDBC" w:rsidR="002138C6" w:rsidRDefault="00AF7012" w:rsidP="00E41A36">
      <w:r>
        <w:t>R</w:t>
      </w:r>
      <w:r w:rsidR="002138C6">
        <w:t>espondents to</w:t>
      </w:r>
      <w:r>
        <w:t xml:space="preserve"> the homeowner survey were asked</w:t>
      </w:r>
      <w:r w:rsidR="002138C6">
        <w:t xml:space="preserve"> </w:t>
      </w:r>
      <w:r w:rsidR="00A266CB">
        <w:t xml:space="preserve">to </w:t>
      </w:r>
      <w:r w:rsidR="002138C6">
        <w:t xml:space="preserve">confirm </w:t>
      </w:r>
      <w:r>
        <w:t xml:space="preserve">both the CEFIA and CEEF </w:t>
      </w:r>
      <w:r w:rsidR="002138C6">
        <w:t>incentive amounts</w:t>
      </w:r>
      <w:r>
        <w:t xml:space="preserve"> listed in the program tracking data</w:t>
      </w:r>
      <w:r w:rsidR="003A3934">
        <w:t>base</w:t>
      </w:r>
      <w:r w:rsidR="002138C6">
        <w:t xml:space="preserve">. The evaluation team understands that all participants were required to apply for both CEFIA and CEEF incentives; however, not all respondents </w:t>
      </w:r>
      <w:r w:rsidR="00C8728C">
        <w:t xml:space="preserve">recall </w:t>
      </w:r>
      <w:r w:rsidR="002138C6">
        <w:t xml:space="preserve">receiving incentives from both sponsors—one </w:t>
      </w:r>
      <w:r w:rsidR="00365220">
        <w:t>respondent</w:t>
      </w:r>
      <w:r w:rsidR="002138C6">
        <w:t xml:space="preserve"> </w:t>
      </w:r>
      <w:r w:rsidR="00523AF5">
        <w:t xml:space="preserve">could </w:t>
      </w:r>
      <w:r w:rsidR="002138C6">
        <w:t>not</w:t>
      </w:r>
      <w:r w:rsidR="00523AF5">
        <w:t xml:space="preserve"> recall</w:t>
      </w:r>
      <w:r w:rsidR="002138C6">
        <w:t xml:space="preserve"> receiving the CEFIA incentive and one </w:t>
      </w:r>
      <w:r w:rsidR="00365220">
        <w:t xml:space="preserve">respondent </w:t>
      </w:r>
      <w:r w:rsidR="00523AF5">
        <w:t>could</w:t>
      </w:r>
      <w:r w:rsidR="002138C6">
        <w:t xml:space="preserve"> not</w:t>
      </w:r>
      <w:r w:rsidR="00523AF5">
        <w:t xml:space="preserve"> recall</w:t>
      </w:r>
      <w:r w:rsidR="002138C6">
        <w:t xml:space="preserve"> receiving the CEEF incentive. Depending on </w:t>
      </w:r>
      <w:r w:rsidR="00365220">
        <w:t xml:space="preserve">the </w:t>
      </w:r>
      <w:r w:rsidR="002138C6">
        <w:t>timing,</w:t>
      </w:r>
      <w:r w:rsidR="002138C6" w:rsidRPr="00761695">
        <w:t xml:space="preserve"> participants </w:t>
      </w:r>
      <w:r w:rsidR="002138C6">
        <w:t>could have been</w:t>
      </w:r>
      <w:r w:rsidR="002138C6" w:rsidRPr="00761695">
        <w:t xml:space="preserve"> eligible to receive </w:t>
      </w:r>
      <w:r w:rsidR="002138C6">
        <w:t xml:space="preserve">a </w:t>
      </w:r>
      <w:r w:rsidR="002138C6" w:rsidRPr="00761695">
        <w:t>CEFIA incentive of up to $</w:t>
      </w:r>
      <w:r w:rsidR="002138C6">
        <w:t>1</w:t>
      </w:r>
      <w:r w:rsidR="002138C6" w:rsidRPr="00761695">
        <w:t>2,</w:t>
      </w:r>
      <w:r w:rsidR="002138C6">
        <w:t>000</w:t>
      </w:r>
      <w:r w:rsidR="002138C6" w:rsidRPr="00761695">
        <w:rPr>
          <w:rStyle w:val="FootnoteReference"/>
        </w:rPr>
        <w:footnoteReference w:id="41"/>
      </w:r>
      <w:r w:rsidR="002138C6" w:rsidRPr="00761695">
        <w:t xml:space="preserve"> </w:t>
      </w:r>
      <w:r w:rsidR="002138C6">
        <w:t xml:space="preserve">and </w:t>
      </w:r>
      <w:r w:rsidR="00365220">
        <w:t xml:space="preserve">a CEEF incentive of </w:t>
      </w:r>
      <w:r w:rsidR="002138C6" w:rsidRPr="00761695">
        <w:t>up to</w:t>
      </w:r>
      <w:r w:rsidR="002138C6">
        <w:t xml:space="preserve"> $1,500</w:t>
      </w:r>
      <w:r w:rsidR="002138C6" w:rsidRPr="00761695">
        <w:t xml:space="preserve">. </w:t>
      </w:r>
    </w:p>
    <w:p w14:paraId="7DD0040C" w14:textId="67050F65" w:rsidR="002138C6" w:rsidRDefault="002138C6" w:rsidP="00E41A36">
      <w:r>
        <w:t>Homeowners could also</w:t>
      </w:r>
      <w:r w:rsidRPr="00761695">
        <w:t xml:space="preserve"> </w:t>
      </w:r>
      <w:r>
        <w:t>receive 30% of the total project cost in federal tax credits.</w:t>
      </w:r>
      <w:r>
        <w:rPr>
          <w:rStyle w:val="FootnoteReference"/>
        </w:rPr>
        <w:footnoteReference w:id="42"/>
      </w:r>
      <w:r>
        <w:t xml:space="preserve"> Given the size of the federal tax credit, the team asked respondents about their participation in the federal tax credit program as part of the NTG analysis. Most respondents (82%) confirm</w:t>
      </w:r>
      <w:r w:rsidR="0079754D">
        <w:t>ed that</w:t>
      </w:r>
      <w:r>
        <w:t xml:space="preserve"> they have received or will receive federal tax credits for installing a GSHP in their home. </w:t>
      </w:r>
    </w:p>
    <w:p w14:paraId="30382E21" w14:textId="14866F0E" w:rsidR="002138C6" w:rsidRDefault="002138C6" w:rsidP="00DF3823">
      <w:pPr>
        <w:keepNext/>
      </w:pPr>
      <w:r>
        <w:t xml:space="preserve">As </w:t>
      </w:r>
      <w:r w:rsidR="00467E6C">
        <w:fldChar w:fldCharType="begin"/>
      </w:r>
      <w:r w:rsidR="00A2365A">
        <w:instrText xml:space="preserve"> REF _Ref369622681 \h </w:instrText>
      </w:r>
      <w:r w:rsidR="00467E6C">
        <w:fldChar w:fldCharType="separate"/>
      </w:r>
      <w:r w:rsidR="006D6B96">
        <w:t xml:space="preserve">Figure </w:t>
      </w:r>
      <w:r w:rsidR="006D6B96">
        <w:rPr>
          <w:noProof/>
        </w:rPr>
        <w:t>5</w:t>
      </w:r>
      <w:r w:rsidR="006D6B96">
        <w:noBreakHyphen/>
      </w:r>
      <w:r w:rsidR="006D6B96">
        <w:rPr>
          <w:noProof/>
        </w:rPr>
        <w:t>1</w:t>
      </w:r>
      <w:r w:rsidR="00467E6C">
        <w:fldChar w:fldCharType="end"/>
      </w:r>
      <w:r w:rsidR="00A2365A">
        <w:t xml:space="preserve"> </w:t>
      </w:r>
      <w:r>
        <w:t>illustrates, the average amount homeowners report</w:t>
      </w:r>
      <w:r w:rsidR="0079754D">
        <w:t>ed</w:t>
      </w:r>
      <w:r>
        <w:t xml:space="preserve"> receiving is $5,903</w:t>
      </w:r>
      <w:r w:rsidR="00AB5A82">
        <w:rPr>
          <w:rStyle w:val="FootnoteReference"/>
          <w:szCs w:val="24"/>
        </w:rPr>
        <w:footnoteReference w:id="43"/>
      </w:r>
      <w:r>
        <w:t xml:space="preserve"> from CEFIA, $1,475 from CEEF, and $14,314 </w:t>
      </w:r>
      <w:r w:rsidR="00AB5A82">
        <w:t>in</w:t>
      </w:r>
      <w:r>
        <w:t xml:space="preserve"> federal tax credits (for those who received the tax credit), and $19,042 from the three sources combined.</w:t>
      </w:r>
      <w:r>
        <w:rPr>
          <w:rStyle w:val="FootnoteReference"/>
          <w:szCs w:val="24"/>
        </w:rPr>
        <w:footnoteReference w:id="44"/>
      </w:r>
      <w:r>
        <w:t xml:space="preserve"> Because not all respondents received the federal</w:t>
      </w:r>
      <w:r w:rsidR="00AB5A82">
        <w:t xml:space="preserve"> tax credit, the average rebate and tax credit values in </w:t>
      </w:r>
      <w:r w:rsidR="00E0212A">
        <w:fldChar w:fldCharType="begin"/>
      </w:r>
      <w:r w:rsidR="00E0212A">
        <w:instrText xml:space="preserve"> REF _Ref341091222 \h  \* MERGEFORMAT </w:instrText>
      </w:r>
      <w:r w:rsidR="00E0212A">
        <w:fldChar w:fldCharType="separate"/>
      </w:r>
      <w:r w:rsidR="006D6B96" w:rsidRPr="006D6B96">
        <w:rPr>
          <w:rFonts w:cs="Arial"/>
        </w:rPr>
        <w:t xml:space="preserve">Table </w:t>
      </w:r>
      <w:r w:rsidR="006D6B96" w:rsidRPr="006D6B96">
        <w:rPr>
          <w:rFonts w:cs="Arial"/>
          <w:noProof/>
        </w:rPr>
        <w:t>5</w:t>
      </w:r>
      <w:r w:rsidR="006D6B96" w:rsidRPr="006D6B96">
        <w:rPr>
          <w:rFonts w:cs="Arial"/>
          <w:noProof/>
        </w:rPr>
        <w:noBreakHyphen/>
        <w:t>1</w:t>
      </w:r>
      <w:r w:rsidR="00E0212A">
        <w:fldChar w:fldCharType="end"/>
      </w:r>
      <w:r>
        <w:t xml:space="preserve"> sum to more than the total average incentive value.</w:t>
      </w:r>
    </w:p>
    <w:p w14:paraId="764E85DF" w14:textId="77777777" w:rsidR="000D71A6" w:rsidRDefault="000D71A6" w:rsidP="000D71A6">
      <w:pPr>
        <w:pStyle w:val="Caption"/>
      </w:pPr>
      <w:bookmarkStart w:id="196" w:name="_Ref369622681"/>
      <w:bookmarkStart w:id="197" w:name="_Toc385014577"/>
      <w:bookmarkStart w:id="198" w:name="_Ref343686416"/>
      <w:r>
        <w:t xml:space="preserve">Figure </w:t>
      </w:r>
      <w:fldSimple w:instr=" STYLEREF 1 \s ">
        <w:r w:rsidR="006D6B96">
          <w:rPr>
            <w:noProof/>
          </w:rPr>
          <w:t>5</w:t>
        </w:r>
      </w:fldSimple>
      <w:r w:rsidR="00C10FEC">
        <w:noBreakHyphen/>
      </w:r>
      <w:fldSimple w:instr=" SEQ Figure \* ARABIC \s 1 ">
        <w:r w:rsidR="006D6B96">
          <w:rPr>
            <w:noProof/>
          </w:rPr>
          <w:t>1</w:t>
        </w:r>
      </w:fldSimple>
      <w:bookmarkEnd w:id="196"/>
      <w:r>
        <w:t xml:space="preserve">: </w:t>
      </w:r>
      <w:r w:rsidR="00A2365A">
        <w:t>Homeowner Received or Anticipated Incentive Amounts</w:t>
      </w:r>
      <w:bookmarkEnd w:id="197"/>
    </w:p>
    <w:bookmarkEnd w:id="198"/>
    <w:p w14:paraId="3D72ACB4" w14:textId="77777777" w:rsidR="002138C6" w:rsidRDefault="002138C6" w:rsidP="00663C49">
      <w:pPr>
        <w:keepNext/>
        <w:keepLines/>
        <w:spacing w:after="0"/>
        <w:jc w:val="center"/>
        <w:rPr>
          <w:szCs w:val="24"/>
        </w:rPr>
      </w:pPr>
      <w:r w:rsidRPr="008E5032">
        <w:rPr>
          <w:noProof/>
          <w:lang w:bidi="ar-SA"/>
        </w:rPr>
        <w:drawing>
          <wp:inline distT="0" distB="0" distL="0" distR="0" wp14:anchorId="45B41F01" wp14:editId="2A1643E1">
            <wp:extent cx="5289550" cy="2936612"/>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89550" cy="2936612"/>
                    </a:xfrm>
                    <a:prstGeom prst="rect">
                      <a:avLst/>
                    </a:prstGeom>
                    <a:noFill/>
                    <a:ln>
                      <a:noFill/>
                    </a:ln>
                  </pic:spPr>
                </pic:pic>
              </a:graphicData>
            </a:graphic>
          </wp:inline>
        </w:drawing>
      </w:r>
    </w:p>
    <w:p w14:paraId="7358566C" w14:textId="77777777" w:rsidR="002138C6" w:rsidRDefault="002138C6" w:rsidP="003E2E47">
      <w:pPr>
        <w:keepNext/>
        <w:keepLines/>
        <w:spacing w:after="0"/>
        <w:ind w:left="540" w:right="540"/>
        <w:rPr>
          <w:sz w:val="20"/>
          <w:szCs w:val="20"/>
        </w:rPr>
      </w:pPr>
      <w:r>
        <w:rPr>
          <w:sz w:val="20"/>
          <w:szCs w:val="20"/>
        </w:rPr>
        <w:t xml:space="preserve">* Figures for federal tax credits are from those respondents able to recall the amount they received. </w:t>
      </w:r>
      <w:r w:rsidRPr="00384E10">
        <w:rPr>
          <w:sz w:val="20"/>
          <w:szCs w:val="20"/>
        </w:rPr>
        <w:t xml:space="preserve">Of the 82 respondents indicating they will or have received federal tax credits, only 49 recall the amount. As such, sample sizes are notably lower for </w:t>
      </w:r>
      <w:r>
        <w:rPr>
          <w:sz w:val="20"/>
          <w:szCs w:val="20"/>
        </w:rPr>
        <w:t>the tax credit figures</w:t>
      </w:r>
      <w:r w:rsidRPr="00384E10">
        <w:rPr>
          <w:sz w:val="20"/>
          <w:szCs w:val="20"/>
        </w:rPr>
        <w:t>.</w:t>
      </w:r>
    </w:p>
    <w:p w14:paraId="1EF84FB1" w14:textId="77777777" w:rsidR="002138C6" w:rsidRPr="00384E10" w:rsidRDefault="002138C6" w:rsidP="003E2E47">
      <w:pPr>
        <w:keepNext/>
        <w:keepLines/>
        <w:ind w:left="540" w:right="540"/>
        <w:rPr>
          <w:sz w:val="20"/>
          <w:szCs w:val="20"/>
        </w:rPr>
      </w:pPr>
      <w:r>
        <w:rPr>
          <w:sz w:val="20"/>
          <w:szCs w:val="20"/>
        </w:rPr>
        <w:t>** To estimate total incentive amounts across all respondents, the average tax credit amount provided by the 49 respondents able to recall the amount they received in tax credits ($14,314) was used for the 33 respondents indicating they had received tax credits but could not recall the amount.</w:t>
      </w:r>
    </w:p>
    <w:p w14:paraId="371606DA" w14:textId="77777777" w:rsidR="002138C6" w:rsidRDefault="002138C6" w:rsidP="00A635D4">
      <w:pPr>
        <w:jc w:val="left"/>
        <w:rPr>
          <w:szCs w:val="24"/>
        </w:rPr>
      </w:pPr>
    </w:p>
    <w:p w14:paraId="6311B2F5" w14:textId="77777777" w:rsidR="00523AF5" w:rsidRDefault="00523AF5">
      <w:pPr>
        <w:spacing w:after="200"/>
        <w:jc w:val="left"/>
      </w:pPr>
      <w:r>
        <w:br w:type="page"/>
      </w:r>
    </w:p>
    <w:p w14:paraId="390B5212" w14:textId="77777777" w:rsidR="002138C6" w:rsidRPr="002E4E90" w:rsidRDefault="002138C6" w:rsidP="00523AF5">
      <w:pPr>
        <w:keepNext/>
      </w:pPr>
      <w:r w:rsidRPr="002E4E90">
        <w:t>As shown in</w:t>
      </w:r>
      <w:r w:rsidR="00500441">
        <w:t xml:space="preserve"> </w:t>
      </w:r>
      <w:r w:rsidR="00467E6C">
        <w:fldChar w:fldCharType="begin"/>
      </w:r>
      <w:r w:rsidR="00500441">
        <w:instrText xml:space="preserve"> REF _Ref369622785 \h </w:instrText>
      </w:r>
      <w:r w:rsidR="00467E6C">
        <w:fldChar w:fldCharType="separate"/>
      </w:r>
      <w:r w:rsidR="006D6B96">
        <w:t xml:space="preserve">Figure </w:t>
      </w:r>
      <w:r w:rsidR="006D6B96">
        <w:rPr>
          <w:noProof/>
        </w:rPr>
        <w:t>5</w:t>
      </w:r>
      <w:r w:rsidR="006D6B96">
        <w:noBreakHyphen/>
      </w:r>
      <w:r w:rsidR="006D6B96">
        <w:rPr>
          <w:noProof/>
        </w:rPr>
        <w:t>2</w:t>
      </w:r>
      <w:r w:rsidR="00467E6C">
        <w:fldChar w:fldCharType="end"/>
      </w:r>
      <w:r w:rsidRPr="002E4E90">
        <w:t xml:space="preserve">, when compared to new construction projects, </w:t>
      </w:r>
      <w:r w:rsidR="009E3F62">
        <w:t>existing</w:t>
      </w:r>
      <w:r w:rsidRPr="002E4E90">
        <w:t xml:space="preserve"> projects </w:t>
      </w:r>
      <w:r w:rsidR="003A3934">
        <w:t xml:space="preserve">have </w:t>
      </w:r>
      <w:r w:rsidRPr="002E4E90">
        <w:t xml:space="preserve">received somewhat more from all three incentive sources combined ($1,550 more, on average) and from CEFIA rebates in particular (nearly $1,500 more, on average). </w:t>
      </w:r>
      <w:r w:rsidR="003A3934">
        <w:t>However, n</w:t>
      </w:r>
      <w:r w:rsidRPr="002E4E90">
        <w:t xml:space="preserve">ew construction projects received more from federal tax credits than did </w:t>
      </w:r>
      <w:r w:rsidR="009E3F62">
        <w:t>existing</w:t>
      </w:r>
      <w:r w:rsidRPr="002E4E90">
        <w:t xml:space="preserve"> projects (nearly $1,000 more, on average). Because not all respondents received the federal</w:t>
      </w:r>
      <w:r w:rsidR="003A3934">
        <w:t xml:space="preserve"> tax credit, the average rebate or </w:t>
      </w:r>
      <w:r w:rsidRPr="002E4E90">
        <w:t xml:space="preserve">credit values in </w:t>
      </w:r>
      <w:r w:rsidR="00467E6C">
        <w:fldChar w:fldCharType="begin"/>
      </w:r>
      <w:r w:rsidR="00500441">
        <w:instrText xml:space="preserve"> REF _Ref369622785 \h </w:instrText>
      </w:r>
      <w:r w:rsidR="00467E6C">
        <w:fldChar w:fldCharType="separate"/>
      </w:r>
      <w:r w:rsidR="006D6B96">
        <w:t xml:space="preserve">Figure </w:t>
      </w:r>
      <w:r w:rsidR="006D6B96">
        <w:rPr>
          <w:noProof/>
        </w:rPr>
        <w:t>5</w:t>
      </w:r>
      <w:r w:rsidR="006D6B96">
        <w:noBreakHyphen/>
      </w:r>
      <w:r w:rsidR="006D6B96">
        <w:rPr>
          <w:noProof/>
        </w:rPr>
        <w:t>2</w:t>
      </w:r>
      <w:r w:rsidR="00467E6C">
        <w:fldChar w:fldCharType="end"/>
      </w:r>
      <w:r w:rsidR="00500441">
        <w:t xml:space="preserve"> </w:t>
      </w:r>
      <w:r w:rsidRPr="002E4E90">
        <w:t>sum to more than the total average incentive value.</w:t>
      </w:r>
    </w:p>
    <w:p w14:paraId="02585A0E" w14:textId="77777777" w:rsidR="00A2365A" w:rsidRDefault="00A2365A" w:rsidP="00523AF5">
      <w:pPr>
        <w:pStyle w:val="Caption"/>
      </w:pPr>
      <w:bookmarkStart w:id="199" w:name="_Ref369622785"/>
      <w:bookmarkStart w:id="200" w:name="_Toc385014578"/>
      <w:bookmarkStart w:id="201" w:name="_Ref343692605"/>
      <w:r>
        <w:t xml:space="preserve">Figure </w:t>
      </w:r>
      <w:fldSimple w:instr=" STYLEREF 1 \s ">
        <w:r w:rsidR="006D6B96">
          <w:rPr>
            <w:noProof/>
          </w:rPr>
          <w:t>5</w:t>
        </w:r>
      </w:fldSimple>
      <w:r w:rsidR="00C10FEC">
        <w:noBreakHyphen/>
      </w:r>
      <w:fldSimple w:instr=" SEQ Figure \* ARABIC \s 1 ">
        <w:r w:rsidR="006D6B96">
          <w:rPr>
            <w:noProof/>
          </w:rPr>
          <w:t>2</w:t>
        </w:r>
      </w:fldSimple>
      <w:bookmarkEnd w:id="199"/>
      <w:r>
        <w:t>: Homeowner Received or Anticipated Incentive Amounts, by Project Type</w:t>
      </w:r>
      <w:bookmarkEnd w:id="200"/>
    </w:p>
    <w:bookmarkEnd w:id="201"/>
    <w:p w14:paraId="12837294" w14:textId="77777777" w:rsidR="002138C6" w:rsidRPr="007E6F52" w:rsidRDefault="002138C6" w:rsidP="00523AF5">
      <w:pPr>
        <w:keepNext/>
        <w:spacing w:after="0"/>
        <w:jc w:val="center"/>
      </w:pPr>
      <w:r w:rsidRPr="008E5032">
        <w:rPr>
          <w:noProof/>
          <w:lang w:bidi="ar-SA"/>
        </w:rPr>
        <w:drawing>
          <wp:inline distT="0" distB="0" distL="0" distR="0" wp14:anchorId="3336D266" wp14:editId="59326DB7">
            <wp:extent cx="5740400" cy="28612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7077" cy="2864587"/>
                    </a:xfrm>
                    <a:prstGeom prst="rect">
                      <a:avLst/>
                    </a:prstGeom>
                    <a:noFill/>
                    <a:ln>
                      <a:noFill/>
                    </a:ln>
                  </pic:spPr>
                </pic:pic>
              </a:graphicData>
            </a:graphic>
          </wp:inline>
        </w:drawing>
      </w:r>
    </w:p>
    <w:p w14:paraId="57CF40AD" w14:textId="77777777" w:rsidR="002138C6" w:rsidRDefault="002138C6" w:rsidP="00CD45DA">
      <w:pPr>
        <w:keepNext/>
        <w:spacing w:after="0"/>
        <w:ind w:left="180" w:right="180"/>
        <w:rPr>
          <w:sz w:val="20"/>
          <w:szCs w:val="20"/>
        </w:rPr>
      </w:pPr>
      <w:r>
        <w:rPr>
          <w:sz w:val="20"/>
          <w:szCs w:val="20"/>
        </w:rPr>
        <w:t xml:space="preserve">* Figures for federal tax credits are from those respondents able to recall the amount they received. </w:t>
      </w:r>
      <w:r w:rsidRPr="00384E10">
        <w:rPr>
          <w:sz w:val="20"/>
          <w:szCs w:val="20"/>
        </w:rPr>
        <w:t xml:space="preserve">Of the 82 respondents indicating they will or have received federal tax credits, only 49 recall the amount. As such, sample sizes are notably lower for </w:t>
      </w:r>
      <w:r>
        <w:rPr>
          <w:sz w:val="20"/>
          <w:szCs w:val="20"/>
        </w:rPr>
        <w:t>the tax credit figures</w:t>
      </w:r>
      <w:r w:rsidRPr="00384E10">
        <w:rPr>
          <w:sz w:val="20"/>
          <w:szCs w:val="20"/>
        </w:rPr>
        <w:t>.</w:t>
      </w:r>
    </w:p>
    <w:p w14:paraId="44F1246F" w14:textId="77777777" w:rsidR="002138C6" w:rsidRPr="00384E10" w:rsidRDefault="002138C6" w:rsidP="00CD45DA">
      <w:pPr>
        <w:keepNext/>
        <w:keepLines/>
        <w:ind w:left="180" w:right="180"/>
        <w:rPr>
          <w:sz w:val="20"/>
          <w:szCs w:val="20"/>
        </w:rPr>
      </w:pPr>
      <w:r>
        <w:rPr>
          <w:sz w:val="20"/>
          <w:szCs w:val="20"/>
        </w:rPr>
        <w:t>** To estimate total incentive amounts across all respondents, the average tax credit amount provided by the 49 respondents able to recall the amount they received in tax credits ($14,314) was used for the 33 respondents indicating they had received tax credits but could not recall the amount.</w:t>
      </w:r>
    </w:p>
    <w:p w14:paraId="5984F3A7" w14:textId="77777777" w:rsidR="002138C6" w:rsidRPr="00E135A3" w:rsidRDefault="002138C6" w:rsidP="00DF3823">
      <w:pPr>
        <w:pStyle w:val="Heading3"/>
      </w:pPr>
      <w:bookmarkStart w:id="202" w:name="_Ref347841494"/>
      <w:bookmarkStart w:id="203" w:name="_Toc385014398"/>
      <w:r w:rsidRPr="00E135A3">
        <w:t>Demographics</w:t>
      </w:r>
      <w:r>
        <w:t xml:space="preserve"> and </w:t>
      </w:r>
      <w:r w:rsidRPr="00DF3823">
        <w:t>Home</w:t>
      </w:r>
      <w:r>
        <w:t xml:space="preserve"> </w:t>
      </w:r>
      <w:r w:rsidRPr="00E41A36">
        <w:t>Characteristics</w:t>
      </w:r>
      <w:bookmarkEnd w:id="202"/>
      <w:bookmarkEnd w:id="203"/>
    </w:p>
    <w:p w14:paraId="5C843DAF" w14:textId="77777777" w:rsidR="002138C6" w:rsidRDefault="002C1B85" w:rsidP="00E41A36">
      <w:r>
        <w:t xml:space="preserve">Appendix A </w:t>
      </w:r>
      <w:r w:rsidR="002138C6">
        <w:t xml:space="preserve">includes a number of tables presenting social, economic, and household characteristics of survey respondents compared with those of </w:t>
      </w:r>
      <w:r w:rsidR="00AE0062">
        <w:t xml:space="preserve">all </w:t>
      </w:r>
      <w:r w:rsidR="002138C6">
        <w:t>Connecticut residents.</w:t>
      </w:r>
      <w:r w:rsidR="002138C6" w:rsidDel="00791EF7">
        <w:rPr>
          <w:rStyle w:val="FootnoteReference"/>
        </w:rPr>
        <w:t xml:space="preserve"> </w:t>
      </w:r>
      <w:r w:rsidR="002138C6">
        <w:t>The following section highlights the key findings from these tables.</w:t>
      </w:r>
    </w:p>
    <w:p w14:paraId="583F519E" w14:textId="6BBDEA0E" w:rsidR="002138C6" w:rsidRPr="001E1604" w:rsidRDefault="002138C6" w:rsidP="00E41A36">
      <w:pPr>
        <w:rPr>
          <w:szCs w:val="24"/>
        </w:rPr>
      </w:pPr>
      <w:r>
        <w:t>C</w:t>
      </w:r>
      <w:r w:rsidRPr="00335E4D">
        <w:t>ontractors’ reference</w:t>
      </w:r>
      <w:r w:rsidR="00934224">
        <w:t>d</w:t>
      </w:r>
      <w:r w:rsidRPr="00335E4D">
        <w:t xml:space="preserve"> </w:t>
      </w:r>
      <w:r>
        <w:t xml:space="preserve">age, </w:t>
      </w:r>
      <w:r w:rsidRPr="00335E4D">
        <w:t>education</w:t>
      </w:r>
      <w:r>
        <w:t xml:space="preserve"> level, and income </w:t>
      </w:r>
      <w:r w:rsidRPr="00335E4D">
        <w:t>as important factors they think indicate that homeowners will be more likely to install</w:t>
      </w:r>
      <w:r>
        <w:t xml:space="preserve"> a GSHP (see Section </w:t>
      </w:r>
      <w:r w:rsidR="00E0212A">
        <w:fldChar w:fldCharType="begin"/>
      </w:r>
      <w:r w:rsidR="00E0212A">
        <w:instrText xml:space="preserve"> REF _Ref347841512 \r \h  \* MERGEFORMAT </w:instrText>
      </w:r>
      <w:r w:rsidR="00E0212A">
        <w:fldChar w:fldCharType="separate"/>
      </w:r>
      <w:r w:rsidR="006D6B96">
        <w:t>4.4.3</w:t>
      </w:r>
      <w:r w:rsidR="00E0212A">
        <w:fldChar w:fldCharType="end"/>
      </w:r>
      <w:r>
        <w:t xml:space="preserve"> for further details)</w:t>
      </w:r>
      <w:r w:rsidRPr="00335E4D">
        <w:t>.</w:t>
      </w:r>
      <w:r>
        <w:t xml:space="preserve"> These characteristics are </w:t>
      </w:r>
      <w:r w:rsidR="00AE0062">
        <w:t xml:space="preserve">also </w:t>
      </w:r>
      <w:r>
        <w:t xml:space="preserve">reflected in survey respondents: </w:t>
      </w:r>
    </w:p>
    <w:p w14:paraId="102AFB95" w14:textId="6FC901E3" w:rsidR="002138C6" w:rsidRDefault="002138C6" w:rsidP="005A5D2F">
      <w:pPr>
        <w:pStyle w:val="ListParagraph"/>
        <w:keepNext/>
        <w:numPr>
          <w:ilvl w:val="0"/>
          <w:numId w:val="4"/>
        </w:numPr>
      </w:pPr>
      <w:r w:rsidRPr="002A16D6">
        <w:rPr>
          <w:b/>
        </w:rPr>
        <w:t>Age</w:t>
      </w:r>
      <w:r>
        <w:t xml:space="preserve">. </w:t>
      </w:r>
      <w:r w:rsidR="00AE0062">
        <w:t>Survey re</w:t>
      </w:r>
      <w:r>
        <w:t>spondents tend to be older than the Connecticut population, which seems reasonable given the high cost of both homeownership and GSHP systems. Three-quarters of respondents are 45 years old or older; this figure is much higher than that of Connecticut overall</w:t>
      </w:r>
      <w:r w:rsidR="00934224">
        <w:t>,</w:t>
      </w:r>
      <w:r>
        <w:t xml:space="preserve"> where only 38% of residents in the state are 45 years or older. In addition, new construction participants tend to be older than </w:t>
      </w:r>
      <w:r w:rsidR="003A3934">
        <w:t>retrofit</w:t>
      </w:r>
      <w:r>
        <w:t xml:space="preserve"> participants; more participants with newly constructed homes are 55 years or older than are participants with existing homes (53% vs. 31%). </w:t>
      </w:r>
    </w:p>
    <w:p w14:paraId="5C024D28" w14:textId="545B3A2B" w:rsidR="002138C6" w:rsidRDefault="002138C6" w:rsidP="005A5D2F">
      <w:pPr>
        <w:pStyle w:val="ListParagraph"/>
        <w:numPr>
          <w:ilvl w:val="0"/>
          <w:numId w:val="4"/>
        </w:numPr>
      </w:pPr>
      <w:r w:rsidRPr="002A16D6">
        <w:rPr>
          <w:b/>
        </w:rPr>
        <w:t>Education</w:t>
      </w:r>
      <w:r>
        <w:rPr>
          <w:b/>
        </w:rPr>
        <w:t>al attainment</w:t>
      </w:r>
      <w:r>
        <w:t>. Program participants are notably more educated than t</w:t>
      </w:r>
      <w:r w:rsidR="00AE0062">
        <w:t>he average resident in Connecticut</w:t>
      </w:r>
      <w:r>
        <w:t>. The majority of participants (85%) have earned a bachelor’s degree or higher. In contrast, only 36% of the population in Connecticut have earned a bachelor’s degree or higher.</w:t>
      </w:r>
      <w:r w:rsidDel="008C5140">
        <w:rPr>
          <w:rStyle w:val="FootnoteReference"/>
        </w:rPr>
        <w:t xml:space="preserve"> </w:t>
      </w:r>
      <w:r>
        <w:t xml:space="preserve">Participants </w:t>
      </w:r>
      <w:r w:rsidR="00AE0062">
        <w:t>from</w:t>
      </w:r>
      <w:r>
        <w:t xml:space="preserve"> new construction projects have more education than participants </w:t>
      </w:r>
      <w:r w:rsidR="00AE0062">
        <w:t>from</w:t>
      </w:r>
      <w:r>
        <w:t xml:space="preserve"> </w:t>
      </w:r>
      <w:r w:rsidR="009E3F62">
        <w:t>e</w:t>
      </w:r>
      <w:r w:rsidR="00815DC3">
        <w:t>xisting</w:t>
      </w:r>
      <w:r w:rsidR="009E3F62">
        <w:t xml:space="preserve"> home</w:t>
      </w:r>
      <w:r>
        <w:t xml:space="preserve"> projects—over two-thirds of the former group (67%) have earned graduate or professional degrees while less than one-half of the latter group (41%) have done so. </w:t>
      </w:r>
      <w:r w:rsidR="00E0212A">
        <w:fldChar w:fldCharType="begin"/>
      </w:r>
      <w:r w:rsidR="00E0212A">
        <w:instrText xml:space="preserve"> REF _Ref344448306 \h  \* MERGEFORMAT </w:instrText>
      </w:r>
      <w:r w:rsidR="00E0212A">
        <w:fldChar w:fldCharType="separate"/>
      </w:r>
      <w:r w:rsidR="006D6B96">
        <w:t xml:space="preserve">Table </w:t>
      </w:r>
      <w:r w:rsidR="006D6B96">
        <w:rPr>
          <w:noProof/>
        </w:rPr>
        <w:t>A</w:t>
      </w:r>
      <w:r w:rsidR="006D6B96">
        <w:rPr>
          <w:noProof/>
        </w:rPr>
        <w:noBreakHyphen/>
        <w:t>3</w:t>
      </w:r>
      <w:r w:rsidR="00E0212A">
        <w:fldChar w:fldCharType="end"/>
      </w:r>
      <w:r>
        <w:t xml:space="preserve"> in </w:t>
      </w:r>
      <w:r w:rsidR="00AE0062">
        <w:t>Appendix A</w:t>
      </w:r>
      <w:r>
        <w:t xml:space="preserve"> provides more details.</w:t>
      </w:r>
    </w:p>
    <w:p w14:paraId="5F56E30D" w14:textId="0087EBC2" w:rsidR="002138C6" w:rsidRPr="00F050D6" w:rsidRDefault="002138C6" w:rsidP="005A5D2F">
      <w:pPr>
        <w:pStyle w:val="ListParagraph"/>
        <w:keepNext/>
        <w:numPr>
          <w:ilvl w:val="0"/>
          <w:numId w:val="4"/>
        </w:numPr>
      </w:pPr>
      <w:r w:rsidRPr="008C5140">
        <w:rPr>
          <w:b/>
        </w:rPr>
        <w:t>Income.</w:t>
      </w:r>
      <w:r>
        <w:t xml:space="preserve"> Participants’ household incomes are considerably </w:t>
      </w:r>
      <w:r w:rsidR="003A3934">
        <w:t>larg</w:t>
      </w:r>
      <w:r>
        <w:t xml:space="preserve">er than those of Connecticut residents. </w:t>
      </w:r>
      <w:r w:rsidR="00E0212A">
        <w:fldChar w:fldCharType="begin"/>
      </w:r>
      <w:r w:rsidR="00E0212A">
        <w:instrText xml:space="preserve"> REF _Ref341091222 \h  \* MERGEFORMAT </w:instrText>
      </w:r>
      <w:r w:rsidR="00E0212A">
        <w:fldChar w:fldCharType="separate"/>
      </w:r>
      <w:r w:rsidR="006D6B96" w:rsidRPr="006D6B96">
        <w:rPr>
          <w:rFonts w:cs="Arial"/>
        </w:rPr>
        <w:t xml:space="preserve">Table </w:t>
      </w:r>
      <w:r w:rsidR="006D6B96" w:rsidRPr="006D6B96">
        <w:rPr>
          <w:rFonts w:cs="Arial"/>
          <w:noProof/>
        </w:rPr>
        <w:t>5</w:t>
      </w:r>
      <w:r w:rsidR="006D6B96" w:rsidRPr="006D6B96">
        <w:rPr>
          <w:rFonts w:cs="Arial"/>
          <w:noProof/>
        </w:rPr>
        <w:noBreakHyphen/>
        <w:t>1</w:t>
      </w:r>
      <w:r w:rsidR="00E0212A">
        <w:fldChar w:fldCharType="end"/>
      </w:r>
      <w:r>
        <w:t xml:space="preserve"> shows that nearly three-quarters of respondents (72%) report annual incomes of $100,000 or greater</w:t>
      </w:r>
      <w:r w:rsidR="00934224">
        <w:t>,</w:t>
      </w:r>
      <w:r>
        <w:t xml:space="preserve"> whereas only one-third of households in Connecticut have incomes of $100,000 or greater. The disparity between participants’ and </w:t>
      </w:r>
      <w:r w:rsidR="00964A99">
        <w:t xml:space="preserve">all </w:t>
      </w:r>
      <w:r>
        <w:t xml:space="preserve">residents’ incomes is not </w:t>
      </w:r>
      <w:r w:rsidR="003A3934">
        <w:t xml:space="preserve">surprising given the </w:t>
      </w:r>
      <w:r>
        <w:t>high cost of GSHPs.</w:t>
      </w:r>
      <w:r>
        <w:rPr>
          <w:rStyle w:val="FootnoteReference"/>
        </w:rPr>
        <w:footnoteReference w:id="45"/>
      </w:r>
    </w:p>
    <w:p w14:paraId="23515CAA" w14:textId="2A53D5E9" w:rsidR="002138C6" w:rsidRPr="00F050D6" w:rsidRDefault="002138C6" w:rsidP="00F5397D">
      <w:pPr>
        <w:pStyle w:val="Caption"/>
        <w:keepLines/>
      </w:pPr>
      <w:bookmarkStart w:id="204" w:name="_Ref341091222"/>
      <w:bookmarkStart w:id="205" w:name="_Toc385015023"/>
      <w:r w:rsidRPr="00F050D6">
        <w:t xml:space="preserve">Table </w:t>
      </w:r>
      <w:fldSimple w:instr=" STYLEREF 1 \s ">
        <w:r w:rsidR="006D6B96">
          <w:rPr>
            <w:noProof/>
          </w:rPr>
          <w:t>5</w:t>
        </w:r>
      </w:fldSimple>
      <w:r w:rsidR="006D6B96">
        <w:noBreakHyphen/>
      </w:r>
      <w:fldSimple w:instr=" SEQ Table \* ARABIC \s 1 ">
        <w:r w:rsidR="006D6B96">
          <w:rPr>
            <w:noProof/>
          </w:rPr>
          <w:t>1</w:t>
        </w:r>
      </w:fldSimple>
      <w:bookmarkEnd w:id="204"/>
      <w:r>
        <w:t>:</w:t>
      </w:r>
      <w:r w:rsidRPr="00F050D6">
        <w:t xml:space="preserve"> Statewide and Survey Respondent Household Income Levels</w:t>
      </w:r>
      <w:bookmarkEnd w:id="205"/>
    </w:p>
    <w:tbl>
      <w:tblPr>
        <w:tblW w:w="91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39"/>
        <w:gridCol w:w="2191"/>
        <w:gridCol w:w="2278"/>
        <w:gridCol w:w="1322"/>
        <w:gridCol w:w="1288"/>
      </w:tblGrid>
      <w:tr w:rsidR="002138C6" w:rsidRPr="00D7037B" w14:paraId="76E6CEF9" w14:textId="77777777" w:rsidTr="00E41A36">
        <w:trPr>
          <w:jc w:val="center"/>
        </w:trPr>
        <w:tc>
          <w:tcPr>
            <w:tcW w:w="2039" w:type="dxa"/>
            <w:vMerge w:val="restart"/>
            <w:tcBorders>
              <w:top w:val="single" w:sz="12" w:space="0" w:color="auto"/>
            </w:tcBorders>
            <w:vAlign w:val="center"/>
          </w:tcPr>
          <w:p w14:paraId="035CB1AA" w14:textId="77777777" w:rsidR="002138C6" w:rsidRPr="00E41A36" w:rsidRDefault="002138C6" w:rsidP="00F5397D">
            <w:pPr>
              <w:keepNext/>
              <w:keepLines/>
              <w:spacing w:after="0" w:line="240" w:lineRule="auto"/>
              <w:jc w:val="left"/>
              <w:rPr>
                <w:rFonts w:cs="Times New Roman"/>
                <w:b/>
                <w:sz w:val="20"/>
                <w:szCs w:val="20"/>
              </w:rPr>
            </w:pPr>
            <w:r w:rsidRPr="00E41A36">
              <w:rPr>
                <w:rFonts w:cs="Times New Roman"/>
                <w:b/>
                <w:sz w:val="20"/>
                <w:szCs w:val="20"/>
              </w:rPr>
              <w:t xml:space="preserve">Annual Household Income </w:t>
            </w:r>
          </w:p>
        </w:tc>
        <w:tc>
          <w:tcPr>
            <w:tcW w:w="2191" w:type="dxa"/>
            <w:vMerge w:val="restart"/>
            <w:tcBorders>
              <w:top w:val="single" w:sz="12" w:space="0" w:color="auto"/>
            </w:tcBorders>
            <w:vAlign w:val="center"/>
          </w:tcPr>
          <w:p w14:paraId="16187A50" w14:textId="77777777" w:rsidR="002138C6" w:rsidRPr="00E41A36" w:rsidRDefault="002138C6" w:rsidP="00F5397D">
            <w:pPr>
              <w:keepNext/>
              <w:keepLines/>
              <w:spacing w:after="0" w:line="240" w:lineRule="auto"/>
              <w:jc w:val="center"/>
              <w:rPr>
                <w:rFonts w:cs="Times New Roman"/>
                <w:b/>
                <w:sz w:val="20"/>
                <w:szCs w:val="20"/>
              </w:rPr>
            </w:pPr>
            <w:r w:rsidRPr="00E41A36">
              <w:rPr>
                <w:rFonts w:cs="Times New Roman"/>
                <w:b/>
                <w:sz w:val="20"/>
                <w:szCs w:val="20"/>
              </w:rPr>
              <w:t>Connecticut ACS*</w:t>
            </w:r>
          </w:p>
          <w:p w14:paraId="44190157" w14:textId="77777777" w:rsidR="002138C6" w:rsidRPr="00E41A36" w:rsidRDefault="002138C6" w:rsidP="00F5397D">
            <w:pPr>
              <w:keepNext/>
              <w:keepLines/>
              <w:spacing w:after="0" w:line="240" w:lineRule="auto"/>
              <w:jc w:val="center"/>
              <w:rPr>
                <w:rFonts w:cs="Times New Roman"/>
                <w:b/>
                <w:i/>
                <w:sz w:val="20"/>
                <w:szCs w:val="20"/>
              </w:rPr>
            </w:pPr>
            <w:r w:rsidRPr="00E41A36">
              <w:rPr>
                <w:rFonts w:cs="Times New Roman"/>
                <w:b/>
                <w:i/>
                <w:sz w:val="20"/>
                <w:szCs w:val="20"/>
              </w:rPr>
              <w:t>(1,360,115 households)</w:t>
            </w:r>
          </w:p>
        </w:tc>
        <w:tc>
          <w:tcPr>
            <w:tcW w:w="4888" w:type="dxa"/>
            <w:gridSpan w:val="3"/>
            <w:tcBorders>
              <w:top w:val="single" w:sz="12" w:space="0" w:color="auto"/>
              <w:bottom w:val="single" w:sz="4" w:space="0" w:color="auto"/>
            </w:tcBorders>
            <w:vAlign w:val="center"/>
          </w:tcPr>
          <w:p w14:paraId="0E553BE1" w14:textId="77777777" w:rsidR="002138C6" w:rsidRPr="00E41A36" w:rsidRDefault="002138C6" w:rsidP="00F5397D">
            <w:pPr>
              <w:keepNext/>
              <w:keepLines/>
              <w:spacing w:after="0" w:line="240" w:lineRule="auto"/>
              <w:jc w:val="center"/>
              <w:rPr>
                <w:rFonts w:cs="Times New Roman"/>
                <w:b/>
                <w:sz w:val="20"/>
                <w:szCs w:val="20"/>
              </w:rPr>
            </w:pPr>
            <w:r w:rsidRPr="00E41A36">
              <w:rPr>
                <w:rFonts w:cs="Times New Roman"/>
                <w:b/>
                <w:sz w:val="20"/>
                <w:szCs w:val="20"/>
              </w:rPr>
              <w:t>Survey Respondents**</w:t>
            </w:r>
          </w:p>
        </w:tc>
      </w:tr>
      <w:tr w:rsidR="002138C6" w:rsidRPr="00D7037B" w14:paraId="144079F7" w14:textId="77777777" w:rsidTr="006F5D28">
        <w:trPr>
          <w:jc w:val="center"/>
        </w:trPr>
        <w:tc>
          <w:tcPr>
            <w:tcW w:w="2039" w:type="dxa"/>
            <w:vMerge/>
            <w:tcBorders>
              <w:bottom w:val="double" w:sz="4" w:space="0" w:color="auto"/>
            </w:tcBorders>
            <w:vAlign w:val="center"/>
          </w:tcPr>
          <w:p w14:paraId="0F9F150E" w14:textId="77777777" w:rsidR="002138C6" w:rsidRPr="00E41A36" w:rsidRDefault="002138C6" w:rsidP="00F5397D">
            <w:pPr>
              <w:keepNext/>
              <w:keepLines/>
              <w:spacing w:after="0" w:line="240" w:lineRule="auto"/>
              <w:jc w:val="left"/>
              <w:rPr>
                <w:rFonts w:cs="Times New Roman"/>
                <w:b/>
                <w:sz w:val="20"/>
                <w:szCs w:val="20"/>
              </w:rPr>
            </w:pPr>
          </w:p>
        </w:tc>
        <w:tc>
          <w:tcPr>
            <w:tcW w:w="2191" w:type="dxa"/>
            <w:vMerge/>
            <w:tcBorders>
              <w:bottom w:val="double" w:sz="4" w:space="0" w:color="auto"/>
            </w:tcBorders>
            <w:vAlign w:val="center"/>
          </w:tcPr>
          <w:p w14:paraId="64F77175" w14:textId="77777777" w:rsidR="002138C6" w:rsidRPr="00E41A36" w:rsidRDefault="002138C6" w:rsidP="00F5397D">
            <w:pPr>
              <w:keepNext/>
              <w:keepLines/>
              <w:spacing w:after="0" w:line="240" w:lineRule="auto"/>
              <w:jc w:val="center"/>
              <w:rPr>
                <w:rFonts w:cs="Times New Roman"/>
                <w:b/>
                <w:sz w:val="20"/>
                <w:szCs w:val="20"/>
              </w:rPr>
            </w:pPr>
          </w:p>
        </w:tc>
        <w:tc>
          <w:tcPr>
            <w:tcW w:w="2278" w:type="dxa"/>
            <w:tcBorders>
              <w:top w:val="double" w:sz="4" w:space="0" w:color="auto"/>
              <w:bottom w:val="double" w:sz="4" w:space="0" w:color="auto"/>
            </w:tcBorders>
            <w:vAlign w:val="center"/>
          </w:tcPr>
          <w:p w14:paraId="03C87843" w14:textId="77777777" w:rsidR="002138C6" w:rsidRPr="00E41A36" w:rsidRDefault="002138C6" w:rsidP="00F5397D">
            <w:pPr>
              <w:keepNext/>
              <w:keepLines/>
              <w:spacing w:after="0" w:line="240" w:lineRule="auto"/>
              <w:jc w:val="center"/>
              <w:rPr>
                <w:rFonts w:cs="Times New Roman"/>
                <w:b/>
                <w:sz w:val="20"/>
                <w:szCs w:val="20"/>
              </w:rPr>
            </w:pPr>
            <w:r w:rsidRPr="00E41A36">
              <w:rPr>
                <w:rFonts w:cs="Times New Roman"/>
                <w:b/>
                <w:sz w:val="20"/>
                <w:szCs w:val="20"/>
              </w:rPr>
              <w:t>New Construction</w:t>
            </w:r>
          </w:p>
          <w:p w14:paraId="3CBA6540" w14:textId="77777777" w:rsidR="002138C6" w:rsidRPr="00E41A36" w:rsidRDefault="002138C6" w:rsidP="00F5397D">
            <w:pPr>
              <w:keepNext/>
              <w:keepLines/>
              <w:spacing w:after="0" w:line="240" w:lineRule="auto"/>
              <w:jc w:val="center"/>
              <w:rPr>
                <w:rFonts w:cs="Times New Roman"/>
                <w:b/>
                <w:sz w:val="20"/>
                <w:szCs w:val="20"/>
              </w:rPr>
            </w:pPr>
            <w:r w:rsidRPr="00E41A36">
              <w:rPr>
                <w:rFonts w:cs="Times New Roman"/>
                <w:b/>
                <w:i/>
                <w:sz w:val="20"/>
                <w:szCs w:val="20"/>
              </w:rPr>
              <w:t>(n=39)</w:t>
            </w:r>
          </w:p>
        </w:tc>
        <w:tc>
          <w:tcPr>
            <w:tcW w:w="1322" w:type="dxa"/>
            <w:tcBorders>
              <w:top w:val="double" w:sz="4" w:space="0" w:color="auto"/>
              <w:bottom w:val="double" w:sz="4" w:space="0" w:color="auto"/>
            </w:tcBorders>
            <w:vAlign w:val="center"/>
          </w:tcPr>
          <w:p w14:paraId="55CB29F5" w14:textId="77777777" w:rsidR="002138C6" w:rsidRPr="00E41A36" w:rsidRDefault="00815DC3" w:rsidP="00F5397D">
            <w:pPr>
              <w:keepNext/>
              <w:keepLines/>
              <w:spacing w:after="0" w:line="240" w:lineRule="auto"/>
              <w:jc w:val="center"/>
              <w:rPr>
                <w:rFonts w:cs="Times New Roman"/>
                <w:b/>
                <w:sz w:val="20"/>
                <w:szCs w:val="20"/>
              </w:rPr>
            </w:pPr>
            <w:r>
              <w:rPr>
                <w:rFonts w:cs="Times New Roman"/>
                <w:b/>
                <w:sz w:val="20"/>
                <w:szCs w:val="20"/>
              </w:rPr>
              <w:t>Existing</w:t>
            </w:r>
          </w:p>
          <w:p w14:paraId="6E157072" w14:textId="77777777" w:rsidR="002138C6" w:rsidRPr="00E41A36" w:rsidRDefault="002138C6" w:rsidP="00F5397D">
            <w:pPr>
              <w:keepNext/>
              <w:keepLines/>
              <w:spacing w:after="0" w:line="240" w:lineRule="auto"/>
              <w:jc w:val="center"/>
              <w:rPr>
                <w:rFonts w:cs="Times New Roman"/>
                <w:b/>
                <w:sz w:val="20"/>
                <w:szCs w:val="20"/>
              </w:rPr>
            </w:pPr>
            <w:r w:rsidRPr="00E41A36">
              <w:rPr>
                <w:rFonts w:cs="Times New Roman"/>
                <w:b/>
                <w:i/>
                <w:sz w:val="20"/>
                <w:szCs w:val="20"/>
              </w:rPr>
              <w:t>(n=42)</w:t>
            </w:r>
          </w:p>
        </w:tc>
        <w:tc>
          <w:tcPr>
            <w:tcW w:w="1288" w:type="dxa"/>
            <w:tcBorders>
              <w:top w:val="double" w:sz="4" w:space="0" w:color="auto"/>
              <w:bottom w:val="double" w:sz="4" w:space="0" w:color="auto"/>
            </w:tcBorders>
            <w:vAlign w:val="center"/>
          </w:tcPr>
          <w:p w14:paraId="4787BA74" w14:textId="77777777" w:rsidR="002138C6" w:rsidRPr="00E41A36" w:rsidRDefault="002138C6" w:rsidP="00F5397D">
            <w:pPr>
              <w:keepNext/>
              <w:keepLines/>
              <w:spacing w:after="0" w:line="240" w:lineRule="auto"/>
              <w:jc w:val="center"/>
              <w:rPr>
                <w:rFonts w:cs="Times New Roman"/>
                <w:b/>
                <w:sz w:val="20"/>
                <w:szCs w:val="20"/>
              </w:rPr>
            </w:pPr>
            <w:r w:rsidRPr="00E41A36">
              <w:rPr>
                <w:rFonts w:cs="Times New Roman"/>
                <w:b/>
                <w:sz w:val="20"/>
                <w:szCs w:val="20"/>
              </w:rPr>
              <w:t>All</w:t>
            </w:r>
          </w:p>
          <w:p w14:paraId="3D08C37D" w14:textId="77777777" w:rsidR="002138C6" w:rsidRPr="00E41A36" w:rsidRDefault="002138C6" w:rsidP="00F5397D">
            <w:pPr>
              <w:keepNext/>
              <w:keepLines/>
              <w:spacing w:after="0" w:line="240" w:lineRule="auto"/>
              <w:jc w:val="center"/>
              <w:rPr>
                <w:rFonts w:cs="Times New Roman"/>
                <w:b/>
                <w:i/>
                <w:sz w:val="20"/>
                <w:szCs w:val="20"/>
              </w:rPr>
            </w:pPr>
            <w:r w:rsidRPr="00E41A36">
              <w:rPr>
                <w:rFonts w:cs="Times New Roman"/>
                <w:b/>
                <w:i/>
                <w:sz w:val="20"/>
                <w:szCs w:val="20"/>
              </w:rPr>
              <w:t>(n=81)</w:t>
            </w:r>
          </w:p>
        </w:tc>
      </w:tr>
      <w:tr w:rsidR="002138C6" w:rsidRPr="00D7037B" w14:paraId="3726F6D6" w14:textId="77777777" w:rsidTr="00E41A36">
        <w:trPr>
          <w:jc w:val="center"/>
        </w:trPr>
        <w:tc>
          <w:tcPr>
            <w:tcW w:w="2039" w:type="dxa"/>
            <w:tcBorders>
              <w:top w:val="double" w:sz="4" w:space="0" w:color="auto"/>
              <w:bottom w:val="single" w:sz="4" w:space="0" w:color="auto"/>
            </w:tcBorders>
            <w:vAlign w:val="center"/>
          </w:tcPr>
          <w:p w14:paraId="0893AD42" w14:textId="77777777" w:rsidR="002138C6" w:rsidRPr="00E41A36" w:rsidRDefault="002138C6" w:rsidP="00F5397D">
            <w:pPr>
              <w:keepNext/>
              <w:keepLines/>
              <w:autoSpaceDE w:val="0"/>
              <w:autoSpaceDN w:val="0"/>
              <w:adjustRightInd w:val="0"/>
              <w:spacing w:after="0" w:line="240" w:lineRule="auto"/>
              <w:jc w:val="left"/>
              <w:rPr>
                <w:rFonts w:cs="Times New Roman"/>
                <w:color w:val="000000"/>
                <w:sz w:val="20"/>
                <w:szCs w:val="20"/>
              </w:rPr>
            </w:pPr>
            <w:r w:rsidRPr="00E41A36">
              <w:rPr>
                <w:rFonts w:cs="Times New Roman"/>
                <w:color w:val="000000"/>
                <w:sz w:val="20"/>
                <w:szCs w:val="20"/>
              </w:rPr>
              <w:t>Less than $25,000</w:t>
            </w:r>
          </w:p>
        </w:tc>
        <w:tc>
          <w:tcPr>
            <w:tcW w:w="2191" w:type="dxa"/>
            <w:tcBorders>
              <w:top w:val="double" w:sz="4" w:space="0" w:color="auto"/>
              <w:bottom w:val="single" w:sz="4" w:space="0" w:color="auto"/>
            </w:tcBorders>
            <w:vAlign w:val="center"/>
          </w:tcPr>
          <w:p w14:paraId="246A7D1E" w14:textId="77777777" w:rsidR="002138C6" w:rsidRPr="00E41A36" w:rsidRDefault="002138C6" w:rsidP="00F5397D">
            <w:pPr>
              <w:keepNext/>
              <w:keepLines/>
              <w:tabs>
                <w:tab w:val="decimal" w:pos="942"/>
              </w:tabs>
              <w:spacing w:after="0" w:line="240" w:lineRule="auto"/>
              <w:jc w:val="left"/>
              <w:rPr>
                <w:rFonts w:cs="Times New Roman"/>
                <w:sz w:val="20"/>
                <w:szCs w:val="20"/>
              </w:rPr>
            </w:pPr>
            <w:r w:rsidRPr="00E41A36">
              <w:rPr>
                <w:rFonts w:cs="Times New Roman"/>
                <w:sz w:val="20"/>
                <w:szCs w:val="20"/>
              </w:rPr>
              <w:t>18%</w:t>
            </w:r>
          </w:p>
        </w:tc>
        <w:tc>
          <w:tcPr>
            <w:tcW w:w="2278" w:type="dxa"/>
            <w:tcBorders>
              <w:top w:val="double" w:sz="4" w:space="0" w:color="auto"/>
              <w:bottom w:val="single" w:sz="4" w:space="0" w:color="auto"/>
            </w:tcBorders>
            <w:vAlign w:val="center"/>
          </w:tcPr>
          <w:p w14:paraId="244EADF5" w14:textId="77777777" w:rsidR="002138C6" w:rsidRPr="00E41A36" w:rsidRDefault="002138C6" w:rsidP="00F5397D">
            <w:pPr>
              <w:keepNext/>
              <w:keepLines/>
              <w:tabs>
                <w:tab w:val="decimal" w:pos="1031"/>
              </w:tabs>
              <w:spacing w:after="0" w:line="240" w:lineRule="auto"/>
              <w:jc w:val="left"/>
              <w:rPr>
                <w:rFonts w:cs="Times New Roman"/>
                <w:i/>
              </w:rPr>
            </w:pPr>
            <w:r w:rsidRPr="00E41A36">
              <w:rPr>
                <w:rFonts w:cs="Times New Roman"/>
                <w:color w:val="000000"/>
                <w:sz w:val="20"/>
                <w:szCs w:val="20"/>
              </w:rPr>
              <w:t>0%</w:t>
            </w:r>
          </w:p>
        </w:tc>
        <w:tc>
          <w:tcPr>
            <w:tcW w:w="1322" w:type="dxa"/>
            <w:tcBorders>
              <w:top w:val="double" w:sz="4" w:space="0" w:color="auto"/>
              <w:bottom w:val="single" w:sz="4" w:space="0" w:color="auto"/>
            </w:tcBorders>
            <w:vAlign w:val="center"/>
          </w:tcPr>
          <w:p w14:paraId="79746379" w14:textId="77777777" w:rsidR="002138C6" w:rsidRPr="00E41A36" w:rsidRDefault="002138C6" w:rsidP="00F5397D">
            <w:pPr>
              <w:keepNext/>
              <w:keepLines/>
              <w:tabs>
                <w:tab w:val="decimal" w:pos="705"/>
              </w:tabs>
              <w:spacing w:after="0" w:line="240" w:lineRule="auto"/>
              <w:jc w:val="left"/>
              <w:rPr>
                <w:rFonts w:cs="Times New Roman"/>
                <w:i/>
              </w:rPr>
            </w:pPr>
            <w:r w:rsidRPr="00E41A36">
              <w:rPr>
                <w:rFonts w:cs="Times New Roman"/>
                <w:color w:val="000000"/>
                <w:sz w:val="20"/>
                <w:szCs w:val="20"/>
              </w:rPr>
              <w:t>2%</w:t>
            </w:r>
          </w:p>
        </w:tc>
        <w:tc>
          <w:tcPr>
            <w:tcW w:w="1288" w:type="dxa"/>
            <w:tcBorders>
              <w:top w:val="double" w:sz="4" w:space="0" w:color="auto"/>
              <w:bottom w:val="single" w:sz="4" w:space="0" w:color="auto"/>
            </w:tcBorders>
            <w:vAlign w:val="center"/>
          </w:tcPr>
          <w:p w14:paraId="01190023" w14:textId="77777777" w:rsidR="002138C6" w:rsidRPr="00E41A36" w:rsidRDefault="002138C6" w:rsidP="00F5397D">
            <w:pPr>
              <w:keepNext/>
              <w:keepLines/>
              <w:tabs>
                <w:tab w:val="decimal" w:pos="581"/>
              </w:tabs>
              <w:spacing w:after="0" w:line="240" w:lineRule="auto"/>
              <w:jc w:val="left"/>
              <w:rPr>
                <w:rFonts w:cs="Times New Roman"/>
                <w:i/>
                <w:sz w:val="20"/>
                <w:szCs w:val="20"/>
              </w:rPr>
            </w:pPr>
            <w:r w:rsidRPr="00E41A36">
              <w:rPr>
                <w:rFonts w:cs="Times New Roman"/>
                <w:color w:val="000000"/>
                <w:sz w:val="20"/>
                <w:szCs w:val="20"/>
              </w:rPr>
              <w:t>1%</w:t>
            </w:r>
          </w:p>
        </w:tc>
      </w:tr>
      <w:tr w:rsidR="002138C6" w:rsidRPr="00D7037B" w14:paraId="5804C010" w14:textId="77777777" w:rsidTr="00E41A36">
        <w:trPr>
          <w:jc w:val="center"/>
        </w:trPr>
        <w:tc>
          <w:tcPr>
            <w:tcW w:w="2039" w:type="dxa"/>
            <w:tcBorders>
              <w:top w:val="single" w:sz="4" w:space="0" w:color="auto"/>
              <w:bottom w:val="single" w:sz="4" w:space="0" w:color="auto"/>
            </w:tcBorders>
            <w:vAlign w:val="center"/>
          </w:tcPr>
          <w:p w14:paraId="6CD84B74" w14:textId="77777777" w:rsidR="002138C6" w:rsidRPr="00E41A36" w:rsidRDefault="002138C6" w:rsidP="00F5397D">
            <w:pPr>
              <w:keepNext/>
              <w:keepLines/>
              <w:autoSpaceDE w:val="0"/>
              <w:autoSpaceDN w:val="0"/>
              <w:adjustRightInd w:val="0"/>
              <w:spacing w:after="0" w:line="240" w:lineRule="auto"/>
              <w:jc w:val="left"/>
              <w:rPr>
                <w:rFonts w:cs="Times New Roman"/>
                <w:color w:val="000000"/>
                <w:sz w:val="20"/>
                <w:szCs w:val="20"/>
              </w:rPr>
            </w:pPr>
            <w:r w:rsidRPr="00E41A36">
              <w:rPr>
                <w:rFonts w:cs="Times New Roman"/>
                <w:color w:val="000000"/>
                <w:sz w:val="20"/>
                <w:szCs w:val="20"/>
              </w:rPr>
              <w:t>$25,000 to $34,999</w:t>
            </w:r>
          </w:p>
        </w:tc>
        <w:tc>
          <w:tcPr>
            <w:tcW w:w="2191" w:type="dxa"/>
            <w:tcBorders>
              <w:top w:val="single" w:sz="4" w:space="0" w:color="auto"/>
              <w:bottom w:val="single" w:sz="4" w:space="0" w:color="auto"/>
            </w:tcBorders>
            <w:vAlign w:val="center"/>
          </w:tcPr>
          <w:p w14:paraId="40D39308" w14:textId="77777777" w:rsidR="002138C6" w:rsidRPr="00E41A36" w:rsidRDefault="002138C6" w:rsidP="00F5397D">
            <w:pPr>
              <w:keepNext/>
              <w:keepLines/>
              <w:tabs>
                <w:tab w:val="decimal" w:pos="942"/>
              </w:tabs>
              <w:spacing w:after="0" w:line="240" w:lineRule="auto"/>
              <w:jc w:val="left"/>
              <w:rPr>
                <w:rFonts w:cs="Times New Roman"/>
                <w:sz w:val="20"/>
                <w:szCs w:val="20"/>
              </w:rPr>
            </w:pPr>
            <w:r w:rsidRPr="00E41A36">
              <w:rPr>
                <w:rFonts w:cs="Times New Roman"/>
                <w:sz w:val="20"/>
                <w:szCs w:val="20"/>
              </w:rPr>
              <w:t>8%</w:t>
            </w:r>
          </w:p>
        </w:tc>
        <w:tc>
          <w:tcPr>
            <w:tcW w:w="2278" w:type="dxa"/>
            <w:tcBorders>
              <w:top w:val="single" w:sz="4" w:space="0" w:color="auto"/>
              <w:bottom w:val="single" w:sz="4" w:space="0" w:color="auto"/>
            </w:tcBorders>
            <w:vAlign w:val="center"/>
          </w:tcPr>
          <w:p w14:paraId="0FBC7758" w14:textId="77777777" w:rsidR="002138C6" w:rsidRPr="00E41A36" w:rsidRDefault="002138C6" w:rsidP="00F5397D">
            <w:pPr>
              <w:keepNext/>
              <w:keepLines/>
              <w:tabs>
                <w:tab w:val="decimal" w:pos="1031"/>
              </w:tabs>
              <w:spacing w:after="0" w:line="240" w:lineRule="auto"/>
              <w:jc w:val="left"/>
              <w:rPr>
                <w:rFonts w:cs="Times New Roman"/>
                <w:i/>
              </w:rPr>
            </w:pPr>
            <w:r w:rsidRPr="00E41A36">
              <w:rPr>
                <w:rFonts w:cs="Times New Roman"/>
                <w:color w:val="000000"/>
                <w:sz w:val="20"/>
                <w:szCs w:val="20"/>
              </w:rPr>
              <w:t>0%</w:t>
            </w:r>
          </w:p>
        </w:tc>
        <w:tc>
          <w:tcPr>
            <w:tcW w:w="1322" w:type="dxa"/>
            <w:tcBorders>
              <w:top w:val="single" w:sz="4" w:space="0" w:color="auto"/>
              <w:bottom w:val="single" w:sz="4" w:space="0" w:color="auto"/>
            </w:tcBorders>
            <w:vAlign w:val="center"/>
          </w:tcPr>
          <w:p w14:paraId="4C3B31DA" w14:textId="77777777" w:rsidR="002138C6" w:rsidRPr="00E41A36" w:rsidRDefault="002138C6" w:rsidP="00F5397D">
            <w:pPr>
              <w:keepNext/>
              <w:keepLines/>
              <w:tabs>
                <w:tab w:val="decimal" w:pos="705"/>
              </w:tabs>
              <w:spacing w:after="0" w:line="240" w:lineRule="auto"/>
              <w:jc w:val="left"/>
              <w:rPr>
                <w:rFonts w:cs="Times New Roman"/>
                <w:i/>
              </w:rPr>
            </w:pPr>
            <w:r w:rsidRPr="00E41A36">
              <w:rPr>
                <w:rFonts w:cs="Times New Roman"/>
                <w:color w:val="000000"/>
                <w:sz w:val="20"/>
                <w:szCs w:val="20"/>
              </w:rPr>
              <w:t>0%</w:t>
            </w:r>
          </w:p>
        </w:tc>
        <w:tc>
          <w:tcPr>
            <w:tcW w:w="1288" w:type="dxa"/>
            <w:tcBorders>
              <w:top w:val="single" w:sz="4" w:space="0" w:color="auto"/>
              <w:bottom w:val="single" w:sz="4" w:space="0" w:color="auto"/>
            </w:tcBorders>
            <w:vAlign w:val="center"/>
          </w:tcPr>
          <w:p w14:paraId="15F44B98" w14:textId="77777777" w:rsidR="002138C6" w:rsidRPr="00E41A36" w:rsidRDefault="002138C6" w:rsidP="00F5397D">
            <w:pPr>
              <w:keepNext/>
              <w:keepLines/>
              <w:tabs>
                <w:tab w:val="decimal" w:pos="581"/>
              </w:tabs>
              <w:spacing w:after="0" w:line="240" w:lineRule="auto"/>
              <w:jc w:val="left"/>
              <w:rPr>
                <w:rFonts w:cs="Times New Roman"/>
                <w:i/>
                <w:sz w:val="20"/>
                <w:szCs w:val="20"/>
              </w:rPr>
            </w:pPr>
            <w:r w:rsidRPr="00E41A36">
              <w:rPr>
                <w:rFonts w:cs="Times New Roman"/>
                <w:color w:val="000000"/>
                <w:sz w:val="20"/>
                <w:szCs w:val="20"/>
              </w:rPr>
              <w:t>0%</w:t>
            </w:r>
          </w:p>
        </w:tc>
      </w:tr>
      <w:tr w:rsidR="002138C6" w:rsidRPr="00D7037B" w14:paraId="4A8797C2" w14:textId="77777777" w:rsidTr="00E41A36">
        <w:trPr>
          <w:jc w:val="center"/>
        </w:trPr>
        <w:tc>
          <w:tcPr>
            <w:tcW w:w="2039" w:type="dxa"/>
            <w:tcBorders>
              <w:top w:val="single" w:sz="4" w:space="0" w:color="auto"/>
              <w:bottom w:val="single" w:sz="4" w:space="0" w:color="auto"/>
            </w:tcBorders>
            <w:vAlign w:val="center"/>
          </w:tcPr>
          <w:p w14:paraId="49490858" w14:textId="77777777" w:rsidR="002138C6" w:rsidRPr="00E41A36" w:rsidRDefault="002138C6" w:rsidP="00F5397D">
            <w:pPr>
              <w:keepNext/>
              <w:keepLines/>
              <w:autoSpaceDE w:val="0"/>
              <w:autoSpaceDN w:val="0"/>
              <w:adjustRightInd w:val="0"/>
              <w:spacing w:after="0" w:line="240" w:lineRule="auto"/>
              <w:jc w:val="left"/>
              <w:rPr>
                <w:rFonts w:cs="Times New Roman"/>
                <w:color w:val="000000"/>
                <w:sz w:val="20"/>
                <w:szCs w:val="20"/>
              </w:rPr>
            </w:pPr>
            <w:r w:rsidRPr="00E41A36">
              <w:rPr>
                <w:rFonts w:cs="Times New Roman"/>
                <w:color w:val="000000"/>
                <w:sz w:val="20"/>
                <w:szCs w:val="20"/>
              </w:rPr>
              <w:t>$35,000 to $49,999</w:t>
            </w:r>
          </w:p>
        </w:tc>
        <w:tc>
          <w:tcPr>
            <w:tcW w:w="2191" w:type="dxa"/>
            <w:tcBorders>
              <w:top w:val="single" w:sz="4" w:space="0" w:color="auto"/>
              <w:bottom w:val="single" w:sz="4" w:space="0" w:color="auto"/>
            </w:tcBorders>
            <w:vAlign w:val="center"/>
          </w:tcPr>
          <w:p w14:paraId="11D1EC57" w14:textId="77777777" w:rsidR="002138C6" w:rsidRPr="00E41A36" w:rsidRDefault="002138C6" w:rsidP="00F5397D">
            <w:pPr>
              <w:keepNext/>
              <w:keepLines/>
              <w:tabs>
                <w:tab w:val="decimal" w:pos="942"/>
              </w:tabs>
              <w:spacing w:after="0" w:line="240" w:lineRule="auto"/>
              <w:jc w:val="left"/>
              <w:rPr>
                <w:rFonts w:cs="Times New Roman"/>
                <w:sz w:val="20"/>
                <w:szCs w:val="20"/>
              </w:rPr>
            </w:pPr>
            <w:r w:rsidRPr="00E41A36">
              <w:rPr>
                <w:rFonts w:cs="Times New Roman"/>
                <w:sz w:val="20"/>
                <w:szCs w:val="20"/>
              </w:rPr>
              <w:t>11%</w:t>
            </w:r>
          </w:p>
        </w:tc>
        <w:tc>
          <w:tcPr>
            <w:tcW w:w="2278" w:type="dxa"/>
            <w:tcBorders>
              <w:top w:val="single" w:sz="4" w:space="0" w:color="auto"/>
              <w:bottom w:val="single" w:sz="4" w:space="0" w:color="auto"/>
            </w:tcBorders>
            <w:vAlign w:val="center"/>
          </w:tcPr>
          <w:p w14:paraId="3D648D50" w14:textId="77777777" w:rsidR="002138C6" w:rsidRPr="00E41A36" w:rsidRDefault="002138C6" w:rsidP="00F5397D">
            <w:pPr>
              <w:keepNext/>
              <w:keepLines/>
              <w:tabs>
                <w:tab w:val="decimal" w:pos="1031"/>
              </w:tabs>
              <w:spacing w:after="0" w:line="240" w:lineRule="auto"/>
              <w:jc w:val="left"/>
              <w:rPr>
                <w:rFonts w:cs="Times New Roman"/>
                <w:i/>
              </w:rPr>
            </w:pPr>
            <w:r w:rsidRPr="00E41A36">
              <w:rPr>
                <w:rFonts w:cs="Times New Roman"/>
                <w:color w:val="000000"/>
                <w:sz w:val="20"/>
                <w:szCs w:val="20"/>
              </w:rPr>
              <w:t>0%</w:t>
            </w:r>
          </w:p>
        </w:tc>
        <w:tc>
          <w:tcPr>
            <w:tcW w:w="1322" w:type="dxa"/>
            <w:tcBorders>
              <w:top w:val="single" w:sz="4" w:space="0" w:color="auto"/>
              <w:bottom w:val="single" w:sz="4" w:space="0" w:color="auto"/>
            </w:tcBorders>
            <w:vAlign w:val="center"/>
          </w:tcPr>
          <w:p w14:paraId="558E0962" w14:textId="77777777" w:rsidR="002138C6" w:rsidRPr="00E41A36" w:rsidRDefault="002138C6" w:rsidP="00F5397D">
            <w:pPr>
              <w:keepNext/>
              <w:keepLines/>
              <w:tabs>
                <w:tab w:val="decimal" w:pos="705"/>
              </w:tabs>
              <w:spacing w:after="0" w:line="240" w:lineRule="auto"/>
              <w:jc w:val="left"/>
              <w:rPr>
                <w:rFonts w:cs="Times New Roman"/>
                <w:i/>
              </w:rPr>
            </w:pPr>
            <w:r w:rsidRPr="00E41A36">
              <w:rPr>
                <w:rFonts w:cs="Times New Roman"/>
                <w:color w:val="000000"/>
                <w:sz w:val="20"/>
                <w:szCs w:val="20"/>
              </w:rPr>
              <w:t>2%</w:t>
            </w:r>
          </w:p>
        </w:tc>
        <w:tc>
          <w:tcPr>
            <w:tcW w:w="1288" w:type="dxa"/>
            <w:tcBorders>
              <w:top w:val="single" w:sz="4" w:space="0" w:color="auto"/>
              <w:bottom w:val="single" w:sz="4" w:space="0" w:color="auto"/>
            </w:tcBorders>
            <w:vAlign w:val="center"/>
          </w:tcPr>
          <w:p w14:paraId="450ACDD7" w14:textId="77777777" w:rsidR="002138C6" w:rsidRPr="00E41A36" w:rsidRDefault="002138C6" w:rsidP="00F5397D">
            <w:pPr>
              <w:keepNext/>
              <w:keepLines/>
              <w:tabs>
                <w:tab w:val="decimal" w:pos="581"/>
              </w:tabs>
              <w:spacing w:after="0" w:line="240" w:lineRule="auto"/>
              <w:jc w:val="left"/>
              <w:rPr>
                <w:rFonts w:cs="Times New Roman"/>
                <w:i/>
                <w:sz w:val="20"/>
                <w:szCs w:val="20"/>
              </w:rPr>
            </w:pPr>
            <w:r w:rsidRPr="00E41A36">
              <w:rPr>
                <w:rFonts w:cs="Times New Roman"/>
                <w:color w:val="000000"/>
                <w:sz w:val="20"/>
                <w:szCs w:val="20"/>
              </w:rPr>
              <w:t>1%</w:t>
            </w:r>
          </w:p>
        </w:tc>
      </w:tr>
      <w:tr w:rsidR="002138C6" w:rsidRPr="00D7037B" w14:paraId="40D0FE55" w14:textId="77777777" w:rsidTr="00E41A36">
        <w:trPr>
          <w:jc w:val="center"/>
        </w:trPr>
        <w:tc>
          <w:tcPr>
            <w:tcW w:w="2039" w:type="dxa"/>
            <w:tcBorders>
              <w:top w:val="single" w:sz="4" w:space="0" w:color="auto"/>
              <w:bottom w:val="single" w:sz="4" w:space="0" w:color="auto"/>
            </w:tcBorders>
            <w:vAlign w:val="center"/>
          </w:tcPr>
          <w:p w14:paraId="4ED5C178" w14:textId="77777777" w:rsidR="002138C6" w:rsidRPr="00E41A36" w:rsidRDefault="002138C6" w:rsidP="00F5397D">
            <w:pPr>
              <w:keepNext/>
              <w:keepLines/>
              <w:autoSpaceDE w:val="0"/>
              <w:autoSpaceDN w:val="0"/>
              <w:adjustRightInd w:val="0"/>
              <w:spacing w:after="0" w:line="240" w:lineRule="auto"/>
              <w:jc w:val="left"/>
              <w:rPr>
                <w:rFonts w:cs="Times New Roman"/>
                <w:color w:val="000000"/>
                <w:sz w:val="20"/>
                <w:szCs w:val="20"/>
              </w:rPr>
            </w:pPr>
            <w:r w:rsidRPr="00E41A36">
              <w:rPr>
                <w:rFonts w:cs="Times New Roman"/>
                <w:color w:val="000000"/>
                <w:sz w:val="20"/>
                <w:szCs w:val="20"/>
              </w:rPr>
              <w:t>$50,000 to $74,999</w:t>
            </w:r>
          </w:p>
        </w:tc>
        <w:tc>
          <w:tcPr>
            <w:tcW w:w="2191" w:type="dxa"/>
            <w:tcBorders>
              <w:top w:val="single" w:sz="4" w:space="0" w:color="auto"/>
              <w:bottom w:val="single" w:sz="4" w:space="0" w:color="auto"/>
            </w:tcBorders>
            <w:vAlign w:val="center"/>
          </w:tcPr>
          <w:p w14:paraId="796C0A2F" w14:textId="77777777" w:rsidR="002138C6" w:rsidRPr="00E41A36" w:rsidRDefault="002138C6" w:rsidP="00F5397D">
            <w:pPr>
              <w:keepNext/>
              <w:keepLines/>
              <w:tabs>
                <w:tab w:val="decimal" w:pos="942"/>
              </w:tabs>
              <w:spacing w:after="0" w:line="240" w:lineRule="auto"/>
              <w:jc w:val="left"/>
              <w:rPr>
                <w:rFonts w:cs="Times New Roman"/>
                <w:sz w:val="20"/>
                <w:szCs w:val="20"/>
              </w:rPr>
            </w:pPr>
            <w:r w:rsidRPr="00E41A36">
              <w:rPr>
                <w:rFonts w:cs="Times New Roman"/>
                <w:sz w:val="20"/>
                <w:szCs w:val="20"/>
              </w:rPr>
              <w:t>17%</w:t>
            </w:r>
          </w:p>
        </w:tc>
        <w:tc>
          <w:tcPr>
            <w:tcW w:w="2278" w:type="dxa"/>
            <w:tcBorders>
              <w:top w:val="single" w:sz="4" w:space="0" w:color="auto"/>
              <w:bottom w:val="single" w:sz="4" w:space="0" w:color="auto"/>
            </w:tcBorders>
            <w:vAlign w:val="center"/>
          </w:tcPr>
          <w:p w14:paraId="40CF9500" w14:textId="77777777" w:rsidR="002138C6" w:rsidRPr="00E41A36" w:rsidRDefault="002138C6" w:rsidP="00F5397D">
            <w:pPr>
              <w:keepNext/>
              <w:keepLines/>
              <w:tabs>
                <w:tab w:val="decimal" w:pos="1031"/>
              </w:tabs>
              <w:spacing w:after="0" w:line="240" w:lineRule="auto"/>
              <w:jc w:val="left"/>
              <w:rPr>
                <w:rFonts w:cs="Times New Roman"/>
                <w:i/>
              </w:rPr>
            </w:pPr>
            <w:r w:rsidRPr="00E41A36">
              <w:rPr>
                <w:rFonts w:cs="Times New Roman"/>
                <w:color w:val="000000"/>
                <w:sz w:val="20"/>
                <w:szCs w:val="20"/>
              </w:rPr>
              <w:t>13%</w:t>
            </w:r>
          </w:p>
        </w:tc>
        <w:tc>
          <w:tcPr>
            <w:tcW w:w="1322" w:type="dxa"/>
            <w:tcBorders>
              <w:top w:val="single" w:sz="4" w:space="0" w:color="auto"/>
              <w:bottom w:val="single" w:sz="4" w:space="0" w:color="auto"/>
            </w:tcBorders>
            <w:vAlign w:val="center"/>
          </w:tcPr>
          <w:p w14:paraId="7693F870" w14:textId="77777777" w:rsidR="002138C6" w:rsidRPr="00E41A36" w:rsidRDefault="002138C6" w:rsidP="00F5397D">
            <w:pPr>
              <w:keepNext/>
              <w:keepLines/>
              <w:tabs>
                <w:tab w:val="decimal" w:pos="705"/>
              </w:tabs>
              <w:spacing w:after="0" w:line="240" w:lineRule="auto"/>
              <w:jc w:val="left"/>
              <w:rPr>
                <w:rFonts w:cs="Times New Roman"/>
                <w:i/>
              </w:rPr>
            </w:pPr>
            <w:r w:rsidRPr="00E41A36">
              <w:rPr>
                <w:rFonts w:cs="Times New Roman"/>
                <w:color w:val="000000"/>
                <w:sz w:val="20"/>
                <w:szCs w:val="20"/>
              </w:rPr>
              <w:t>7%</w:t>
            </w:r>
          </w:p>
        </w:tc>
        <w:tc>
          <w:tcPr>
            <w:tcW w:w="1288" w:type="dxa"/>
            <w:tcBorders>
              <w:top w:val="single" w:sz="4" w:space="0" w:color="auto"/>
              <w:bottom w:val="single" w:sz="4" w:space="0" w:color="auto"/>
            </w:tcBorders>
            <w:vAlign w:val="center"/>
          </w:tcPr>
          <w:p w14:paraId="25AEDFEB" w14:textId="77777777" w:rsidR="002138C6" w:rsidRPr="00E41A36" w:rsidRDefault="002138C6" w:rsidP="00F5397D">
            <w:pPr>
              <w:keepNext/>
              <w:keepLines/>
              <w:tabs>
                <w:tab w:val="decimal" w:pos="581"/>
              </w:tabs>
              <w:spacing w:after="0" w:line="240" w:lineRule="auto"/>
              <w:jc w:val="left"/>
              <w:rPr>
                <w:rFonts w:cs="Times New Roman"/>
                <w:i/>
                <w:sz w:val="20"/>
                <w:szCs w:val="20"/>
              </w:rPr>
            </w:pPr>
            <w:r w:rsidRPr="00E41A36">
              <w:rPr>
                <w:rFonts w:cs="Times New Roman"/>
                <w:color w:val="000000"/>
                <w:sz w:val="20"/>
                <w:szCs w:val="20"/>
              </w:rPr>
              <w:t>10%</w:t>
            </w:r>
          </w:p>
        </w:tc>
      </w:tr>
      <w:tr w:rsidR="002138C6" w:rsidRPr="00D7037B" w14:paraId="050CB46C" w14:textId="77777777" w:rsidTr="00E41A36">
        <w:trPr>
          <w:jc w:val="center"/>
        </w:trPr>
        <w:tc>
          <w:tcPr>
            <w:tcW w:w="2039" w:type="dxa"/>
            <w:tcBorders>
              <w:top w:val="single" w:sz="4" w:space="0" w:color="auto"/>
              <w:bottom w:val="single" w:sz="4" w:space="0" w:color="auto"/>
            </w:tcBorders>
            <w:vAlign w:val="center"/>
          </w:tcPr>
          <w:p w14:paraId="2CB9D30E" w14:textId="77777777" w:rsidR="002138C6" w:rsidRPr="00E41A36" w:rsidRDefault="002138C6" w:rsidP="00F5397D">
            <w:pPr>
              <w:keepNext/>
              <w:keepLines/>
              <w:autoSpaceDE w:val="0"/>
              <w:autoSpaceDN w:val="0"/>
              <w:adjustRightInd w:val="0"/>
              <w:spacing w:after="0" w:line="240" w:lineRule="auto"/>
              <w:jc w:val="left"/>
              <w:rPr>
                <w:rFonts w:cs="Times New Roman"/>
                <w:color w:val="000000"/>
                <w:sz w:val="20"/>
                <w:szCs w:val="20"/>
              </w:rPr>
            </w:pPr>
            <w:r w:rsidRPr="00E41A36">
              <w:rPr>
                <w:rFonts w:cs="Times New Roman"/>
                <w:color w:val="000000"/>
                <w:sz w:val="20"/>
                <w:szCs w:val="20"/>
              </w:rPr>
              <w:t>$75,000 to $99,999</w:t>
            </w:r>
          </w:p>
        </w:tc>
        <w:tc>
          <w:tcPr>
            <w:tcW w:w="2191" w:type="dxa"/>
            <w:tcBorders>
              <w:top w:val="single" w:sz="4" w:space="0" w:color="auto"/>
              <w:bottom w:val="single" w:sz="4" w:space="0" w:color="auto"/>
            </w:tcBorders>
            <w:vAlign w:val="center"/>
          </w:tcPr>
          <w:p w14:paraId="6FE28132" w14:textId="77777777" w:rsidR="002138C6" w:rsidRPr="00E41A36" w:rsidRDefault="002138C6" w:rsidP="00F5397D">
            <w:pPr>
              <w:keepNext/>
              <w:keepLines/>
              <w:tabs>
                <w:tab w:val="decimal" w:pos="942"/>
              </w:tabs>
              <w:spacing w:after="0" w:line="240" w:lineRule="auto"/>
              <w:jc w:val="left"/>
              <w:rPr>
                <w:rFonts w:cs="Times New Roman"/>
                <w:sz w:val="20"/>
                <w:szCs w:val="20"/>
              </w:rPr>
            </w:pPr>
            <w:r w:rsidRPr="00E41A36">
              <w:rPr>
                <w:rFonts w:cs="Times New Roman"/>
                <w:sz w:val="20"/>
                <w:szCs w:val="20"/>
              </w:rPr>
              <w:t>14%</w:t>
            </w:r>
          </w:p>
        </w:tc>
        <w:tc>
          <w:tcPr>
            <w:tcW w:w="2278" w:type="dxa"/>
            <w:tcBorders>
              <w:top w:val="single" w:sz="4" w:space="0" w:color="auto"/>
              <w:bottom w:val="single" w:sz="4" w:space="0" w:color="auto"/>
            </w:tcBorders>
            <w:vAlign w:val="center"/>
          </w:tcPr>
          <w:p w14:paraId="5F835572" w14:textId="77777777" w:rsidR="002138C6" w:rsidRPr="00E41A36" w:rsidRDefault="002138C6" w:rsidP="00F5397D">
            <w:pPr>
              <w:keepNext/>
              <w:keepLines/>
              <w:tabs>
                <w:tab w:val="decimal" w:pos="1031"/>
              </w:tabs>
              <w:spacing w:after="0" w:line="240" w:lineRule="auto"/>
              <w:jc w:val="left"/>
              <w:rPr>
                <w:rFonts w:cs="Times New Roman"/>
                <w:i/>
              </w:rPr>
            </w:pPr>
            <w:r w:rsidRPr="00E41A36">
              <w:rPr>
                <w:rFonts w:cs="Times New Roman"/>
                <w:color w:val="000000"/>
                <w:sz w:val="20"/>
                <w:szCs w:val="20"/>
              </w:rPr>
              <w:t>18%</w:t>
            </w:r>
          </w:p>
        </w:tc>
        <w:tc>
          <w:tcPr>
            <w:tcW w:w="1322" w:type="dxa"/>
            <w:tcBorders>
              <w:top w:val="single" w:sz="4" w:space="0" w:color="auto"/>
              <w:bottom w:val="single" w:sz="4" w:space="0" w:color="auto"/>
            </w:tcBorders>
            <w:vAlign w:val="center"/>
          </w:tcPr>
          <w:p w14:paraId="4C71E109" w14:textId="77777777" w:rsidR="002138C6" w:rsidRPr="00E41A36" w:rsidRDefault="002138C6" w:rsidP="00F5397D">
            <w:pPr>
              <w:keepNext/>
              <w:keepLines/>
              <w:tabs>
                <w:tab w:val="decimal" w:pos="705"/>
              </w:tabs>
              <w:spacing w:after="0" w:line="240" w:lineRule="auto"/>
              <w:jc w:val="left"/>
              <w:rPr>
                <w:rFonts w:cs="Times New Roman"/>
                <w:i/>
              </w:rPr>
            </w:pPr>
            <w:r w:rsidRPr="00E41A36">
              <w:rPr>
                <w:rFonts w:cs="Times New Roman"/>
                <w:color w:val="000000"/>
                <w:sz w:val="20"/>
                <w:szCs w:val="20"/>
              </w:rPr>
              <w:t>14%</w:t>
            </w:r>
          </w:p>
        </w:tc>
        <w:tc>
          <w:tcPr>
            <w:tcW w:w="1288" w:type="dxa"/>
            <w:tcBorders>
              <w:top w:val="single" w:sz="4" w:space="0" w:color="auto"/>
              <w:bottom w:val="single" w:sz="4" w:space="0" w:color="auto"/>
            </w:tcBorders>
            <w:vAlign w:val="center"/>
          </w:tcPr>
          <w:p w14:paraId="47D30251" w14:textId="77777777" w:rsidR="002138C6" w:rsidRPr="00E41A36" w:rsidRDefault="002138C6" w:rsidP="00F5397D">
            <w:pPr>
              <w:keepNext/>
              <w:keepLines/>
              <w:tabs>
                <w:tab w:val="decimal" w:pos="581"/>
              </w:tabs>
              <w:spacing w:after="0" w:line="240" w:lineRule="auto"/>
              <w:jc w:val="left"/>
              <w:rPr>
                <w:rFonts w:cs="Times New Roman"/>
                <w:i/>
                <w:sz w:val="20"/>
                <w:szCs w:val="20"/>
              </w:rPr>
            </w:pPr>
            <w:r w:rsidRPr="00E41A36">
              <w:rPr>
                <w:rFonts w:cs="Times New Roman"/>
                <w:color w:val="000000"/>
                <w:sz w:val="20"/>
                <w:szCs w:val="20"/>
              </w:rPr>
              <w:t>16%</w:t>
            </w:r>
          </w:p>
        </w:tc>
      </w:tr>
      <w:tr w:rsidR="002138C6" w:rsidRPr="00D7037B" w14:paraId="2037A805" w14:textId="77777777" w:rsidTr="00E41A36">
        <w:trPr>
          <w:jc w:val="center"/>
        </w:trPr>
        <w:tc>
          <w:tcPr>
            <w:tcW w:w="2039" w:type="dxa"/>
            <w:tcBorders>
              <w:top w:val="single" w:sz="4" w:space="0" w:color="auto"/>
              <w:bottom w:val="single" w:sz="4" w:space="0" w:color="auto"/>
            </w:tcBorders>
            <w:vAlign w:val="center"/>
          </w:tcPr>
          <w:p w14:paraId="5372424A" w14:textId="77777777" w:rsidR="002138C6" w:rsidRPr="00E41A36" w:rsidRDefault="002138C6" w:rsidP="00F5397D">
            <w:pPr>
              <w:keepNext/>
              <w:keepLines/>
              <w:autoSpaceDE w:val="0"/>
              <w:autoSpaceDN w:val="0"/>
              <w:adjustRightInd w:val="0"/>
              <w:spacing w:after="0" w:line="240" w:lineRule="auto"/>
              <w:jc w:val="left"/>
              <w:rPr>
                <w:rFonts w:cs="Times New Roman"/>
                <w:color w:val="000000"/>
                <w:sz w:val="20"/>
                <w:szCs w:val="20"/>
              </w:rPr>
            </w:pPr>
            <w:r w:rsidRPr="00E41A36">
              <w:rPr>
                <w:rFonts w:cs="Times New Roman"/>
                <w:color w:val="000000"/>
                <w:sz w:val="20"/>
                <w:szCs w:val="20"/>
              </w:rPr>
              <w:t>$100,000 to $149,999</w:t>
            </w:r>
          </w:p>
        </w:tc>
        <w:tc>
          <w:tcPr>
            <w:tcW w:w="2191" w:type="dxa"/>
            <w:tcBorders>
              <w:top w:val="single" w:sz="4" w:space="0" w:color="auto"/>
              <w:bottom w:val="single" w:sz="4" w:space="0" w:color="auto"/>
            </w:tcBorders>
            <w:vAlign w:val="center"/>
          </w:tcPr>
          <w:p w14:paraId="6165ED6B" w14:textId="77777777" w:rsidR="002138C6" w:rsidRPr="00E41A36" w:rsidRDefault="002138C6" w:rsidP="00F5397D">
            <w:pPr>
              <w:keepNext/>
              <w:keepLines/>
              <w:tabs>
                <w:tab w:val="decimal" w:pos="942"/>
              </w:tabs>
              <w:spacing w:after="0" w:line="240" w:lineRule="auto"/>
              <w:jc w:val="left"/>
              <w:rPr>
                <w:rFonts w:cs="Times New Roman"/>
                <w:sz w:val="20"/>
                <w:szCs w:val="20"/>
              </w:rPr>
            </w:pPr>
            <w:r w:rsidRPr="00E41A36">
              <w:rPr>
                <w:rFonts w:cs="Times New Roman"/>
                <w:sz w:val="20"/>
                <w:szCs w:val="20"/>
              </w:rPr>
              <w:t>17%</w:t>
            </w:r>
          </w:p>
        </w:tc>
        <w:tc>
          <w:tcPr>
            <w:tcW w:w="2278" w:type="dxa"/>
            <w:tcBorders>
              <w:top w:val="single" w:sz="4" w:space="0" w:color="auto"/>
              <w:bottom w:val="single" w:sz="4" w:space="0" w:color="auto"/>
            </w:tcBorders>
            <w:vAlign w:val="center"/>
          </w:tcPr>
          <w:p w14:paraId="1E52083A" w14:textId="77777777" w:rsidR="002138C6" w:rsidRPr="00E41A36" w:rsidRDefault="002138C6" w:rsidP="00F5397D">
            <w:pPr>
              <w:keepNext/>
              <w:keepLines/>
              <w:tabs>
                <w:tab w:val="decimal" w:pos="1031"/>
              </w:tabs>
              <w:spacing w:after="0" w:line="240" w:lineRule="auto"/>
              <w:jc w:val="left"/>
              <w:rPr>
                <w:rFonts w:cs="Times New Roman"/>
              </w:rPr>
            </w:pPr>
            <w:r w:rsidRPr="00E41A36">
              <w:rPr>
                <w:rFonts w:cs="Times New Roman"/>
                <w:color w:val="000000"/>
                <w:sz w:val="20"/>
                <w:szCs w:val="20"/>
              </w:rPr>
              <w:t>31%</w:t>
            </w:r>
          </w:p>
        </w:tc>
        <w:tc>
          <w:tcPr>
            <w:tcW w:w="1322" w:type="dxa"/>
            <w:tcBorders>
              <w:top w:val="single" w:sz="4" w:space="0" w:color="auto"/>
              <w:bottom w:val="single" w:sz="4" w:space="0" w:color="auto"/>
            </w:tcBorders>
            <w:vAlign w:val="center"/>
          </w:tcPr>
          <w:p w14:paraId="4C125131" w14:textId="77777777" w:rsidR="002138C6" w:rsidRPr="00E41A36" w:rsidRDefault="002138C6" w:rsidP="00F5397D">
            <w:pPr>
              <w:keepNext/>
              <w:keepLines/>
              <w:tabs>
                <w:tab w:val="decimal" w:pos="705"/>
              </w:tabs>
              <w:spacing w:after="0" w:line="240" w:lineRule="auto"/>
              <w:jc w:val="left"/>
              <w:rPr>
                <w:rFonts w:cs="Times New Roman"/>
              </w:rPr>
            </w:pPr>
            <w:r w:rsidRPr="00E41A36">
              <w:rPr>
                <w:rFonts w:cs="Times New Roman"/>
                <w:color w:val="000000"/>
                <w:sz w:val="20"/>
                <w:szCs w:val="20"/>
              </w:rPr>
              <w:t>26%</w:t>
            </w:r>
          </w:p>
        </w:tc>
        <w:tc>
          <w:tcPr>
            <w:tcW w:w="1288" w:type="dxa"/>
            <w:tcBorders>
              <w:top w:val="single" w:sz="4" w:space="0" w:color="auto"/>
              <w:bottom w:val="single" w:sz="4" w:space="0" w:color="auto"/>
            </w:tcBorders>
            <w:vAlign w:val="center"/>
          </w:tcPr>
          <w:p w14:paraId="75C1A083" w14:textId="77777777" w:rsidR="002138C6" w:rsidRPr="00E41A36" w:rsidRDefault="002138C6" w:rsidP="00F5397D">
            <w:pPr>
              <w:keepNext/>
              <w:keepLines/>
              <w:tabs>
                <w:tab w:val="decimal" w:pos="581"/>
              </w:tabs>
              <w:spacing w:after="0" w:line="240" w:lineRule="auto"/>
              <w:jc w:val="left"/>
              <w:rPr>
                <w:rFonts w:cs="Times New Roman"/>
              </w:rPr>
            </w:pPr>
            <w:r w:rsidRPr="00E41A36">
              <w:rPr>
                <w:rFonts w:cs="Times New Roman"/>
                <w:color w:val="000000"/>
                <w:sz w:val="20"/>
                <w:szCs w:val="20"/>
              </w:rPr>
              <w:t>28%</w:t>
            </w:r>
          </w:p>
        </w:tc>
      </w:tr>
      <w:tr w:rsidR="002138C6" w:rsidRPr="00D7037B" w14:paraId="75B4F2D7" w14:textId="77777777" w:rsidTr="00E41A36">
        <w:trPr>
          <w:jc w:val="center"/>
        </w:trPr>
        <w:tc>
          <w:tcPr>
            <w:tcW w:w="2039" w:type="dxa"/>
            <w:tcBorders>
              <w:top w:val="single" w:sz="4" w:space="0" w:color="auto"/>
              <w:bottom w:val="single" w:sz="4" w:space="0" w:color="auto"/>
            </w:tcBorders>
            <w:vAlign w:val="center"/>
          </w:tcPr>
          <w:p w14:paraId="123586FC" w14:textId="77777777" w:rsidR="002138C6" w:rsidRPr="00E41A36" w:rsidRDefault="002138C6" w:rsidP="00F5397D">
            <w:pPr>
              <w:keepNext/>
              <w:keepLines/>
              <w:autoSpaceDE w:val="0"/>
              <w:autoSpaceDN w:val="0"/>
              <w:adjustRightInd w:val="0"/>
              <w:spacing w:after="0" w:line="240" w:lineRule="auto"/>
              <w:jc w:val="left"/>
              <w:rPr>
                <w:rFonts w:cs="Times New Roman"/>
                <w:color w:val="000000"/>
                <w:sz w:val="20"/>
                <w:szCs w:val="20"/>
              </w:rPr>
            </w:pPr>
            <w:r w:rsidRPr="00E41A36">
              <w:rPr>
                <w:rFonts w:cs="Times New Roman"/>
                <w:color w:val="000000"/>
                <w:sz w:val="20"/>
                <w:szCs w:val="20"/>
              </w:rPr>
              <w:t>$150,000 to $199,999</w:t>
            </w:r>
          </w:p>
        </w:tc>
        <w:tc>
          <w:tcPr>
            <w:tcW w:w="2191" w:type="dxa"/>
            <w:tcBorders>
              <w:top w:val="single" w:sz="4" w:space="0" w:color="auto"/>
              <w:bottom w:val="single" w:sz="4" w:space="0" w:color="auto"/>
            </w:tcBorders>
            <w:vAlign w:val="center"/>
          </w:tcPr>
          <w:p w14:paraId="2A8829BF" w14:textId="77777777" w:rsidR="002138C6" w:rsidRPr="00E41A36" w:rsidRDefault="002138C6" w:rsidP="00F5397D">
            <w:pPr>
              <w:keepNext/>
              <w:keepLines/>
              <w:tabs>
                <w:tab w:val="decimal" w:pos="942"/>
              </w:tabs>
              <w:spacing w:after="0" w:line="240" w:lineRule="auto"/>
              <w:jc w:val="left"/>
              <w:rPr>
                <w:rFonts w:cs="Times New Roman"/>
                <w:sz w:val="20"/>
                <w:szCs w:val="20"/>
              </w:rPr>
            </w:pPr>
            <w:r w:rsidRPr="00E41A36">
              <w:rPr>
                <w:rFonts w:cs="Times New Roman"/>
                <w:sz w:val="20"/>
                <w:szCs w:val="20"/>
              </w:rPr>
              <w:t>7%</w:t>
            </w:r>
          </w:p>
        </w:tc>
        <w:tc>
          <w:tcPr>
            <w:tcW w:w="2278" w:type="dxa"/>
            <w:tcBorders>
              <w:top w:val="single" w:sz="4" w:space="0" w:color="auto"/>
              <w:bottom w:val="single" w:sz="4" w:space="0" w:color="auto"/>
            </w:tcBorders>
            <w:vAlign w:val="center"/>
          </w:tcPr>
          <w:p w14:paraId="44B640B4" w14:textId="77777777" w:rsidR="002138C6" w:rsidRPr="00E41A36" w:rsidRDefault="002138C6" w:rsidP="00F5397D">
            <w:pPr>
              <w:keepNext/>
              <w:keepLines/>
              <w:tabs>
                <w:tab w:val="decimal" w:pos="1031"/>
              </w:tabs>
              <w:spacing w:after="0" w:line="240" w:lineRule="auto"/>
              <w:jc w:val="left"/>
              <w:rPr>
                <w:rFonts w:cs="Times New Roman"/>
              </w:rPr>
            </w:pPr>
            <w:r w:rsidRPr="00E41A36">
              <w:rPr>
                <w:rFonts w:cs="Times New Roman"/>
                <w:color w:val="000000"/>
                <w:sz w:val="20"/>
                <w:szCs w:val="20"/>
              </w:rPr>
              <w:t>8%</w:t>
            </w:r>
          </w:p>
        </w:tc>
        <w:tc>
          <w:tcPr>
            <w:tcW w:w="1322" w:type="dxa"/>
            <w:tcBorders>
              <w:top w:val="single" w:sz="4" w:space="0" w:color="auto"/>
              <w:bottom w:val="single" w:sz="4" w:space="0" w:color="auto"/>
            </w:tcBorders>
            <w:vAlign w:val="center"/>
          </w:tcPr>
          <w:p w14:paraId="1EDD1BB3" w14:textId="77777777" w:rsidR="002138C6" w:rsidRPr="00E41A36" w:rsidRDefault="002138C6" w:rsidP="00F5397D">
            <w:pPr>
              <w:keepNext/>
              <w:keepLines/>
              <w:tabs>
                <w:tab w:val="decimal" w:pos="705"/>
              </w:tabs>
              <w:spacing w:after="0" w:line="240" w:lineRule="auto"/>
              <w:jc w:val="left"/>
              <w:rPr>
                <w:rFonts w:cs="Times New Roman"/>
              </w:rPr>
            </w:pPr>
            <w:r w:rsidRPr="00E41A36">
              <w:rPr>
                <w:rFonts w:cs="Times New Roman"/>
                <w:color w:val="000000"/>
                <w:sz w:val="20"/>
                <w:szCs w:val="20"/>
              </w:rPr>
              <w:t>14%</w:t>
            </w:r>
          </w:p>
        </w:tc>
        <w:tc>
          <w:tcPr>
            <w:tcW w:w="1288" w:type="dxa"/>
            <w:tcBorders>
              <w:top w:val="single" w:sz="4" w:space="0" w:color="auto"/>
              <w:bottom w:val="single" w:sz="4" w:space="0" w:color="auto"/>
            </w:tcBorders>
            <w:vAlign w:val="center"/>
          </w:tcPr>
          <w:p w14:paraId="237C617E" w14:textId="77777777" w:rsidR="002138C6" w:rsidRPr="00E41A36" w:rsidRDefault="002138C6" w:rsidP="00F5397D">
            <w:pPr>
              <w:keepNext/>
              <w:keepLines/>
              <w:tabs>
                <w:tab w:val="decimal" w:pos="581"/>
              </w:tabs>
              <w:spacing w:after="0" w:line="240" w:lineRule="auto"/>
              <w:jc w:val="left"/>
              <w:rPr>
                <w:rFonts w:cs="Times New Roman"/>
              </w:rPr>
            </w:pPr>
            <w:r w:rsidRPr="00E41A36">
              <w:rPr>
                <w:rFonts w:cs="Times New Roman"/>
                <w:color w:val="000000"/>
                <w:sz w:val="20"/>
                <w:szCs w:val="20"/>
              </w:rPr>
              <w:t>11%</w:t>
            </w:r>
          </w:p>
        </w:tc>
      </w:tr>
      <w:tr w:rsidR="002138C6" w:rsidRPr="00D7037B" w14:paraId="7B72EB0D" w14:textId="77777777" w:rsidTr="00E41A36">
        <w:trPr>
          <w:jc w:val="center"/>
        </w:trPr>
        <w:tc>
          <w:tcPr>
            <w:tcW w:w="2039" w:type="dxa"/>
            <w:tcBorders>
              <w:top w:val="single" w:sz="4" w:space="0" w:color="auto"/>
              <w:bottom w:val="single" w:sz="12" w:space="0" w:color="auto"/>
            </w:tcBorders>
            <w:vAlign w:val="center"/>
          </w:tcPr>
          <w:p w14:paraId="39D51AAA" w14:textId="77777777" w:rsidR="002138C6" w:rsidRPr="00E41A36" w:rsidRDefault="002138C6" w:rsidP="00F5397D">
            <w:pPr>
              <w:keepNext/>
              <w:keepLines/>
              <w:autoSpaceDE w:val="0"/>
              <w:autoSpaceDN w:val="0"/>
              <w:adjustRightInd w:val="0"/>
              <w:spacing w:after="0" w:line="240" w:lineRule="auto"/>
              <w:jc w:val="left"/>
              <w:rPr>
                <w:rFonts w:cs="Times New Roman"/>
                <w:color w:val="000000"/>
                <w:sz w:val="20"/>
                <w:szCs w:val="20"/>
              </w:rPr>
            </w:pPr>
            <w:r w:rsidRPr="00E41A36">
              <w:rPr>
                <w:rFonts w:cs="Times New Roman"/>
                <w:color w:val="000000"/>
                <w:sz w:val="20"/>
                <w:szCs w:val="20"/>
              </w:rPr>
              <w:t>$200,000 or more</w:t>
            </w:r>
          </w:p>
        </w:tc>
        <w:tc>
          <w:tcPr>
            <w:tcW w:w="2191" w:type="dxa"/>
            <w:tcBorders>
              <w:top w:val="single" w:sz="4" w:space="0" w:color="auto"/>
              <w:bottom w:val="single" w:sz="12" w:space="0" w:color="auto"/>
            </w:tcBorders>
            <w:vAlign w:val="center"/>
          </w:tcPr>
          <w:p w14:paraId="3F6CCFA3" w14:textId="77777777" w:rsidR="002138C6" w:rsidRPr="00E41A36" w:rsidRDefault="002138C6" w:rsidP="00F5397D">
            <w:pPr>
              <w:keepNext/>
              <w:keepLines/>
              <w:tabs>
                <w:tab w:val="decimal" w:pos="942"/>
              </w:tabs>
              <w:spacing w:after="0" w:line="240" w:lineRule="auto"/>
              <w:jc w:val="left"/>
              <w:rPr>
                <w:rFonts w:cs="Times New Roman"/>
                <w:sz w:val="20"/>
                <w:szCs w:val="20"/>
              </w:rPr>
            </w:pPr>
            <w:r w:rsidRPr="00E41A36">
              <w:rPr>
                <w:rFonts w:cs="Times New Roman"/>
                <w:sz w:val="20"/>
                <w:szCs w:val="20"/>
              </w:rPr>
              <w:t>9%</w:t>
            </w:r>
          </w:p>
        </w:tc>
        <w:tc>
          <w:tcPr>
            <w:tcW w:w="2278" w:type="dxa"/>
            <w:tcBorders>
              <w:top w:val="single" w:sz="4" w:space="0" w:color="auto"/>
              <w:bottom w:val="single" w:sz="12" w:space="0" w:color="auto"/>
            </w:tcBorders>
            <w:vAlign w:val="center"/>
          </w:tcPr>
          <w:p w14:paraId="4C667EEC" w14:textId="77777777" w:rsidR="002138C6" w:rsidRPr="00E41A36" w:rsidRDefault="002138C6" w:rsidP="00F5397D">
            <w:pPr>
              <w:keepNext/>
              <w:keepLines/>
              <w:tabs>
                <w:tab w:val="decimal" w:pos="1031"/>
              </w:tabs>
              <w:spacing w:after="0" w:line="240" w:lineRule="auto"/>
              <w:jc w:val="left"/>
              <w:rPr>
                <w:rFonts w:cs="Times New Roman"/>
              </w:rPr>
            </w:pPr>
            <w:r w:rsidRPr="00E41A36">
              <w:rPr>
                <w:rFonts w:cs="Times New Roman"/>
                <w:color w:val="000000"/>
                <w:sz w:val="20"/>
                <w:szCs w:val="20"/>
              </w:rPr>
              <w:t>31%</w:t>
            </w:r>
          </w:p>
        </w:tc>
        <w:tc>
          <w:tcPr>
            <w:tcW w:w="1322" w:type="dxa"/>
            <w:tcBorders>
              <w:top w:val="single" w:sz="4" w:space="0" w:color="auto"/>
              <w:bottom w:val="single" w:sz="12" w:space="0" w:color="auto"/>
            </w:tcBorders>
            <w:vAlign w:val="center"/>
          </w:tcPr>
          <w:p w14:paraId="1320145B" w14:textId="77777777" w:rsidR="002138C6" w:rsidRPr="00E41A36" w:rsidRDefault="002138C6" w:rsidP="00F5397D">
            <w:pPr>
              <w:keepNext/>
              <w:keepLines/>
              <w:tabs>
                <w:tab w:val="decimal" w:pos="705"/>
              </w:tabs>
              <w:spacing w:after="0" w:line="240" w:lineRule="auto"/>
              <w:jc w:val="left"/>
              <w:rPr>
                <w:rFonts w:cs="Times New Roman"/>
              </w:rPr>
            </w:pPr>
            <w:r w:rsidRPr="00E41A36">
              <w:rPr>
                <w:rFonts w:cs="Times New Roman"/>
                <w:color w:val="000000"/>
                <w:sz w:val="20"/>
                <w:szCs w:val="20"/>
              </w:rPr>
              <w:t>33%</w:t>
            </w:r>
          </w:p>
        </w:tc>
        <w:tc>
          <w:tcPr>
            <w:tcW w:w="1288" w:type="dxa"/>
            <w:tcBorders>
              <w:top w:val="single" w:sz="4" w:space="0" w:color="auto"/>
              <w:bottom w:val="single" w:sz="12" w:space="0" w:color="auto"/>
            </w:tcBorders>
            <w:vAlign w:val="center"/>
          </w:tcPr>
          <w:p w14:paraId="50B99AC2" w14:textId="77777777" w:rsidR="002138C6" w:rsidRPr="00E41A36" w:rsidRDefault="002138C6" w:rsidP="00F5397D">
            <w:pPr>
              <w:keepNext/>
              <w:keepLines/>
              <w:tabs>
                <w:tab w:val="decimal" w:pos="581"/>
              </w:tabs>
              <w:spacing w:after="0" w:line="240" w:lineRule="auto"/>
              <w:jc w:val="left"/>
              <w:rPr>
                <w:rFonts w:cs="Times New Roman"/>
              </w:rPr>
            </w:pPr>
            <w:r w:rsidRPr="00E41A36">
              <w:rPr>
                <w:rFonts w:cs="Times New Roman"/>
                <w:color w:val="000000"/>
                <w:sz w:val="20"/>
                <w:szCs w:val="20"/>
              </w:rPr>
              <w:t>32%</w:t>
            </w:r>
          </w:p>
        </w:tc>
      </w:tr>
    </w:tbl>
    <w:p w14:paraId="02B0451E" w14:textId="77777777" w:rsidR="002138C6" w:rsidRPr="00F43E0F" w:rsidRDefault="002138C6" w:rsidP="003E2E47">
      <w:pPr>
        <w:keepNext/>
        <w:keepLines/>
        <w:spacing w:after="0"/>
        <w:ind w:left="90" w:right="90"/>
        <w:rPr>
          <w:sz w:val="20"/>
          <w:szCs w:val="20"/>
        </w:rPr>
      </w:pPr>
      <w:r w:rsidRPr="00F43E0F">
        <w:rPr>
          <w:sz w:val="20"/>
          <w:szCs w:val="20"/>
        </w:rPr>
        <w:t xml:space="preserve">* </w:t>
      </w:r>
      <w:r w:rsidRPr="00F43E0F">
        <w:rPr>
          <w:i/>
          <w:sz w:val="20"/>
          <w:szCs w:val="20"/>
        </w:rPr>
        <w:t>Source</w:t>
      </w:r>
      <w:r w:rsidRPr="00F43E0F">
        <w:rPr>
          <w:sz w:val="20"/>
          <w:szCs w:val="20"/>
        </w:rPr>
        <w:t>: U.S. Census Bureau, 200</w:t>
      </w:r>
      <w:r>
        <w:rPr>
          <w:sz w:val="20"/>
          <w:szCs w:val="20"/>
        </w:rPr>
        <w:t>7</w:t>
      </w:r>
      <w:r w:rsidRPr="00F43E0F">
        <w:rPr>
          <w:sz w:val="20"/>
          <w:szCs w:val="20"/>
        </w:rPr>
        <w:t xml:space="preserve">-2011 American Community Survey </w:t>
      </w:r>
      <w:r>
        <w:rPr>
          <w:sz w:val="20"/>
          <w:szCs w:val="20"/>
        </w:rPr>
        <w:t>5</w:t>
      </w:r>
      <w:r w:rsidRPr="00F43E0F">
        <w:rPr>
          <w:sz w:val="20"/>
          <w:szCs w:val="20"/>
        </w:rPr>
        <w:t xml:space="preserve">-Year Estimates. DP03. “Selected Economic Characteristics.” </w:t>
      </w:r>
    </w:p>
    <w:p w14:paraId="3F5838E2" w14:textId="77777777" w:rsidR="002138C6" w:rsidRDefault="002138C6" w:rsidP="003E2E47">
      <w:pPr>
        <w:keepNext/>
        <w:keepLines/>
        <w:ind w:left="90" w:right="90"/>
        <w:rPr>
          <w:sz w:val="20"/>
          <w:szCs w:val="20"/>
        </w:rPr>
      </w:pPr>
      <w:r>
        <w:rPr>
          <w:sz w:val="20"/>
          <w:szCs w:val="20"/>
        </w:rPr>
        <w:t xml:space="preserve">** </w:t>
      </w:r>
      <w:r w:rsidRPr="00F43E0F">
        <w:rPr>
          <w:sz w:val="20"/>
          <w:szCs w:val="20"/>
        </w:rPr>
        <w:t>Percentages are from valid responses only</w:t>
      </w:r>
      <w:r>
        <w:rPr>
          <w:sz w:val="20"/>
          <w:szCs w:val="20"/>
        </w:rPr>
        <w:t xml:space="preserve">: </w:t>
      </w:r>
      <w:r w:rsidRPr="00F43E0F">
        <w:rPr>
          <w:i/>
          <w:sz w:val="20"/>
          <w:szCs w:val="20"/>
        </w:rPr>
        <w:t>Don’t know</w:t>
      </w:r>
      <w:r w:rsidRPr="00F43E0F">
        <w:rPr>
          <w:sz w:val="20"/>
          <w:szCs w:val="20"/>
        </w:rPr>
        <w:t xml:space="preserve"> and </w:t>
      </w:r>
      <w:r w:rsidRPr="00F43E0F">
        <w:rPr>
          <w:i/>
          <w:sz w:val="20"/>
          <w:szCs w:val="20"/>
        </w:rPr>
        <w:t>Refused</w:t>
      </w:r>
      <w:r w:rsidRPr="00F43E0F">
        <w:rPr>
          <w:sz w:val="20"/>
          <w:szCs w:val="20"/>
        </w:rPr>
        <w:t xml:space="preserve"> </w:t>
      </w:r>
      <w:r>
        <w:rPr>
          <w:sz w:val="20"/>
          <w:szCs w:val="20"/>
        </w:rPr>
        <w:t xml:space="preserve">responses </w:t>
      </w:r>
      <w:r w:rsidRPr="00F43E0F">
        <w:rPr>
          <w:sz w:val="20"/>
          <w:szCs w:val="20"/>
        </w:rPr>
        <w:t xml:space="preserve">have been removed. </w:t>
      </w:r>
    </w:p>
    <w:p w14:paraId="368B1DA8" w14:textId="77777777" w:rsidR="002138C6" w:rsidRDefault="002138C6" w:rsidP="00A635D4">
      <w:pPr>
        <w:jc w:val="left"/>
        <w:rPr>
          <w:sz w:val="20"/>
          <w:szCs w:val="20"/>
        </w:rPr>
      </w:pPr>
    </w:p>
    <w:p w14:paraId="11FD8190" w14:textId="77777777" w:rsidR="00964A99" w:rsidRDefault="00964A99" w:rsidP="00A635D4">
      <w:pPr>
        <w:spacing w:after="200"/>
        <w:jc w:val="left"/>
      </w:pPr>
      <w:r>
        <w:br w:type="page"/>
      </w:r>
    </w:p>
    <w:p w14:paraId="45602863" w14:textId="77777777" w:rsidR="002138C6" w:rsidRDefault="002138C6" w:rsidP="00E41A36">
      <w:r>
        <w:t xml:space="preserve">Other themes emerged among survey respondents </w:t>
      </w:r>
      <w:r w:rsidR="003A3934">
        <w:t xml:space="preserve">as </w:t>
      </w:r>
      <w:r>
        <w:t>well:</w:t>
      </w:r>
    </w:p>
    <w:p w14:paraId="14FA24DA" w14:textId="11208ED7" w:rsidR="002138C6" w:rsidRDefault="002138C6" w:rsidP="005A5D2F">
      <w:pPr>
        <w:pStyle w:val="ListParagraph"/>
        <w:keepNext/>
        <w:numPr>
          <w:ilvl w:val="0"/>
          <w:numId w:val="38"/>
        </w:numPr>
      </w:pPr>
      <w:r w:rsidRPr="00790ED7">
        <w:rPr>
          <w:b/>
        </w:rPr>
        <w:t>Electricity provider.</w:t>
      </w:r>
      <w:r>
        <w:t xml:space="preserve"> Customers from CL&amp;P completed the vast majority of </w:t>
      </w:r>
      <w:r w:rsidR="004E5BBB">
        <w:t xml:space="preserve">homeowner </w:t>
      </w:r>
      <w:r>
        <w:t xml:space="preserve">surveys (91%), whereas only 4% of respondents are UI customers. </w:t>
      </w:r>
      <w:r w:rsidR="00C8728C">
        <w:t xml:space="preserve">This is consistent with our understanding of program </w:t>
      </w:r>
      <w:r w:rsidR="00505647">
        <w:t>participation</w:t>
      </w:r>
      <w:r w:rsidR="00484440">
        <w:t>—</w:t>
      </w:r>
      <w:r w:rsidR="00C8728C">
        <w:t xml:space="preserve">that nearly all program participants </w:t>
      </w:r>
      <w:r w:rsidR="00484440">
        <w:t>a</w:t>
      </w:r>
      <w:r w:rsidR="00C8728C">
        <w:t>re from the CL&amp;P service territory.</w:t>
      </w:r>
    </w:p>
    <w:p w14:paraId="5B646C3A" w14:textId="77777777" w:rsidR="002138C6" w:rsidRDefault="002138C6" w:rsidP="005A5D2F">
      <w:pPr>
        <w:pStyle w:val="ListParagraph"/>
        <w:keepNext/>
        <w:numPr>
          <w:ilvl w:val="0"/>
          <w:numId w:val="37"/>
        </w:numPr>
      </w:pPr>
      <w:r w:rsidRPr="009F2F24">
        <w:rPr>
          <w:b/>
        </w:rPr>
        <w:t>Household size</w:t>
      </w:r>
      <w:r>
        <w:t>. Households of survey respondents have more people on average than do typical Connecticut households (3.0 vs. 2.5 people, on average).</w:t>
      </w:r>
      <w:r>
        <w:rPr>
          <w:rStyle w:val="FootnoteReference"/>
        </w:rPr>
        <w:footnoteReference w:id="46"/>
      </w:r>
      <w:r>
        <w:t xml:space="preserve"> </w:t>
      </w:r>
    </w:p>
    <w:p w14:paraId="3698CD47" w14:textId="29148973" w:rsidR="002138C6" w:rsidRDefault="002138C6" w:rsidP="005A5D2F">
      <w:pPr>
        <w:pStyle w:val="ListParagraph"/>
        <w:keepNext/>
        <w:numPr>
          <w:ilvl w:val="0"/>
          <w:numId w:val="37"/>
        </w:numPr>
      </w:pPr>
      <w:r w:rsidRPr="00E135A3">
        <w:rPr>
          <w:b/>
        </w:rPr>
        <w:t>Building size.</w:t>
      </w:r>
      <w:r>
        <w:t xml:space="preserve"> Participants’ homes are also larger than those of </w:t>
      </w:r>
      <w:r w:rsidR="00516796">
        <w:t xml:space="preserve">overall </w:t>
      </w:r>
      <w:r>
        <w:t>Connecticut residents in terms of rooms</w:t>
      </w:r>
      <w:r>
        <w:rPr>
          <w:rStyle w:val="FootnoteReference"/>
        </w:rPr>
        <w:footnoteReference w:id="47"/>
      </w:r>
      <w:r>
        <w:t xml:space="preserve"> and bedrooms. Nearly twice as many respondents as state residents have seven or more separate rooms in their homes (69% vs. 35%). In addition, more than twice as many respondents as residents have four or more bedrooms (53% vs. 21%). See </w:t>
      </w:r>
      <w:r w:rsidR="00E0212A">
        <w:fldChar w:fldCharType="begin"/>
      </w:r>
      <w:r w:rsidR="00E0212A">
        <w:instrText xml:space="preserve"> REF _Ref343777017 \h  \* MERGEFORMAT </w:instrText>
      </w:r>
      <w:r w:rsidR="00E0212A">
        <w:fldChar w:fldCharType="separate"/>
      </w:r>
      <w:r w:rsidR="006D6B96">
        <w:t xml:space="preserve">Table </w:t>
      </w:r>
      <w:r w:rsidR="006D6B96">
        <w:rPr>
          <w:noProof/>
        </w:rPr>
        <w:t>A</w:t>
      </w:r>
      <w:r w:rsidR="006D6B96">
        <w:rPr>
          <w:noProof/>
        </w:rPr>
        <w:noBreakHyphen/>
        <w:t>5</w:t>
      </w:r>
      <w:r w:rsidR="00E0212A">
        <w:fldChar w:fldCharType="end"/>
      </w:r>
      <w:r>
        <w:t xml:space="preserve"> and </w:t>
      </w:r>
      <w:r w:rsidR="00E0212A">
        <w:fldChar w:fldCharType="begin"/>
      </w:r>
      <w:r w:rsidR="00E0212A">
        <w:instrText xml:space="preserve"> REF _Ref343777019 \h  \* MERGEFORMAT </w:instrText>
      </w:r>
      <w:r w:rsidR="00E0212A">
        <w:fldChar w:fldCharType="separate"/>
      </w:r>
      <w:r w:rsidR="006D6B96">
        <w:t xml:space="preserve">Table </w:t>
      </w:r>
      <w:r w:rsidR="006D6B96">
        <w:rPr>
          <w:noProof/>
        </w:rPr>
        <w:t>A</w:t>
      </w:r>
      <w:r w:rsidR="006D6B96">
        <w:rPr>
          <w:noProof/>
        </w:rPr>
        <w:noBreakHyphen/>
        <w:t>6</w:t>
      </w:r>
      <w:r w:rsidR="00E0212A">
        <w:fldChar w:fldCharType="end"/>
      </w:r>
      <w:r>
        <w:t xml:space="preserve"> in </w:t>
      </w:r>
      <w:r w:rsidR="004E5BBB">
        <w:t>Appendix A</w:t>
      </w:r>
      <w:r>
        <w:t xml:space="preserve"> for more details.</w:t>
      </w:r>
    </w:p>
    <w:p w14:paraId="1F07FF53" w14:textId="185C28AC" w:rsidR="002138C6" w:rsidRDefault="002138C6" w:rsidP="005A5D2F">
      <w:pPr>
        <w:pStyle w:val="ListParagraph"/>
        <w:keepNext/>
        <w:numPr>
          <w:ilvl w:val="0"/>
          <w:numId w:val="37"/>
        </w:numPr>
      </w:pPr>
      <w:r w:rsidRPr="00E135A3">
        <w:rPr>
          <w:b/>
        </w:rPr>
        <w:t>Ownership.</w:t>
      </w:r>
      <w:r>
        <w:t xml:space="preserve"> Nearly all participants (99%) own their homes</w:t>
      </w:r>
      <w:r w:rsidR="00516796">
        <w:t>,</w:t>
      </w:r>
      <w:r>
        <w:t xml:space="preserve"> while just over two-thirds of Connecticut residents (69%) own their homes (see </w:t>
      </w:r>
      <w:r w:rsidR="00E0212A">
        <w:fldChar w:fldCharType="begin"/>
      </w:r>
      <w:r w:rsidR="00E0212A">
        <w:instrText xml:space="preserve"> REF _Ref343778223 \h  \* MERGEFORMAT </w:instrText>
      </w:r>
      <w:r w:rsidR="00E0212A">
        <w:fldChar w:fldCharType="separate"/>
      </w:r>
      <w:r w:rsidR="006D6B96">
        <w:t xml:space="preserve">Table </w:t>
      </w:r>
      <w:r w:rsidR="006D6B96">
        <w:rPr>
          <w:noProof/>
        </w:rPr>
        <w:t>A</w:t>
      </w:r>
      <w:r w:rsidR="006D6B96">
        <w:rPr>
          <w:noProof/>
        </w:rPr>
        <w:noBreakHyphen/>
        <w:t>7</w:t>
      </w:r>
      <w:r w:rsidR="00E0212A">
        <w:fldChar w:fldCharType="end"/>
      </w:r>
      <w:r>
        <w:t xml:space="preserve"> in </w:t>
      </w:r>
      <w:r w:rsidR="004E5BBB">
        <w:t>Appendix A</w:t>
      </w:r>
      <w:r>
        <w:t>).</w:t>
      </w:r>
    </w:p>
    <w:p w14:paraId="10DAE786" w14:textId="77777777" w:rsidR="002138C6" w:rsidRDefault="002138C6" w:rsidP="00A635D4">
      <w:pPr>
        <w:jc w:val="left"/>
      </w:pPr>
    </w:p>
    <w:p w14:paraId="38F0C763" w14:textId="13E9D539" w:rsidR="002138C6" w:rsidRDefault="002138C6" w:rsidP="00E41A36">
      <w:pPr>
        <w:keepNext/>
      </w:pPr>
      <w:r>
        <w:t xml:space="preserve">Using program tracking data, the evaluation team also compared prior fuel type and construction dates for the homes of retrofit projects with </w:t>
      </w:r>
      <w:r w:rsidR="00516796">
        <w:t xml:space="preserve">those of </w:t>
      </w:r>
      <w:r>
        <w:t>homes in the state overall:</w:t>
      </w:r>
    </w:p>
    <w:p w14:paraId="081DF44A" w14:textId="353B7283" w:rsidR="002138C6" w:rsidRDefault="002138C6" w:rsidP="005A5D2F">
      <w:pPr>
        <w:pStyle w:val="ListParagraph"/>
        <w:keepNext/>
        <w:numPr>
          <w:ilvl w:val="0"/>
          <w:numId w:val="40"/>
        </w:numPr>
      </w:pPr>
      <w:r w:rsidRPr="00D04C08">
        <w:rPr>
          <w:b/>
        </w:rPr>
        <w:t>Fuel type.</w:t>
      </w:r>
      <w:r>
        <w:t xml:space="preserve"> Program retrofit participants are more likely to have used oil as their </w:t>
      </w:r>
      <w:r w:rsidR="0093290A">
        <w:t xml:space="preserve">space </w:t>
      </w:r>
      <w:r>
        <w:t xml:space="preserve">heating fuel </w:t>
      </w:r>
      <w:r w:rsidR="0093290A">
        <w:t>(</w:t>
      </w:r>
      <w:r>
        <w:t>prior to the installation of the GSHP</w:t>
      </w:r>
      <w:r w:rsidR="0093290A">
        <w:t>)</w:t>
      </w:r>
      <w:r>
        <w:t xml:space="preserve"> than are </w:t>
      </w:r>
      <w:r w:rsidR="00C91FF5">
        <w:t>all</w:t>
      </w:r>
      <w:r>
        <w:t xml:space="preserve"> Connecticut residents. </w:t>
      </w:r>
      <w:r w:rsidR="00E0212A" w:rsidRPr="00F64FCD">
        <w:fldChar w:fldCharType="begin"/>
      </w:r>
      <w:r w:rsidR="00E0212A" w:rsidRPr="00F64FCD">
        <w:instrText xml:space="preserve"> REF _Ref343693755 \h  \* MERGEFORMAT </w:instrText>
      </w:r>
      <w:r w:rsidR="00E0212A" w:rsidRPr="00F64FCD">
        <w:fldChar w:fldCharType="separate"/>
      </w:r>
      <w:r w:rsidR="006D6B96">
        <w:t xml:space="preserve">Table </w:t>
      </w:r>
      <w:r w:rsidR="006D6B96">
        <w:rPr>
          <w:noProof/>
        </w:rPr>
        <w:t>5</w:t>
      </w:r>
      <w:r w:rsidR="006D6B96">
        <w:rPr>
          <w:noProof/>
        </w:rPr>
        <w:noBreakHyphen/>
        <w:t>2</w:t>
      </w:r>
      <w:r w:rsidR="00E0212A" w:rsidRPr="00F64FCD">
        <w:fldChar w:fldCharType="end"/>
      </w:r>
      <w:r w:rsidRPr="00F64FCD">
        <w:t xml:space="preserve"> shows that nearly three-quarters of retrofit program participants (74%) had</w:t>
      </w:r>
      <w:r>
        <w:t xml:space="preserve"> used oil for heating</w:t>
      </w:r>
      <w:r w:rsidR="00516796">
        <w:t>,</w:t>
      </w:r>
      <w:r>
        <w:t xml:space="preserve"> whereas slightly less than one-half of Connecticut residents (48%) use oil. In contrast, program participants are much less likely to have used gas as their heating fuel than residents overall (9% vs. 34%). </w:t>
      </w:r>
      <w:r w:rsidR="00C91FF5">
        <w:t>Lastly, retrofit participants are also more likely to have used wood as their primary heating fuel than are typical Connecticut residents (13% vs. 2%).</w:t>
      </w:r>
    </w:p>
    <w:p w14:paraId="00316DC3" w14:textId="3347366A" w:rsidR="002138C6" w:rsidRPr="00F050D6" w:rsidRDefault="002138C6" w:rsidP="00F5397D">
      <w:pPr>
        <w:pStyle w:val="Caption"/>
        <w:keepLines/>
      </w:pPr>
      <w:bookmarkStart w:id="206" w:name="_Ref343693755"/>
      <w:bookmarkStart w:id="207" w:name="_Toc385015024"/>
      <w:r>
        <w:t xml:space="preserve">Table </w:t>
      </w:r>
      <w:fldSimple w:instr=" STYLEREF 1 \s ">
        <w:r w:rsidR="006D6B96">
          <w:rPr>
            <w:noProof/>
          </w:rPr>
          <w:t>5</w:t>
        </w:r>
      </w:fldSimple>
      <w:r w:rsidR="006D6B96">
        <w:noBreakHyphen/>
      </w:r>
      <w:fldSimple w:instr=" SEQ Table \* ARABIC \s 1 ">
        <w:r w:rsidR="006D6B96">
          <w:rPr>
            <w:noProof/>
          </w:rPr>
          <w:t>2</w:t>
        </w:r>
      </w:fldSimple>
      <w:bookmarkEnd w:id="206"/>
      <w:r>
        <w:t>:</w:t>
      </w:r>
      <w:r w:rsidRPr="00F050D6">
        <w:t xml:space="preserve"> </w:t>
      </w:r>
      <w:r w:rsidRPr="00663C49">
        <w:t>Statewide</w:t>
      </w:r>
      <w:r w:rsidRPr="00F050D6">
        <w:t xml:space="preserve"> and </w:t>
      </w:r>
      <w:r w:rsidR="001C77D0">
        <w:t xml:space="preserve">Retrofit </w:t>
      </w:r>
      <w:r>
        <w:t>Program Participants’ House Heating Fuel Type</w:t>
      </w:r>
      <w:bookmarkEnd w:id="207"/>
    </w:p>
    <w:tbl>
      <w:tblPr>
        <w:tblW w:w="85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95"/>
        <w:gridCol w:w="1935"/>
        <w:gridCol w:w="1800"/>
        <w:gridCol w:w="1530"/>
        <w:gridCol w:w="1889"/>
      </w:tblGrid>
      <w:tr w:rsidR="002138C6" w:rsidRPr="00D7037B" w14:paraId="20CDD027" w14:textId="77777777" w:rsidTr="00363F1D">
        <w:trPr>
          <w:trHeight w:val="410"/>
          <w:jc w:val="center"/>
        </w:trPr>
        <w:tc>
          <w:tcPr>
            <w:tcW w:w="3330" w:type="dxa"/>
            <w:gridSpan w:val="2"/>
            <w:tcBorders>
              <w:top w:val="single" w:sz="12" w:space="0" w:color="auto"/>
              <w:right w:val="single" w:sz="4" w:space="0" w:color="auto"/>
            </w:tcBorders>
            <w:vAlign w:val="center"/>
          </w:tcPr>
          <w:p w14:paraId="034C9222" w14:textId="77777777" w:rsidR="002138C6" w:rsidRDefault="002138C6" w:rsidP="00F5397D">
            <w:pPr>
              <w:keepNext/>
              <w:keepLines/>
              <w:spacing w:after="0" w:line="240" w:lineRule="auto"/>
              <w:jc w:val="center"/>
              <w:rPr>
                <w:b/>
                <w:sz w:val="20"/>
                <w:szCs w:val="20"/>
              </w:rPr>
            </w:pPr>
            <w:r>
              <w:rPr>
                <w:b/>
                <w:sz w:val="20"/>
                <w:szCs w:val="20"/>
              </w:rPr>
              <w:t>Connecticut ACS*</w:t>
            </w:r>
          </w:p>
        </w:tc>
        <w:tc>
          <w:tcPr>
            <w:tcW w:w="5219" w:type="dxa"/>
            <w:gridSpan w:val="3"/>
            <w:tcBorders>
              <w:top w:val="single" w:sz="12" w:space="0" w:color="auto"/>
              <w:left w:val="single" w:sz="4" w:space="0" w:color="auto"/>
            </w:tcBorders>
            <w:vAlign w:val="center"/>
          </w:tcPr>
          <w:p w14:paraId="2B8ECFFC" w14:textId="77777777" w:rsidR="002138C6" w:rsidRDefault="002138C6" w:rsidP="00F5397D">
            <w:pPr>
              <w:keepNext/>
              <w:keepLines/>
              <w:spacing w:after="0" w:line="240" w:lineRule="auto"/>
              <w:jc w:val="center"/>
              <w:rPr>
                <w:b/>
                <w:sz w:val="20"/>
                <w:szCs w:val="20"/>
              </w:rPr>
            </w:pPr>
            <w:r>
              <w:rPr>
                <w:b/>
                <w:sz w:val="20"/>
                <w:szCs w:val="20"/>
              </w:rPr>
              <w:t xml:space="preserve">Program </w:t>
            </w:r>
            <w:r w:rsidR="00815DC3">
              <w:rPr>
                <w:b/>
                <w:sz w:val="20"/>
                <w:szCs w:val="20"/>
              </w:rPr>
              <w:t>Existing</w:t>
            </w:r>
            <w:r>
              <w:rPr>
                <w:b/>
                <w:sz w:val="20"/>
                <w:szCs w:val="20"/>
              </w:rPr>
              <w:t xml:space="preserve"> Homes**</w:t>
            </w:r>
          </w:p>
        </w:tc>
      </w:tr>
      <w:tr w:rsidR="002138C6" w:rsidRPr="00D7037B" w14:paraId="302CA2D4" w14:textId="77777777" w:rsidTr="00363F1D">
        <w:trPr>
          <w:trHeight w:val="821"/>
          <w:jc w:val="center"/>
        </w:trPr>
        <w:tc>
          <w:tcPr>
            <w:tcW w:w="1395" w:type="dxa"/>
            <w:tcBorders>
              <w:top w:val="double" w:sz="4" w:space="0" w:color="auto"/>
            </w:tcBorders>
            <w:vAlign w:val="center"/>
          </w:tcPr>
          <w:p w14:paraId="12B7250D" w14:textId="77777777" w:rsidR="002138C6" w:rsidRPr="00A53F6E" w:rsidRDefault="002138C6" w:rsidP="00F5397D">
            <w:pPr>
              <w:keepNext/>
              <w:keepLines/>
              <w:spacing w:after="0" w:line="240" w:lineRule="auto"/>
              <w:jc w:val="left"/>
              <w:rPr>
                <w:b/>
                <w:sz w:val="20"/>
                <w:szCs w:val="20"/>
              </w:rPr>
            </w:pPr>
            <w:r w:rsidRPr="00A53F6E">
              <w:rPr>
                <w:b/>
                <w:sz w:val="20"/>
                <w:szCs w:val="20"/>
              </w:rPr>
              <w:t>Fuel Type</w:t>
            </w:r>
          </w:p>
        </w:tc>
        <w:tc>
          <w:tcPr>
            <w:tcW w:w="1935" w:type="dxa"/>
            <w:tcBorders>
              <w:top w:val="double" w:sz="4" w:space="0" w:color="auto"/>
              <w:right w:val="single" w:sz="4" w:space="0" w:color="auto"/>
            </w:tcBorders>
            <w:vAlign w:val="center"/>
          </w:tcPr>
          <w:p w14:paraId="17151A63" w14:textId="77777777" w:rsidR="002138C6" w:rsidRDefault="002138C6" w:rsidP="00F5397D">
            <w:pPr>
              <w:keepNext/>
              <w:keepLines/>
              <w:spacing w:after="0" w:line="240" w:lineRule="auto"/>
              <w:jc w:val="center"/>
              <w:rPr>
                <w:b/>
                <w:sz w:val="20"/>
                <w:szCs w:val="20"/>
              </w:rPr>
            </w:pPr>
            <w:r w:rsidRPr="00A53F6E">
              <w:rPr>
                <w:b/>
                <w:sz w:val="20"/>
                <w:szCs w:val="20"/>
              </w:rPr>
              <w:t xml:space="preserve">% of </w:t>
            </w:r>
            <w:r>
              <w:rPr>
                <w:b/>
                <w:sz w:val="20"/>
                <w:szCs w:val="20"/>
              </w:rPr>
              <w:t xml:space="preserve">Occupied </w:t>
            </w:r>
            <w:r w:rsidRPr="00A53F6E">
              <w:rPr>
                <w:b/>
                <w:sz w:val="20"/>
                <w:szCs w:val="20"/>
              </w:rPr>
              <w:t>Housing Units</w:t>
            </w:r>
          </w:p>
          <w:p w14:paraId="1FA1FBB5" w14:textId="77777777" w:rsidR="002138C6" w:rsidRPr="00A53F6E" w:rsidRDefault="002138C6" w:rsidP="00F5397D">
            <w:pPr>
              <w:keepNext/>
              <w:keepLines/>
              <w:spacing w:after="0" w:line="240" w:lineRule="auto"/>
              <w:jc w:val="center"/>
              <w:rPr>
                <w:b/>
                <w:sz w:val="20"/>
                <w:szCs w:val="20"/>
              </w:rPr>
            </w:pPr>
            <w:r w:rsidRPr="00D372F6">
              <w:rPr>
                <w:b/>
                <w:i/>
                <w:sz w:val="20"/>
                <w:szCs w:val="20"/>
              </w:rPr>
              <w:t>(n=1,360,115)</w:t>
            </w:r>
          </w:p>
        </w:tc>
        <w:tc>
          <w:tcPr>
            <w:tcW w:w="1800" w:type="dxa"/>
            <w:tcBorders>
              <w:top w:val="double" w:sz="4" w:space="0" w:color="auto"/>
              <w:left w:val="single" w:sz="4" w:space="0" w:color="auto"/>
            </w:tcBorders>
            <w:vAlign w:val="center"/>
          </w:tcPr>
          <w:p w14:paraId="2441FF46" w14:textId="77777777" w:rsidR="002138C6" w:rsidRPr="00A53F6E" w:rsidRDefault="002138C6" w:rsidP="00F5397D">
            <w:pPr>
              <w:keepNext/>
              <w:keepLines/>
              <w:spacing w:after="0" w:line="240" w:lineRule="auto"/>
              <w:jc w:val="center"/>
              <w:rPr>
                <w:b/>
                <w:sz w:val="20"/>
                <w:szCs w:val="20"/>
              </w:rPr>
            </w:pPr>
            <w:r w:rsidRPr="00A53F6E">
              <w:rPr>
                <w:b/>
                <w:sz w:val="20"/>
                <w:szCs w:val="20"/>
              </w:rPr>
              <w:t>Fuel Type</w:t>
            </w:r>
            <w:r>
              <w:rPr>
                <w:b/>
                <w:sz w:val="20"/>
                <w:szCs w:val="20"/>
              </w:rPr>
              <w:t xml:space="preserve"> prior to GSHP</w:t>
            </w:r>
          </w:p>
        </w:tc>
        <w:tc>
          <w:tcPr>
            <w:tcW w:w="1530" w:type="dxa"/>
            <w:tcBorders>
              <w:top w:val="double" w:sz="4" w:space="0" w:color="auto"/>
            </w:tcBorders>
            <w:vAlign w:val="center"/>
          </w:tcPr>
          <w:p w14:paraId="12EAD838" w14:textId="77777777" w:rsidR="002138C6" w:rsidRPr="00A53F6E" w:rsidRDefault="002138C6" w:rsidP="00F5397D">
            <w:pPr>
              <w:keepNext/>
              <w:keepLines/>
              <w:spacing w:after="0" w:line="240" w:lineRule="auto"/>
              <w:jc w:val="center"/>
              <w:rPr>
                <w:b/>
                <w:sz w:val="20"/>
                <w:szCs w:val="20"/>
              </w:rPr>
            </w:pPr>
            <w:r w:rsidRPr="00A53F6E">
              <w:rPr>
                <w:b/>
                <w:sz w:val="20"/>
                <w:szCs w:val="20"/>
              </w:rPr>
              <w:t>% of Program Homes</w:t>
            </w:r>
            <w:r>
              <w:rPr>
                <w:b/>
                <w:sz w:val="20"/>
                <w:szCs w:val="20"/>
              </w:rPr>
              <w:t xml:space="preserve"> </w:t>
            </w:r>
            <w:r w:rsidRPr="00D372F6">
              <w:rPr>
                <w:b/>
                <w:i/>
                <w:sz w:val="20"/>
                <w:szCs w:val="20"/>
              </w:rPr>
              <w:t>(n=266)</w:t>
            </w:r>
            <w:r w:rsidRPr="00B91FAE">
              <w:rPr>
                <w:rFonts w:cs="Times New Roman"/>
                <w:b/>
                <w:sz w:val="20"/>
                <w:szCs w:val="20"/>
              </w:rPr>
              <w:t>†</w:t>
            </w:r>
          </w:p>
        </w:tc>
        <w:tc>
          <w:tcPr>
            <w:tcW w:w="1889" w:type="dxa"/>
            <w:tcBorders>
              <w:top w:val="double" w:sz="4" w:space="0" w:color="auto"/>
            </w:tcBorders>
            <w:vAlign w:val="center"/>
          </w:tcPr>
          <w:p w14:paraId="56758584" w14:textId="77777777" w:rsidR="002138C6" w:rsidRDefault="002138C6" w:rsidP="00F5397D">
            <w:pPr>
              <w:keepNext/>
              <w:keepLines/>
              <w:spacing w:after="0" w:line="240" w:lineRule="auto"/>
              <w:jc w:val="center"/>
              <w:rPr>
                <w:b/>
                <w:sz w:val="20"/>
                <w:szCs w:val="20"/>
              </w:rPr>
            </w:pPr>
            <w:r>
              <w:rPr>
                <w:b/>
                <w:sz w:val="20"/>
                <w:szCs w:val="20"/>
              </w:rPr>
              <w:t>% of Survey Completes</w:t>
            </w:r>
          </w:p>
          <w:p w14:paraId="758FFEBE" w14:textId="77777777" w:rsidR="002138C6" w:rsidRPr="00D372F6" w:rsidRDefault="002138C6" w:rsidP="00F5397D">
            <w:pPr>
              <w:keepNext/>
              <w:keepLines/>
              <w:spacing w:after="0" w:line="240" w:lineRule="auto"/>
              <w:jc w:val="center"/>
              <w:rPr>
                <w:b/>
                <w:i/>
                <w:sz w:val="20"/>
                <w:szCs w:val="20"/>
              </w:rPr>
            </w:pPr>
            <w:r w:rsidRPr="00D372F6">
              <w:rPr>
                <w:b/>
                <w:i/>
                <w:sz w:val="20"/>
                <w:szCs w:val="20"/>
              </w:rPr>
              <w:t>(n=50)</w:t>
            </w:r>
            <w:r w:rsidRPr="00B91FAE">
              <w:rPr>
                <w:rFonts w:cs="Times New Roman"/>
                <w:b/>
                <w:sz w:val="20"/>
                <w:szCs w:val="20"/>
              </w:rPr>
              <w:t xml:space="preserve"> †</w:t>
            </w:r>
          </w:p>
        </w:tc>
      </w:tr>
      <w:tr w:rsidR="00F0267F" w:rsidRPr="00D7037B" w14:paraId="14FA5A60" w14:textId="77777777" w:rsidTr="006F5D28">
        <w:trPr>
          <w:trHeight w:val="263"/>
          <w:jc w:val="center"/>
        </w:trPr>
        <w:tc>
          <w:tcPr>
            <w:tcW w:w="1395" w:type="dxa"/>
            <w:tcBorders>
              <w:top w:val="double" w:sz="4" w:space="0" w:color="auto"/>
              <w:bottom w:val="single" w:sz="4" w:space="0" w:color="auto"/>
            </w:tcBorders>
            <w:vAlign w:val="center"/>
          </w:tcPr>
          <w:p w14:paraId="3B6F76C2" w14:textId="77777777" w:rsidR="002138C6" w:rsidRPr="00A53F6E" w:rsidRDefault="002138C6" w:rsidP="00F5397D">
            <w:pPr>
              <w:keepNext/>
              <w:keepLines/>
              <w:autoSpaceDE w:val="0"/>
              <w:autoSpaceDN w:val="0"/>
              <w:adjustRightInd w:val="0"/>
              <w:spacing w:after="0" w:line="240" w:lineRule="auto"/>
              <w:jc w:val="left"/>
              <w:rPr>
                <w:rFonts w:cs="Times New Roman"/>
                <w:color w:val="000000"/>
                <w:sz w:val="20"/>
                <w:szCs w:val="20"/>
              </w:rPr>
            </w:pPr>
            <w:r w:rsidRPr="00A53F6E">
              <w:rPr>
                <w:rFonts w:cs="Times New Roman"/>
                <w:sz w:val="20"/>
                <w:szCs w:val="20"/>
              </w:rPr>
              <w:t>Oil</w:t>
            </w:r>
          </w:p>
        </w:tc>
        <w:tc>
          <w:tcPr>
            <w:tcW w:w="1935" w:type="dxa"/>
            <w:tcBorders>
              <w:top w:val="double" w:sz="4" w:space="0" w:color="auto"/>
              <w:bottom w:val="single" w:sz="4" w:space="0" w:color="auto"/>
              <w:right w:val="single" w:sz="4" w:space="0" w:color="auto"/>
            </w:tcBorders>
            <w:vAlign w:val="center"/>
          </w:tcPr>
          <w:p w14:paraId="3E2BBEDA" w14:textId="77777777" w:rsidR="002138C6" w:rsidRPr="00A53F6E" w:rsidRDefault="002138C6" w:rsidP="00F5397D">
            <w:pPr>
              <w:keepNext/>
              <w:keepLines/>
              <w:spacing w:after="0" w:line="240" w:lineRule="auto"/>
              <w:jc w:val="center"/>
              <w:rPr>
                <w:rFonts w:cs="Times New Roman"/>
                <w:i/>
                <w:sz w:val="20"/>
                <w:szCs w:val="20"/>
              </w:rPr>
            </w:pPr>
            <w:r w:rsidRPr="00A53F6E">
              <w:rPr>
                <w:rFonts w:cs="Times New Roman"/>
                <w:sz w:val="20"/>
                <w:szCs w:val="20"/>
              </w:rPr>
              <w:t>48%</w:t>
            </w:r>
          </w:p>
        </w:tc>
        <w:tc>
          <w:tcPr>
            <w:tcW w:w="1800" w:type="dxa"/>
            <w:tcBorders>
              <w:top w:val="double" w:sz="4" w:space="0" w:color="auto"/>
              <w:left w:val="single" w:sz="4" w:space="0" w:color="auto"/>
              <w:bottom w:val="single" w:sz="4" w:space="0" w:color="auto"/>
            </w:tcBorders>
            <w:vAlign w:val="center"/>
          </w:tcPr>
          <w:p w14:paraId="2F458AE3" w14:textId="77777777" w:rsidR="002138C6" w:rsidRPr="00A53F6E" w:rsidRDefault="002138C6" w:rsidP="00F5397D">
            <w:pPr>
              <w:keepNext/>
              <w:keepLines/>
              <w:spacing w:after="0" w:line="240" w:lineRule="auto"/>
              <w:jc w:val="center"/>
              <w:rPr>
                <w:rFonts w:cs="Times New Roman"/>
                <w:i/>
                <w:sz w:val="20"/>
                <w:szCs w:val="20"/>
              </w:rPr>
            </w:pPr>
            <w:r w:rsidRPr="00A53F6E">
              <w:rPr>
                <w:rFonts w:cs="Times New Roman"/>
                <w:sz w:val="20"/>
                <w:szCs w:val="20"/>
              </w:rPr>
              <w:t>Oil</w:t>
            </w:r>
          </w:p>
        </w:tc>
        <w:tc>
          <w:tcPr>
            <w:tcW w:w="1530" w:type="dxa"/>
            <w:tcBorders>
              <w:top w:val="double" w:sz="4" w:space="0" w:color="auto"/>
              <w:bottom w:val="single" w:sz="4" w:space="0" w:color="auto"/>
            </w:tcBorders>
            <w:vAlign w:val="center"/>
          </w:tcPr>
          <w:p w14:paraId="19EDEA34" w14:textId="77777777" w:rsidR="002138C6" w:rsidRPr="00A53F6E" w:rsidRDefault="002138C6" w:rsidP="00F5397D">
            <w:pPr>
              <w:keepNext/>
              <w:keepLines/>
              <w:tabs>
                <w:tab w:val="decimal" w:pos="657"/>
              </w:tabs>
              <w:spacing w:after="0" w:line="240" w:lineRule="auto"/>
              <w:jc w:val="left"/>
              <w:rPr>
                <w:rFonts w:cs="Times New Roman"/>
                <w:i/>
                <w:sz w:val="20"/>
                <w:szCs w:val="20"/>
              </w:rPr>
            </w:pPr>
            <w:r w:rsidRPr="00A53F6E">
              <w:rPr>
                <w:rFonts w:cs="Times New Roman"/>
                <w:sz w:val="20"/>
                <w:szCs w:val="20"/>
              </w:rPr>
              <w:t>74%</w:t>
            </w:r>
          </w:p>
        </w:tc>
        <w:tc>
          <w:tcPr>
            <w:tcW w:w="1889" w:type="dxa"/>
            <w:tcBorders>
              <w:top w:val="double" w:sz="4" w:space="0" w:color="auto"/>
              <w:bottom w:val="single" w:sz="4" w:space="0" w:color="auto"/>
            </w:tcBorders>
            <w:vAlign w:val="center"/>
          </w:tcPr>
          <w:p w14:paraId="573E8828" w14:textId="77777777" w:rsidR="002138C6" w:rsidRPr="00A53F6E" w:rsidRDefault="002138C6" w:rsidP="00F5397D">
            <w:pPr>
              <w:keepNext/>
              <w:keepLines/>
              <w:tabs>
                <w:tab w:val="decimal" w:pos="822"/>
              </w:tabs>
              <w:spacing w:after="0" w:line="240" w:lineRule="auto"/>
              <w:jc w:val="left"/>
              <w:rPr>
                <w:rFonts w:cs="Times New Roman"/>
                <w:i/>
                <w:sz w:val="20"/>
                <w:szCs w:val="20"/>
              </w:rPr>
            </w:pPr>
            <w:r w:rsidRPr="00A53F6E">
              <w:rPr>
                <w:rFonts w:cs="Times New Roman"/>
                <w:sz w:val="20"/>
                <w:szCs w:val="20"/>
              </w:rPr>
              <w:t>66%</w:t>
            </w:r>
          </w:p>
        </w:tc>
      </w:tr>
      <w:tr w:rsidR="00F0267F" w:rsidRPr="00D7037B" w14:paraId="75526102" w14:textId="77777777" w:rsidTr="006F5D28">
        <w:trPr>
          <w:trHeight w:val="254"/>
          <w:jc w:val="center"/>
        </w:trPr>
        <w:tc>
          <w:tcPr>
            <w:tcW w:w="1395" w:type="dxa"/>
            <w:tcBorders>
              <w:top w:val="single" w:sz="4" w:space="0" w:color="auto"/>
              <w:bottom w:val="single" w:sz="4" w:space="0" w:color="auto"/>
            </w:tcBorders>
            <w:vAlign w:val="center"/>
          </w:tcPr>
          <w:p w14:paraId="6369C14E" w14:textId="77777777" w:rsidR="002138C6" w:rsidRPr="00A53F6E" w:rsidRDefault="002138C6" w:rsidP="00F5397D">
            <w:pPr>
              <w:keepNext/>
              <w:keepLines/>
              <w:autoSpaceDE w:val="0"/>
              <w:autoSpaceDN w:val="0"/>
              <w:adjustRightInd w:val="0"/>
              <w:spacing w:after="0" w:line="240" w:lineRule="auto"/>
              <w:jc w:val="left"/>
              <w:rPr>
                <w:rFonts w:cs="Times New Roman"/>
                <w:color w:val="000000"/>
                <w:sz w:val="20"/>
                <w:szCs w:val="20"/>
              </w:rPr>
            </w:pPr>
            <w:r w:rsidRPr="00A53F6E">
              <w:rPr>
                <w:rFonts w:cs="Times New Roman"/>
                <w:sz w:val="20"/>
                <w:szCs w:val="20"/>
              </w:rPr>
              <w:t>Gas</w:t>
            </w:r>
          </w:p>
        </w:tc>
        <w:tc>
          <w:tcPr>
            <w:tcW w:w="1935" w:type="dxa"/>
            <w:tcBorders>
              <w:top w:val="single" w:sz="4" w:space="0" w:color="auto"/>
              <w:bottom w:val="single" w:sz="4" w:space="0" w:color="auto"/>
              <w:right w:val="single" w:sz="4" w:space="0" w:color="auto"/>
            </w:tcBorders>
            <w:vAlign w:val="center"/>
          </w:tcPr>
          <w:p w14:paraId="6B29C285" w14:textId="77777777" w:rsidR="002138C6" w:rsidRPr="00A53F6E" w:rsidRDefault="002138C6" w:rsidP="00F5397D">
            <w:pPr>
              <w:keepNext/>
              <w:keepLines/>
              <w:spacing w:after="0" w:line="240" w:lineRule="auto"/>
              <w:jc w:val="center"/>
              <w:rPr>
                <w:rFonts w:cs="Times New Roman"/>
                <w:i/>
                <w:sz w:val="20"/>
                <w:szCs w:val="20"/>
              </w:rPr>
            </w:pPr>
            <w:r w:rsidRPr="00A53F6E">
              <w:rPr>
                <w:rFonts w:cs="Times New Roman"/>
                <w:sz w:val="20"/>
                <w:szCs w:val="20"/>
              </w:rPr>
              <w:t>34%</w:t>
            </w:r>
          </w:p>
        </w:tc>
        <w:tc>
          <w:tcPr>
            <w:tcW w:w="1800" w:type="dxa"/>
            <w:tcBorders>
              <w:top w:val="single" w:sz="4" w:space="0" w:color="auto"/>
              <w:left w:val="single" w:sz="4" w:space="0" w:color="auto"/>
              <w:bottom w:val="single" w:sz="4" w:space="0" w:color="auto"/>
            </w:tcBorders>
            <w:vAlign w:val="center"/>
          </w:tcPr>
          <w:p w14:paraId="3C186BD1" w14:textId="77777777" w:rsidR="002138C6" w:rsidRPr="00A53F6E" w:rsidRDefault="002138C6" w:rsidP="00F5397D">
            <w:pPr>
              <w:keepNext/>
              <w:keepLines/>
              <w:spacing w:after="0" w:line="240" w:lineRule="auto"/>
              <w:jc w:val="center"/>
              <w:rPr>
                <w:rFonts w:cs="Times New Roman"/>
                <w:i/>
                <w:sz w:val="20"/>
                <w:szCs w:val="20"/>
              </w:rPr>
            </w:pPr>
            <w:r w:rsidRPr="00A53F6E">
              <w:rPr>
                <w:rFonts w:cs="Times New Roman"/>
                <w:sz w:val="20"/>
                <w:szCs w:val="20"/>
              </w:rPr>
              <w:t>Gas</w:t>
            </w:r>
          </w:p>
        </w:tc>
        <w:tc>
          <w:tcPr>
            <w:tcW w:w="1530" w:type="dxa"/>
            <w:tcBorders>
              <w:top w:val="single" w:sz="4" w:space="0" w:color="auto"/>
              <w:bottom w:val="single" w:sz="4" w:space="0" w:color="auto"/>
            </w:tcBorders>
            <w:vAlign w:val="center"/>
          </w:tcPr>
          <w:p w14:paraId="0FED0260" w14:textId="77777777" w:rsidR="002138C6" w:rsidRPr="00A53F6E" w:rsidRDefault="002138C6" w:rsidP="00F5397D">
            <w:pPr>
              <w:keepNext/>
              <w:keepLines/>
              <w:tabs>
                <w:tab w:val="decimal" w:pos="657"/>
              </w:tabs>
              <w:spacing w:after="0" w:line="240" w:lineRule="auto"/>
              <w:jc w:val="left"/>
              <w:rPr>
                <w:rFonts w:cs="Times New Roman"/>
                <w:i/>
                <w:sz w:val="20"/>
                <w:szCs w:val="20"/>
              </w:rPr>
            </w:pPr>
            <w:r w:rsidRPr="00A53F6E">
              <w:rPr>
                <w:rFonts w:cs="Times New Roman"/>
                <w:sz w:val="20"/>
                <w:szCs w:val="20"/>
              </w:rPr>
              <w:t>9%</w:t>
            </w:r>
          </w:p>
        </w:tc>
        <w:tc>
          <w:tcPr>
            <w:tcW w:w="1889" w:type="dxa"/>
            <w:tcBorders>
              <w:top w:val="single" w:sz="4" w:space="0" w:color="auto"/>
              <w:bottom w:val="single" w:sz="4" w:space="0" w:color="auto"/>
            </w:tcBorders>
            <w:vAlign w:val="center"/>
          </w:tcPr>
          <w:p w14:paraId="1280E15D" w14:textId="77777777" w:rsidR="002138C6" w:rsidRPr="00A53F6E" w:rsidRDefault="002138C6" w:rsidP="00F5397D">
            <w:pPr>
              <w:keepNext/>
              <w:keepLines/>
              <w:tabs>
                <w:tab w:val="decimal" w:pos="822"/>
              </w:tabs>
              <w:spacing w:after="0" w:line="240" w:lineRule="auto"/>
              <w:jc w:val="left"/>
              <w:rPr>
                <w:rFonts w:cs="Times New Roman"/>
                <w:i/>
                <w:sz w:val="20"/>
                <w:szCs w:val="20"/>
              </w:rPr>
            </w:pPr>
            <w:r w:rsidRPr="00A53F6E">
              <w:rPr>
                <w:rFonts w:cs="Times New Roman"/>
                <w:sz w:val="20"/>
                <w:szCs w:val="20"/>
              </w:rPr>
              <w:t>14%</w:t>
            </w:r>
          </w:p>
        </w:tc>
      </w:tr>
      <w:tr w:rsidR="00F0267F" w:rsidRPr="00D7037B" w14:paraId="47FFB089" w14:textId="77777777" w:rsidTr="006F5D28">
        <w:trPr>
          <w:trHeight w:val="263"/>
          <w:jc w:val="center"/>
        </w:trPr>
        <w:tc>
          <w:tcPr>
            <w:tcW w:w="1395" w:type="dxa"/>
            <w:tcBorders>
              <w:top w:val="single" w:sz="4" w:space="0" w:color="auto"/>
              <w:bottom w:val="single" w:sz="4" w:space="0" w:color="auto"/>
            </w:tcBorders>
            <w:vAlign w:val="center"/>
          </w:tcPr>
          <w:p w14:paraId="74607AB7" w14:textId="77777777" w:rsidR="002138C6" w:rsidRPr="00A53F6E" w:rsidRDefault="002138C6" w:rsidP="00F5397D">
            <w:pPr>
              <w:keepNext/>
              <w:keepLines/>
              <w:autoSpaceDE w:val="0"/>
              <w:autoSpaceDN w:val="0"/>
              <w:adjustRightInd w:val="0"/>
              <w:spacing w:after="0" w:line="240" w:lineRule="auto"/>
              <w:jc w:val="left"/>
              <w:rPr>
                <w:rFonts w:cs="Times New Roman"/>
                <w:color w:val="000000"/>
                <w:sz w:val="20"/>
                <w:szCs w:val="20"/>
              </w:rPr>
            </w:pPr>
            <w:r w:rsidRPr="00A53F6E">
              <w:rPr>
                <w:rFonts w:cs="Times New Roman"/>
                <w:sz w:val="20"/>
                <w:szCs w:val="20"/>
              </w:rPr>
              <w:t>Electricity</w:t>
            </w:r>
          </w:p>
        </w:tc>
        <w:tc>
          <w:tcPr>
            <w:tcW w:w="1935" w:type="dxa"/>
            <w:tcBorders>
              <w:top w:val="single" w:sz="4" w:space="0" w:color="auto"/>
              <w:bottom w:val="single" w:sz="4" w:space="0" w:color="auto"/>
              <w:right w:val="single" w:sz="4" w:space="0" w:color="auto"/>
            </w:tcBorders>
            <w:vAlign w:val="center"/>
          </w:tcPr>
          <w:p w14:paraId="3450BB63" w14:textId="77777777" w:rsidR="002138C6" w:rsidRPr="00A53F6E" w:rsidRDefault="002138C6" w:rsidP="00F5397D">
            <w:pPr>
              <w:keepNext/>
              <w:keepLines/>
              <w:spacing w:after="0" w:line="240" w:lineRule="auto"/>
              <w:jc w:val="center"/>
              <w:rPr>
                <w:rFonts w:cs="Times New Roman"/>
                <w:i/>
                <w:sz w:val="20"/>
                <w:szCs w:val="20"/>
              </w:rPr>
            </w:pPr>
            <w:r w:rsidRPr="00A53F6E">
              <w:rPr>
                <w:rFonts w:cs="Times New Roman"/>
                <w:sz w:val="20"/>
                <w:szCs w:val="20"/>
              </w:rPr>
              <w:t>15%</w:t>
            </w:r>
          </w:p>
        </w:tc>
        <w:tc>
          <w:tcPr>
            <w:tcW w:w="1800" w:type="dxa"/>
            <w:tcBorders>
              <w:top w:val="single" w:sz="4" w:space="0" w:color="auto"/>
              <w:left w:val="single" w:sz="4" w:space="0" w:color="auto"/>
              <w:bottom w:val="single" w:sz="4" w:space="0" w:color="auto"/>
            </w:tcBorders>
            <w:vAlign w:val="center"/>
          </w:tcPr>
          <w:p w14:paraId="18319704" w14:textId="77777777" w:rsidR="002138C6" w:rsidRPr="00A53F6E" w:rsidRDefault="002138C6" w:rsidP="00F5397D">
            <w:pPr>
              <w:keepNext/>
              <w:keepLines/>
              <w:spacing w:after="0" w:line="240" w:lineRule="auto"/>
              <w:jc w:val="center"/>
              <w:rPr>
                <w:rFonts w:cs="Times New Roman"/>
                <w:i/>
                <w:sz w:val="20"/>
                <w:szCs w:val="20"/>
              </w:rPr>
            </w:pPr>
            <w:r w:rsidRPr="00A53F6E">
              <w:rPr>
                <w:rFonts w:cs="Times New Roman"/>
                <w:sz w:val="20"/>
                <w:szCs w:val="20"/>
              </w:rPr>
              <w:t>Elec</w:t>
            </w:r>
            <w:r>
              <w:rPr>
                <w:rFonts w:cs="Times New Roman"/>
                <w:sz w:val="20"/>
                <w:szCs w:val="20"/>
              </w:rPr>
              <w:t>tricity</w:t>
            </w:r>
          </w:p>
        </w:tc>
        <w:tc>
          <w:tcPr>
            <w:tcW w:w="1530" w:type="dxa"/>
            <w:tcBorders>
              <w:top w:val="single" w:sz="4" w:space="0" w:color="auto"/>
              <w:bottom w:val="single" w:sz="4" w:space="0" w:color="auto"/>
            </w:tcBorders>
            <w:vAlign w:val="center"/>
          </w:tcPr>
          <w:p w14:paraId="417B23F5" w14:textId="77777777" w:rsidR="002138C6" w:rsidRPr="00A53F6E" w:rsidRDefault="002138C6" w:rsidP="00F5397D">
            <w:pPr>
              <w:keepNext/>
              <w:keepLines/>
              <w:tabs>
                <w:tab w:val="decimal" w:pos="657"/>
              </w:tabs>
              <w:spacing w:after="0" w:line="240" w:lineRule="auto"/>
              <w:jc w:val="left"/>
              <w:rPr>
                <w:rFonts w:cs="Times New Roman"/>
                <w:i/>
                <w:sz w:val="20"/>
                <w:szCs w:val="20"/>
              </w:rPr>
            </w:pPr>
            <w:r w:rsidRPr="00A53F6E">
              <w:rPr>
                <w:rFonts w:cs="Times New Roman"/>
                <w:sz w:val="20"/>
                <w:szCs w:val="20"/>
              </w:rPr>
              <w:t>11%</w:t>
            </w:r>
          </w:p>
        </w:tc>
        <w:tc>
          <w:tcPr>
            <w:tcW w:w="1889" w:type="dxa"/>
            <w:tcBorders>
              <w:top w:val="single" w:sz="4" w:space="0" w:color="auto"/>
              <w:bottom w:val="single" w:sz="4" w:space="0" w:color="auto"/>
            </w:tcBorders>
            <w:vAlign w:val="center"/>
          </w:tcPr>
          <w:p w14:paraId="2C1F4DFD" w14:textId="77777777" w:rsidR="002138C6" w:rsidRPr="00A53F6E" w:rsidRDefault="002138C6" w:rsidP="00F5397D">
            <w:pPr>
              <w:keepNext/>
              <w:keepLines/>
              <w:tabs>
                <w:tab w:val="decimal" w:pos="822"/>
              </w:tabs>
              <w:spacing w:after="0" w:line="240" w:lineRule="auto"/>
              <w:jc w:val="left"/>
              <w:rPr>
                <w:rFonts w:cs="Times New Roman"/>
                <w:i/>
                <w:sz w:val="20"/>
                <w:szCs w:val="20"/>
              </w:rPr>
            </w:pPr>
            <w:r w:rsidRPr="00A53F6E">
              <w:rPr>
                <w:rFonts w:cs="Times New Roman"/>
                <w:sz w:val="20"/>
                <w:szCs w:val="20"/>
              </w:rPr>
              <w:t>16%</w:t>
            </w:r>
          </w:p>
        </w:tc>
      </w:tr>
      <w:tr w:rsidR="00F0267F" w:rsidRPr="00D7037B" w14:paraId="2EB234D0" w14:textId="77777777" w:rsidTr="006F5D28">
        <w:trPr>
          <w:trHeight w:val="254"/>
          <w:jc w:val="center"/>
        </w:trPr>
        <w:tc>
          <w:tcPr>
            <w:tcW w:w="1395" w:type="dxa"/>
            <w:tcBorders>
              <w:top w:val="single" w:sz="4" w:space="0" w:color="auto"/>
              <w:bottom w:val="single" w:sz="4" w:space="0" w:color="auto"/>
            </w:tcBorders>
            <w:vAlign w:val="center"/>
          </w:tcPr>
          <w:p w14:paraId="37245881" w14:textId="77777777" w:rsidR="002138C6" w:rsidRPr="00A53F6E" w:rsidRDefault="002138C6" w:rsidP="00F5397D">
            <w:pPr>
              <w:keepNext/>
              <w:keepLines/>
              <w:autoSpaceDE w:val="0"/>
              <w:autoSpaceDN w:val="0"/>
              <w:adjustRightInd w:val="0"/>
              <w:spacing w:after="0" w:line="240" w:lineRule="auto"/>
              <w:jc w:val="left"/>
              <w:rPr>
                <w:rFonts w:cs="Times New Roman"/>
                <w:color w:val="000000"/>
                <w:sz w:val="20"/>
                <w:szCs w:val="20"/>
              </w:rPr>
            </w:pPr>
            <w:r w:rsidRPr="00A53F6E">
              <w:rPr>
                <w:rFonts w:cs="Times New Roman"/>
                <w:sz w:val="20"/>
                <w:szCs w:val="20"/>
              </w:rPr>
              <w:t>Wood</w:t>
            </w:r>
          </w:p>
        </w:tc>
        <w:tc>
          <w:tcPr>
            <w:tcW w:w="1935" w:type="dxa"/>
            <w:tcBorders>
              <w:top w:val="single" w:sz="4" w:space="0" w:color="auto"/>
              <w:bottom w:val="single" w:sz="4" w:space="0" w:color="auto"/>
              <w:right w:val="single" w:sz="4" w:space="0" w:color="auto"/>
            </w:tcBorders>
            <w:vAlign w:val="center"/>
          </w:tcPr>
          <w:p w14:paraId="08641373" w14:textId="77777777" w:rsidR="002138C6" w:rsidRPr="00A53F6E" w:rsidRDefault="002138C6" w:rsidP="00F5397D">
            <w:pPr>
              <w:keepNext/>
              <w:keepLines/>
              <w:spacing w:after="0" w:line="240" w:lineRule="auto"/>
              <w:jc w:val="center"/>
              <w:rPr>
                <w:rFonts w:cs="Times New Roman"/>
                <w:i/>
                <w:sz w:val="20"/>
                <w:szCs w:val="20"/>
              </w:rPr>
            </w:pPr>
            <w:r w:rsidRPr="00A53F6E">
              <w:rPr>
                <w:rFonts w:cs="Times New Roman"/>
                <w:sz w:val="20"/>
                <w:szCs w:val="20"/>
              </w:rPr>
              <w:t>2%</w:t>
            </w:r>
          </w:p>
        </w:tc>
        <w:tc>
          <w:tcPr>
            <w:tcW w:w="1800" w:type="dxa"/>
            <w:tcBorders>
              <w:top w:val="single" w:sz="4" w:space="0" w:color="auto"/>
              <w:left w:val="single" w:sz="4" w:space="0" w:color="auto"/>
              <w:bottom w:val="single" w:sz="4" w:space="0" w:color="auto"/>
            </w:tcBorders>
            <w:vAlign w:val="center"/>
          </w:tcPr>
          <w:p w14:paraId="024ADA4E" w14:textId="77777777" w:rsidR="002138C6" w:rsidRPr="00A53F6E" w:rsidRDefault="002138C6" w:rsidP="00F5397D">
            <w:pPr>
              <w:keepNext/>
              <w:keepLines/>
              <w:spacing w:after="0" w:line="240" w:lineRule="auto"/>
              <w:jc w:val="center"/>
              <w:rPr>
                <w:rFonts w:cs="Times New Roman"/>
                <w:i/>
                <w:sz w:val="20"/>
                <w:szCs w:val="20"/>
              </w:rPr>
            </w:pPr>
            <w:r w:rsidRPr="00A53F6E">
              <w:rPr>
                <w:rFonts w:cs="Times New Roman"/>
                <w:sz w:val="20"/>
                <w:szCs w:val="20"/>
              </w:rPr>
              <w:t>Wood</w:t>
            </w:r>
          </w:p>
        </w:tc>
        <w:tc>
          <w:tcPr>
            <w:tcW w:w="1530" w:type="dxa"/>
            <w:tcBorders>
              <w:top w:val="single" w:sz="4" w:space="0" w:color="auto"/>
              <w:bottom w:val="single" w:sz="4" w:space="0" w:color="auto"/>
            </w:tcBorders>
            <w:vAlign w:val="center"/>
          </w:tcPr>
          <w:p w14:paraId="0CA5864E" w14:textId="77777777" w:rsidR="002138C6" w:rsidRPr="00A53F6E" w:rsidRDefault="002138C6" w:rsidP="00F5397D">
            <w:pPr>
              <w:keepNext/>
              <w:keepLines/>
              <w:tabs>
                <w:tab w:val="decimal" w:pos="657"/>
              </w:tabs>
              <w:spacing w:after="0" w:line="240" w:lineRule="auto"/>
              <w:jc w:val="left"/>
              <w:rPr>
                <w:rFonts w:cs="Times New Roman"/>
                <w:i/>
                <w:sz w:val="20"/>
                <w:szCs w:val="20"/>
              </w:rPr>
            </w:pPr>
            <w:r w:rsidRPr="00A53F6E">
              <w:rPr>
                <w:rFonts w:cs="Times New Roman"/>
                <w:sz w:val="20"/>
                <w:szCs w:val="20"/>
              </w:rPr>
              <w:t>13%</w:t>
            </w:r>
          </w:p>
        </w:tc>
        <w:tc>
          <w:tcPr>
            <w:tcW w:w="1889" w:type="dxa"/>
            <w:tcBorders>
              <w:top w:val="single" w:sz="4" w:space="0" w:color="auto"/>
              <w:bottom w:val="single" w:sz="4" w:space="0" w:color="auto"/>
            </w:tcBorders>
            <w:vAlign w:val="center"/>
          </w:tcPr>
          <w:p w14:paraId="451E1902" w14:textId="77777777" w:rsidR="002138C6" w:rsidRPr="00A53F6E" w:rsidRDefault="002138C6" w:rsidP="00F5397D">
            <w:pPr>
              <w:keepNext/>
              <w:keepLines/>
              <w:tabs>
                <w:tab w:val="decimal" w:pos="822"/>
              </w:tabs>
              <w:spacing w:after="0" w:line="240" w:lineRule="auto"/>
              <w:jc w:val="left"/>
              <w:rPr>
                <w:rFonts w:cs="Times New Roman"/>
                <w:i/>
                <w:sz w:val="20"/>
                <w:szCs w:val="20"/>
              </w:rPr>
            </w:pPr>
            <w:r w:rsidRPr="00A53F6E">
              <w:rPr>
                <w:rFonts w:cs="Times New Roman"/>
                <w:sz w:val="20"/>
                <w:szCs w:val="20"/>
              </w:rPr>
              <w:t>18%</w:t>
            </w:r>
          </w:p>
        </w:tc>
      </w:tr>
      <w:tr w:rsidR="002138C6" w:rsidRPr="00D7037B" w14:paraId="7A212A64" w14:textId="77777777" w:rsidTr="006F5D28">
        <w:trPr>
          <w:trHeight w:val="263"/>
          <w:jc w:val="center"/>
        </w:trPr>
        <w:tc>
          <w:tcPr>
            <w:tcW w:w="1395" w:type="dxa"/>
            <w:vMerge w:val="restart"/>
            <w:tcBorders>
              <w:top w:val="single" w:sz="4" w:space="0" w:color="auto"/>
            </w:tcBorders>
            <w:vAlign w:val="center"/>
          </w:tcPr>
          <w:p w14:paraId="05A0EAFB" w14:textId="77777777" w:rsidR="002138C6" w:rsidRPr="00A53F6E" w:rsidRDefault="002138C6" w:rsidP="00F5397D">
            <w:pPr>
              <w:keepNext/>
              <w:keepLines/>
              <w:autoSpaceDE w:val="0"/>
              <w:autoSpaceDN w:val="0"/>
              <w:adjustRightInd w:val="0"/>
              <w:spacing w:after="0" w:line="240" w:lineRule="auto"/>
              <w:jc w:val="left"/>
              <w:rPr>
                <w:rFonts w:cs="Times New Roman"/>
                <w:color w:val="000000"/>
                <w:sz w:val="20"/>
                <w:szCs w:val="20"/>
              </w:rPr>
            </w:pPr>
            <w:r w:rsidRPr="00A53F6E">
              <w:rPr>
                <w:rFonts w:cs="Times New Roman"/>
                <w:sz w:val="20"/>
                <w:szCs w:val="20"/>
              </w:rPr>
              <w:t>Other</w:t>
            </w:r>
          </w:p>
        </w:tc>
        <w:tc>
          <w:tcPr>
            <w:tcW w:w="1935" w:type="dxa"/>
            <w:vMerge w:val="restart"/>
            <w:tcBorders>
              <w:top w:val="single" w:sz="4" w:space="0" w:color="auto"/>
              <w:right w:val="single" w:sz="4" w:space="0" w:color="auto"/>
            </w:tcBorders>
            <w:vAlign w:val="center"/>
          </w:tcPr>
          <w:p w14:paraId="09634361" w14:textId="77777777" w:rsidR="002138C6" w:rsidRPr="00A53F6E" w:rsidRDefault="002138C6" w:rsidP="00F5397D">
            <w:pPr>
              <w:keepNext/>
              <w:keepLines/>
              <w:spacing w:after="0" w:line="240" w:lineRule="auto"/>
              <w:jc w:val="center"/>
              <w:rPr>
                <w:rFonts w:cs="Times New Roman"/>
                <w:i/>
                <w:sz w:val="20"/>
                <w:szCs w:val="20"/>
              </w:rPr>
            </w:pPr>
            <w:r w:rsidRPr="00A53F6E">
              <w:rPr>
                <w:rFonts w:cs="Times New Roman"/>
                <w:sz w:val="20"/>
                <w:szCs w:val="20"/>
              </w:rPr>
              <w:t>1%</w:t>
            </w:r>
          </w:p>
        </w:tc>
        <w:tc>
          <w:tcPr>
            <w:tcW w:w="1800" w:type="dxa"/>
            <w:tcBorders>
              <w:top w:val="single" w:sz="4" w:space="0" w:color="auto"/>
              <w:left w:val="single" w:sz="4" w:space="0" w:color="auto"/>
              <w:bottom w:val="single" w:sz="4" w:space="0" w:color="auto"/>
            </w:tcBorders>
            <w:vAlign w:val="center"/>
          </w:tcPr>
          <w:p w14:paraId="401C8973" w14:textId="77777777" w:rsidR="002138C6" w:rsidRPr="00A53F6E" w:rsidRDefault="002138C6" w:rsidP="00F5397D">
            <w:pPr>
              <w:keepNext/>
              <w:keepLines/>
              <w:spacing w:after="0" w:line="240" w:lineRule="auto"/>
              <w:jc w:val="center"/>
              <w:rPr>
                <w:rFonts w:cs="Times New Roman"/>
                <w:i/>
                <w:sz w:val="20"/>
                <w:szCs w:val="20"/>
              </w:rPr>
            </w:pPr>
            <w:r w:rsidRPr="00A53F6E">
              <w:rPr>
                <w:rFonts w:cs="Times New Roman"/>
                <w:sz w:val="20"/>
                <w:szCs w:val="20"/>
              </w:rPr>
              <w:t>Geothermal</w:t>
            </w:r>
          </w:p>
        </w:tc>
        <w:tc>
          <w:tcPr>
            <w:tcW w:w="1530" w:type="dxa"/>
            <w:tcBorders>
              <w:top w:val="single" w:sz="4" w:space="0" w:color="auto"/>
              <w:bottom w:val="single" w:sz="4" w:space="0" w:color="auto"/>
            </w:tcBorders>
            <w:vAlign w:val="center"/>
          </w:tcPr>
          <w:p w14:paraId="21D1D6DF" w14:textId="77777777" w:rsidR="002138C6" w:rsidRPr="00A53F6E" w:rsidRDefault="002138C6" w:rsidP="00F5397D">
            <w:pPr>
              <w:keepNext/>
              <w:keepLines/>
              <w:tabs>
                <w:tab w:val="decimal" w:pos="657"/>
              </w:tabs>
              <w:spacing w:after="0" w:line="240" w:lineRule="auto"/>
              <w:jc w:val="left"/>
              <w:rPr>
                <w:rFonts w:cs="Times New Roman"/>
                <w:i/>
                <w:sz w:val="20"/>
                <w:szCs w:val="20"/>
              </w:rPr>
            </w:pPr>
            <w:r w:rsidRPr="00A53F6E">
              <w:rPr>
                <w:rFonts w:cs="Times New Roman"/>
                <w:sz w:val="20"/>
                <w:szCs w:val="20"/>
              </w:rPr>
              <w:t>8%</w:t>
            </w:r>
          </w:p>
        </w:tc>
        <w:tc>
          <w:tcPr>
            <w:tcW w:w="1889" w:type="dxa"/>
            <w:tcBorders>
              <w:top w:val="single" w:sz="4" w:space="0" w:color="auto"/>
              <w:bottom w:val="single" w:sz="4" w:space="0" w:color="auto"/>
            </w:tcBorders>
            <w:vAlign w:val="center"/>
          </w:tcPr>
          <w:p w14:paraId="0A2CF78A" w14:textId="77777777" w:rsidR="002138C6" w:rsidRPr="00A53F6E" w:rsidRDefault="002138C6" w:rsidP="00F5397D">
            <w:pPr>
              <w:keepNext/>
              <w:keepLines/>
              <w:tabs>
                <w:tab w:val="decimal" w:pos="822"/>
              </w:tabs>
              <w:spacing w:after="0" w:line="240" w:lineRule="auto"/>
              <w:jc w:val="left"/>
              <w:rPr>
                <w:rFonts w:cs="Times New Roman"/>
                <w:i/>
                <w:sz w:val="20"/>
                <w:szCs w:val="20"/>
              </w:rPr>
            </w:pPr>
            <w:r w:rsidRPr="00A53F6E">
              <w:rPr>
                <w:rFonts w:cs="Times New Roman"/>
                <w:sz w:val="20"/>
                <w:szCs w:val="20"/>
              </w:rPr>
              <w:t>2%</w:t>
            </w:r>
          </w:p>
        </w:tc>
      </w:tr>
      <w:tr w:rsidR="002138C6" w:rsidRPr="00D7037B" w14:paraId="31855EA4" w14:textId="77777777" w:rsidTr="00363F1D">
        <w:trPr>
          <w:trHeight w:val="140"/>
          <w:jc w:val="center"/>
        </w:trPr>
        <w:tc>
          <w:tcPr>
            <w:tcW w:w="1395" w:type="dxa"/>
            <w:vMerge/>
            <w:vAlign w:val="center"/>
          </w:tcPr>
          <w:p w14:paraId="6564468C" w14:textId="77777777" w:rsidR="002138C6" w:rsidRPr="00A53F6E" w:rsidRDefault="002138C6" w:rsidP="00F5397D">
            <w:pPr>
              <w:keepNext/>
              <w:keepLines/>
              <w:autoSpaceDE w:val="0"/>
              <w:autoSpaceDN w:val="0"/>
              <w:adjustRightInd w:val="0"/>
              <w:spacing w:after="0" w:line="240" w:lineRule="auto"/>
              <w:jc w:val="left"/>
              <w:rPr>
                <w:rFonts w:cs="Times New Roman"/>
                <w:color w:val="000000"/>
                <w:sz w:val="20"/>
                <w:szCs w:val="20"/>
              </w:rPr>
            </w:pPr>
          </w:p>
        </w:tc>
        <w:tc>
          <w:tcPr>
            <w:tcW w:w="1935" w:type="dxa"/>
            <w:vMerge/>
            <w:tcBorders>
              <w:right w:val="single" w:sz="4" w:space="0" w:color="auto"/>
            </w:tcBorders>
            <w:vAlign w:val="center"/>
          </w:tcPr>
          <w:p w14:paraId="52F34B64" w14:textId="77777777" w:rsidR="002138C6" w:rsidRPr="00A53F6E" w:rsidRDefault="002138C6" w:rsidP="00F5397D">
            <w:pPr>
              <w:keepNext/>
              <w:keepLines/>
              <w:spacing w:after="0" w:line="240" w:lineRule="auto"/>
              <w:jc w:val="left"/>
              <w:rPr>
                <w:rFonts w:cs="Times New Roman"/>
                <w:sz w:val="20"/>
                <w:szCs w:val="20"/>
              </w:rPr>
            </w:pPr>
          </w:p>
        </w:tc>
        <w:tc>
          <w:tcPr>
            <w:tcW w:w="1800" w:type="dxa"/>
            <w:tcBorders>
              <w:top w:val="single" w:sz="4" w:space="0" w:color="auto"/>
              <w:left w:val="single" w:sz="4" w:space="0" w:color="auto"/>
              <w:bottom w:val="single" w:sz="4" w:space="0" w:color="auto"/>
            </w:tcBorders>
            <w:vAlign w:val="center"/>
          </w:tcPr>
          <w:p w14:paraId="5AA00FB2" w14:textId="77777777" w:rsidR="002138C6" w:rsidRPr="00A53F6E" w:rsidRDefault="002138C6" w:rsidP="00F5397D">
            <w:pPr>
              <w:keepNext/>
              <w:keepLines/>
              <w:spacing w:after="0" w:line="240" w:lineRule="auto"/>
              <w:jc w:val="center"/>
              <w:rPr>
                <w:rFonts w:cs="Times New Roman"/>
                <w:sz w:val="20"/>
                <w:szCs w:val="20"/>
              </w:rPr>
            </w:pPr>
            <w:r w:rsidRPr="00A53F6E">
              <w:rPr>
                <w:rFonts w:cs="Times New Roman"/>
                <w:sz w:val="20"/>
                <w:szCs w:val="20"/>
              </w:rPr>
              <w:t>Propane</w:t>
            </w:r>
          </w:p>
        </w:tc>
        <w:tc>
          <w:tcPr>
            <w:tcW w:w="1530" w:type="dxa"/>
            <w:tcBorders>
              <w:top w:val="single" w:sz="4" w:space="0" w:color="auto"/>
              <w:bottom w:val="single" w:sz="4" w:space="0" w:color="auto"/>
            </w:tcBorders>
            <w:vAlign w:val="center"/>
          </w:tcPr>
          <w:p w14:paraId="49870DBC" w14:textId="77777777" w:rsidR="002138C6" w:rsidRPr="00A53F6E" w:rsidRDefault="002138C6" w:rsidP="00F5397D">
            <w:pPr>
              <w:keepNext/>
              <w:keepLines/>
              <w:tabs>
                <w:tab w:val="decimal" w:pos="657"/>
              </w:tabs>
              <w:spacing w:after="0" w:line="240" w:lineRule="auto"/>
              <w:jc w:val="left"/>
              <w:rPr>
                <w:rFonts w:cs="Times New Roman"/>
                <w:sz w:val="20"/>
                <w:szCs w:val="20"/>
              </w:rPr>
            </w:pPr>
            <w:r w:rsidRPr="00A53F6E">
              <w:rPr>
                <w:rFonts w:cs="Times New Roman"/>
                <w:sz w:val="20"/>
                <w:szCs w:val="20"/>
              </w:rPr>
              <w:t>3%</w:t>
            </w:r>
          </w:p>
        </w:tc>
        <w:tc>
          <w:tcPr>
            <w:tcW w:w="1889" w:type="dxa"/>
            <w:tcBorders>
              <w:top w:val="single" w:sz="4" w:space="0" w:color="auto"/>
              <w:bottom w:val="single" w:sz="4" w:space="0" w:color="auto"/>
            </w:tcBorders>
            <w:vAlign w:val="center"/>
          </w:tcPr>
          <w:p w14:paraId="5D26B89E" w14:textId="77777777" w:rsidR="002138C6" w:rsidRPr="00A53F6E" w:rsidRDefault="002138C6" w:rsidP="00F5397D">
            <w:pPr>
              <w:keepNext/>
              <w:keepLines/>
              <w:tabs>
                <w:tab w:val="decimal" w:pos="822"/>
              </w:tabs>
              <w:spacing w:after="0" w:line="240" w:lineRule="auto"/>
              <w:jc w:val="left"/>
              <w:rPr>
                <w:rFonts w:cs="Times New Roman"/>
                <w:sz w:val="20"/>
                <w:szCs w:val="20"/>
              </w:rPr>
            </w:pPr>
            <w:r w:rsidRPr="00A53F6E">
              <w:rPr>
                <w:rFonts w:cs="Times New Roman"/>
                <w:sz w:val="20"/>
                <w:szCs w:val="20"/>
              </w:rPr>
              <w:t>6%</w:t>
            </w:r>
          </w:p>
        </w:tc>
      </w:tr>
      <w:tr w:rsidR="00363F1D" w:rsidRPr="00D7037B" w14:paraId="1D45E3F8" w14:textId="77777777" w:rsidTr="00363F1D">
        <w:trPr>
          <w:trHeight w:val="140"/>
          <w:jc w:val="center"/>
        </w:trPr>
        <w:tc>
          <w:tcPr>
            <w:tcW w:w="1395" w:type="dxa"/>
            <w:vMerge/>
            <w:tcBorders>
              <w:bottom w:val="single" w:sz="12" w:space="0" w:color="auto"/>
            </w:tcBorders>
            <w:vAlign w:val="center"/>
          </w:tcPr>
          <w:p w14:paraId="648C79DD" w14:textId="77777777" w:rsidR="002138C6" w:rsidRPr="00A53F6E" w:rsidRDefault="002138C6" w:rsidP="00F5397D">
            <w:pPr>
              <w:keepNext/>
              <w:keepLines/>
              <w:autoSpaceDE w:val="0"/>
              <w:autoSpaceDN w:val="0"/>
              <w:adjustRightInd w:val="0"/>
              <w:spacing w:after="0" w:line="240" w:lineRule="auto"/>
              <w:jc w:val="left"/>
              <w:rPr>
                <w:rFonts w:cs="Times New Roman"/>
                <w:color w:val="000000"/>
                <w:sz w:val="20"/>
                <w:szCs w:val="20"/>
              </w:rPr>
            </w:pPr>
          </w:p>
        </w:tc>
        <w:tc>
          <w:tcPr>
            <w:tcW w:w="1935" w:type="dxa"/>
            <w:vMerge/>
            <w:tcBorders>
              <w:bottom w:val="single" w:sz="12" w:space="0" w:color="auto"/>
              <w:right w:val="single" w:sz="4" w:space="0" w:color="auto"/>
            </w:tcBorders>
            <w:vAlign w:val="center"/>
          </w:tcPr>
          <w:p w14:paraId="7C2C0DA4" w14:textId="77777777" w:rsidR="002138C6" w:rsidRPr="00A53F6E" w:rsidRDefault="002138C6" w:rsidP="00F5397D">
            <w:pPr>
              <w:keepNext/>
              <w:keepLines/>
              <w:spacing w:after="0" w:line="240" w:lineRule="auto"/>
              <w:jc w:val="left"/>
              <w:rPr>
                <w:rFonts w:cs="Times New Roman"/>
                <w:sz w:val="20"/>
                <w:szCs w:val="20"/>
              </w:rPr>
            </w:pPr>
          </w:p>
        </w:tc>
        <w:tc>
          <w:tcPr>
            <w:tcW w:w="1800" w:type="dxa"/>
            <w:tcBorders>
              <w:top w:val="single" w:sz="4" w:space="0" w:color="auto"/>
              <w:left w:val="single" w:sz="4" w:space="0" w:color="auto"/>
              <w:bottom w:val="single" w:sz="12" w:space="0" w:color="auto"/>
            </w:tcBorders>
            <w:vAlign w:val="center"/>
          </w:tcPr>
          <w:p w14:paraId="41143E2B" w14:textId="77777777" w:rsidR="002138C6" w:rsidRPr="00A53F6E" w:rsidRDefault="002138C6" w:rsidP="00F5397D">
            <w:pPr>
              <w:keepNext/>
              <w:keepLines/>
              <w:spacing w:after="0" w:line="240" w:lineRule="auto"/>
              <w:jc w:val="center"/>
              <w:rPr>
                <w:rFonts w:cs="Times New Roman"/>
                <w:sz w:val="20"/>
                <w:szCs w:val="20"/>
              </w:rPr>
            </w:pPr>
            <w:r w:rsidRPr="00A53F6E">
              <w:rPr>
                <w:rFonts w:cs="Times New Roman"/>
                <w:sz w:val="20"/>
                <w:szCs w:val="20"/>
              </w:rPr>
              <w:t>Other</w:t>
            </w:r>
          </w:p>
        </w:tc>
        <w:tc>
          <w:tcPr>
            <w:tcW w:w="1530" w:type="dxa"/>
            <w:tcBorders>
              <w:top w:val="single" w:sz="4" w:space="0" w:color="auto"/>
              <w:bottom w:val="single" w:sz="12" w:space="0" w:color="auto"/>
            </w:tcBorders>
            <w:vAlign w:val="center"/>
          </w:tcPr>
          <w:p w14:paraId="40A1DF8C" w14:textId="77777777" w:rsidR="002138C6" w:rsidRPr="00A53F6E" w:rsidRDefault="002138C6" w:rsidP="00F5397D">
            <w:pPr>
              <w:keepNext/>
              <w:keepLines/>
              <w:tabs>
                <w:tab w:val="decimal" w:pos="657"/>
              </w:tabs>
              <w:spacing w:after="0" w:line="240" w:lineRule="auto"/>
              <w:jc w:val="left"/>
              <w:rPr>
                <w:rFonts w:cs="Times New Roman"/>
                <w:sz w:val="20"/>
                <w:szCs w:val="20"/>
              </w:rPr>
            </w:pPr>
            <w:r w:rsidRPr="00A53F6E">
              <w:rPr>
                <w:rFonts w:cs="Times New Roman"/>
                <w:sz w:val="20"/>
                <w:szCs w:val="20"/>
              </w:rPr>
              <w:t>2%</w:t>
            </w:r>
          </w:p>
        </w:tc>
        <w:tc>
          <w:tcPr>
            <w:tcW w:w="1889" w:type="dxa"/>
            <w:tcBorders>
              <w:top w:val="single" w:sz="4" w:space="0" w:color="auto"/>
              <w:bottom w:val="single" w:sz="12" w:space="0" w:color="auto"/>
            </w:tcBorders>
            <w:vAlign w:val="center"/>
          </w:tcPr>
          <w:p w14:paraId="1D09D53A" w14:textId="77777777" w:rsidR="002138C6" w:rsidRPr="00A53F6E" w:rsidRDefault="002138C6" w:rsidP="00F5397D">
            <w:pPr>
              <w:keepNext/>
              <w:keepLines/>
              <w:tabs>
                <w:tab w:val="decimal" w:pos="822"/>
              </w:tabs>
              <w:spacing w:after="0" w:line="240" w:lineRule="auto"/>
              <w:jc w:val="left"/>
              <w:rPr>
                <w:rFonts w:cs="Times New Roman"/>
                <w:sz w:val="20"/>
                <w:szCs w:val="20"/>
              </w:rPr>
            </w:pPr>
            <w:r w:rsidRPr="00A53F6E">
              <w:rPr>
                <w:rFonts w:cs="Times New Roman"/>
                <w:sz w:val="20"/>
                <w:szCs w:val="20"/>
              </w:rPr>
              <w:t>2%</w:t>
            </w:r>
          </w:p>
        </w:tc>
      </w:tr>
    </w:tbl>
    <w:p w14:paraId="1D476907" w14:textId="77777777" w:rsidR="002138C6" w:rsidRDefault="002138C6" w:rsidP="003E2E47">
      <w:pPr>
        <w:keepNext/>
        <w:keepLines/>
        <w:spacing w:after="0"/>
        <w:ind w:left="450" w:right="360"/>
        <w:rPr>
          <w:sz w:val="20"/>
          <w:szCs w:val="20"/>
        </w:rPr>
      </w:pPr>
      <w:r w:rsidRPr="00F43E0F">
        <w:rPr>
          <w:sz w:val="20"/>
          <w:szCs w:val="20"/>
        </w:rPr>
        <w:t xml:space="preserve">* </w:t>
      </w:r>
      <w:r w:rsidRPr="00F43E0F">
        <w:rPr>
          <w:i/>
          <w:sz w:val="20"/>
          <w:szCs w:val="20"/>
        </w:rPr>
        <w:t>Source</w:t>
      </w:r>
      <w:r w:rsidRPr="00F43E0F">
        <w:rPr>
          <w:sz w:val="20"/>
          <w:szCs w:val="20"/>
        </w:rPr>
        <w:t>: U.S. Census Bureau, 200</w:t>
      </w:r>
      <w:r>
        <w:rPr>
          <w:sz w:val="20"/>
          <w:szCs w:val="20"/>
        </w:rPr>
        <w:t>7</w:t>
      </w:r>
      <w:r w:rsidRPr="00F43E0F">
        <w:rPr>
          <w:sz w:val="20"/>
          <w:szCs w:val="20"/>
        </w:rPr>
        <w:t>-</w:t>
      </w:r>
      <w:r>
        <w:rPr>
          <w:sz w:val="20"/>
          <w:szCs w:val="20"/>
        </w:rPr>
        <w:t>2011 American Community Survey 5</w:t>
      </w:r>
      <w:r w:rsidRPr="00F43E0F">
        <w:rPr>
          <w:sz w:val="20"/>
          <w:szCs w:val="20"/>
        </w:rPr>
        <w:t>-Year Estimates. DP0</w:t>
      </w:r>
      <w:r>
        <w:rPr>
          <w:sz w:val="20"/>
          <w:szCs w:val="20"/>
        </w:rPr>
        <w:t>4</w:t>
      </w:r>
      <w:r w:rsidRPr="00F43E0F">
        <w:rPr>
          <w:sz w:val="20"/>
          <w:szCs w:val="20"/>
        </w:rPr>
        <w:t xml:space="preserve">. “Selected </w:t>
      </w:r>
      <w:r>
        <w:rPr>
          <w:sz w:val="20"/>
          <w:szCs w:val="20"/>
        </w:rPr>
        <w:t>Housing</w:t>
      </w:r>
      <w:r w:rsidRPr="00F43E0F">
        <w:rPr>
          <w:sz w:val="20"/>
          <w:szCs w:val="20"/>
        </w:rPr>
        <w:t xml:space="preserve"> Characteristics.” </w:t>
      </w:r>
    </w:p>
    <w:p w14:paraId="5794F367" w14:textId="77777777" w:rsidR="002138C6" w:rsidRDefault="002138C6" w:rsidP="003E2E47">
      <w:pPr>
        <w:keepNext/>
        <w:keepLines/>
        <w:spacing w:after="0"/>
        <w:ind w:left="450" w:right="360"/>
        <w:rPr>
          <w:sz w:val="20"/>
          <w:szCs w:val="20"/>
        </w:rPr>
      </w:pPr>
      <w:r>
        <w:rPr>
          <w:sz w:val="20"/>
          <w:szCs w:val="20"/>
        </w:rPr>
        <w:t xml:space="preserve">** </w:t>
      </w:r>
      <w:r w:rsidRPr="00B91FAE">
        <w:rPr>
          <w:i/>
          <w:sz w:val="20"/>
          <w:szCs w:val="20"/>
        </w:rPr>
        <w:t>Source</w:t>
      </w:r>
      <w:r>
        <w:rPr>
          <w:sz w:val="20"/>
          <w:szCs w:val="20"/>
        </w:rPr>
        <w:t xml:space="preserve">: CEFIA program database </w:t>
      </w:r>
      <w:r w:rsidRPr="00643ED9">
        <w:rPr>
          <w:sz w:val="20"/>
          <w:szCs w:val="20"/>
        </w:rPr>
        <w:t>(</w:t>
      </w:r>
      <w:r w:rsidRPr="00643ED9">
        <w:rPr>
          <w:i/>
          <w:sz w:val="20"/>
          <w:szCs w:val="20"/>
        </w:rPr>
        <w:t>GSHP Stats-NMA.xls</w:t>
      </w:r>
      <w:r w:rsidRPr="00643ED9">
        <w:rPr>
          <w:sz w:val="20"/>
          <w:szCs w:val="20"/>
        </w:rPr>
        <w:t>)</w:t>
      </w:r>
      <w:r>
        <w:rPr>
          <w:sz w:val="20"/>
          <w:szCs w:val="20"/>
        </w:rPr>
        <w:t xml:space="preserve"> received</w:t>
      </w:r>
      <w:r w:rsidRPr="00643ED9">
        <w:rPr>
          <w:sz w:val="20"/>
          <w:szCs w:val="20"/>
        </w:rPr>
        <w:t xml:space="preserve"> October 24, 2012</w:t>
      </w:r>
      <w:r>
        <w:rPr>
          <w:sz w:val="20"/>
          <w:szCs w:val="20"/>
        </w:rPr>
        <w:t xml:space="preserve">. </w:t>
      </w:r>
    </w:p>
    <w:p w14:paraId="084AA9A9" w14:textId="44A4D6BE" w:rsidR="002138C6" w:rsidRDefault="002138C6" w:rsidP="003E2E47">
      <w:pPr>
        <w:keepNext/>
        <w:keepLines/>
        <w:ind w:left="450" w:right="360"/>
        <w:rPr>
          <w:sz w:val="20"/>
          <w:szCs w:val="20"/>
        </w:rPr>
      </w:pPr>
      <w:r w:rsidRPr="00B91FAE">
        <w:rPr>
          <w:rFonts w:cs="Times New Roman"/>
          <w:b/>
          <w:sz w:val="20"/>
          <w:szCs w:val="20"/>
        </w:rPr>
        <w:t>†</w:t>
      </w:r>
      <w:r>
        <w:rPr>
          <w:sz w:val="20"/>
          <w:szCs w:val="20"/>
        </w:rPr>
        <w:t xml:space="preserve"> </w:t>
      </w:r>
      <w:r w:rsidRPr="00F43E0F">
        <w:rPr>
          <w:sz w:val="20"/>
          <w:szCs w:val="20"/>
        </w:rPr>
        <w:t xml:space="preserve">Percentages are from valid </w:t>
      </w:r>
      <w:r>
        <w:rPr>
          <w:sz w:val="20"/>
          <w:szCs w:val="20"/>
        </w:rPr>
        <w:t>database entries</w:t>
      </w:r>
      <w:r w:rsidRPr="00F43E0F">
        <w:rPr>
          <w:sz w:val="20"/>
          <w:szCs w:val="20"/>
        </w:rPr>
        <w:t xml:space="preserve"> only</w:t>
      </w:r>
      <w:r>
        <w:rPr>
          <w:sz w:val="20"/>
          <w:szCs w:val="20"/>
        </w:rPr>
        <w:t xml:space="preserve">: blank entries </w:t>
      </w:r>
      <w:r w:rsidRPr="00F43E0F">
        <w:rPr>
          <w:sz w:val="20"/>
          <w:szCs w:val="20"/>
        </w:rPr>
        <w:t xml:space="preserve">have been removed. </w:t>
      </w:r>
      <w:r>
        <w:rPr>
          <w:sz w:val="20"/>
          <w:szCs w:val="20"/>
        </w:rPr>
        <w:t>Additionally, the program database listed more than one fuel type for many projects; as such, totals are greater than 100%</w:t>
      </w:r>
      <w:r w:rsidR="00516796">
        <w:rPr>
          <w:sz w:val="20"/>
          <w:szCs w:val="20"/>
        </w:rPr>
        <w:t>.</w:t>
      </w:r>
    </w:p>
    <w:p w14:paraId="335B79CF" w14:textId="0CA5BA63" w:rsidR="002138C6" w:rsidRDefault="00C91FF5" w:rsidP="00E41A36">
      <w:r>
        <w:t>In addition, only a small percentage of survey respondents (8%) sa</w:t>
      </w:r>
      <w:r w:rsidR="00516796">
        <w:t>id</w:t>
      </w:r>
      <w:r>
        <w:t xml:space="preserve"> they use natural gas for space heating, water heating</w:t>
      </w:r>
      <w:r w:rsidR="00516796">
        <w:t>,</w:t>
      </w:r>
      <w:r>
        <w:t xml:space="preserve"> or cooking. However, a larger share of respondents with newly constructed homes than those with existing homes indicate</w:t>
      </w:r>
      <w:r w:rsidR="00516796">
        <w:t>d that</w:t>
      </w:r>
      <w:r>
        <w:t xml:space="preserve"> they use natural gas for these purposes (16% vs. 2%). </w:t>
      </w:r>
    </w:p>
    <w:p w14:paraId="575CC3A1" w14:textId="766C6279" w:rsidR="002138C6" w:rsidRDefault="002138C6" w:rsidP="005A5D2F">
      <w:pPr>
        <w:pStyle w:val="ListParagraph"/>
        <w:keepNext/>
        <w:keepLines/>
        <w:numPr>
          <w:ilvl w:val="0"/>
          <w:numId w:val="39"/>
        </w:numPr>
      </w:pPr>
      <w:r w:rsidRPr="000A3603">
        <w:rPr>
          <w:b/>
        </w:rPr>
        <w:t>Building age.</w:t>
      </w:r>
      <w:r>
        <w:t xml:space="preserve"> Retrofit program homes are notably newer than typical Connecticut homes. Nearly three-quarters of retrofit program homes (74%) were built in 1970 or later</w:t>
      </w:r>
      <w:r w:rsidR="00516796">
        <w:t>,</w:t>
      </w:r>
      <w:r>
        <w:t xml:space="preserve"> while less than one-half (41%) of homes in the state were built in 1970 or later. In fact, nearly one-quarter of homes in Connecticut were built before 1940</w:t>
      </w:r>
      <w:r w:rsidR="00516796">
        <w:t>,</w:t>
      </w:r>
      <w:r>
        <w:t xml:space="preserve"> whereas only 5% of program homes were built before 1940.</w:t>
      </w:r>
    </w:p>
    <w:p w14:paraId="1CC9D1A1" w14:textId="41E08E83" w:rsidR="002138C6" w:rsidRPr="00F050D6" w:rsidRDefault="002138C6" w:rsidP="00F5397D">
      <w:pPr>
        <w:pStyle w:val="Caption"/>
        <w:keepLines/>
      </w:pPr>
      <w:bookmarkStart w:id="208" w:name="_Toc385015025"/>
      <w:r>
        <w:t xml:space="preserve">Table </w:t>
      </w:r>
      <w:fldSimple w:instr=" STYLEREF 1 \s ">
        <w:r w:rsidR="006D6B96">
          <w:rPr>
            <w:noProof/>
          </w:rPr>
          <w:t>5</w:t>
        </w:r>
      </w:fldSimple>
      <w:r w:rsidR="006D6B96">
        <w:noBreakHyphen/>
      </w:r>
      <w:fldSimple w:instr=" SEQ Table \* ARABIC \s 1 ">
        <w:r w:rsidR="006D6B96">
          <w:rPr>
            <w:noProof/>
          </w:rPr>
          <w:t>3</w:t>
        </w:r>
      </w:fldSimple>
      <w:r>
        <w:t>:</w:t>
      </w:r>
      <w:r w:rsidRPr="00F050D6">
        <w:t xml:space="preserve"> </w:t>
      </w:r>
      <w:r w:rsidRPr="00663C49">
        <w:t>Statewide</w:t>
      </w:r>
      <w:r w:rsidRPr="00F050D6">
        <w:t xml:space="preserve"> and </w:t>
      </w:r>
      <w:r w:rsidR="001C77D0">
        <w:t>Retrofit</w:t>
      </w:r>
      <w:r>
        <w:t xml:space="preserve"> Program Participants Home Construction D</w:t>
      </w:r>
      <w:r w:rsidR="001C77D0">
        <w:t>ecade</w:t>
      </w:r>
      <w:bookmarkEnd w:id="208"/>
    </w:p>
    <w:tbl>
      <w:tblPr>
        <w:tblW w:w="75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222"/>
        <w:gridCol w:w="1994"/>
        <w:gridCol w:w="1710"/>
        <w:gridCol w:w="1606"/>
      </w:tblGrid>
      <w:tr w:rsidR="002138C6" w:rsidRPr="00D7037B" w14:paraId="23545DC1" w14:textId="77777777" w:rsidTr="00DB0B76">
        <w:trPr>
          <w:trHeight w:val="420"/>
          <w:jc w:val="center"/>
        </w:trPr>
        <w:tc>
          <w:tcPr>
            <w:tcW w:w="2222" w:type="dxa"/>
            <w:vMerge w:val="restart"/>
            <w:tcBorders>
              <w:top w:val="single" w:sz="12" w:space="0" w:color="auto"/>
              <w:right w:val="single" w:sz="4" w:space="0" w:color="auto"/>
            </w:tcBorders>
            <w:vAlign w:val="center"/>
          </w:tcPr>
          <w:p w14:paraId="057BD4AD" w14:textId="77777777" w:rsidR="002138C6" w:rsidRDefault="002138C6" w:rsidP="00F5397D">
            <w:pPr>
              <w:keepNext/>
              <w:keepLines/>
              <w:spacing w:after="0" w:line="240" w:lineRule="auto"/>
              <w:jc w:val="left"/>
              <w:rPr>
                <w:b/>
                <w:sz w:val="20"/>
                <w:szCs w:val="20"/>
              </w:rPr>
            </w:pPr>
            <w:r>
              <w:rPr>
                <w:b/>
                <w:sz w:val="20"/>
                <w:szCs w:val="20"/>
              </w:rPr>
              <w:t>Year Built</w:t>
            </w:r>
          </w:p>
        </w:tc>
        <w:tc>
          <w:tcPr>
            <w:tcW w:w="1994" w:type="dxa"/>
            <w:tcBorders>
              <w:top w:val="single" w:sz="12" w:space="0" w:color="auto"/>
              <w:left w:val="single" w:sz="4" w:space="0" w:color="auto"/>
              <w:bottom w:val="double" w:sz="4" w:space="0" w:color="auto"/>
              <w:right w:val="single" w:sz="4" w:space="0" w:color="auto"/>
            </w:tcBorders>
            <w:vAlign w:val="center"/>
          </w:tcPr>
          <w:p w14:paraId="7A9A9363" w14:textId="77777777" w:rsidR="002138C6" w:rsidRDefault="002138C6" w:rsidP="00F5397D">
            <w:pPr>
              <w:keepNext/>
              <w:keepLines/>
              <w:spacing w:after="0" w:line="240" w:lineRule="auto"/>
              <w:jc w:val="center"/>
              <w:rPr>
                <w:b/>
                <w:sz w:val="20"/>
                <w:szCs w:val="20"/>
              </w:rPr>
            </w:pPr>
            <w:r>
              <w:rPr>
                <w:b/>
                <w:sz w:val="20"/>
                <w:szCs w:val="20"/>
              </w:rPr>
              <w:t>Connecticut ACS*</w:t>
            </w:r>
          </w:p>
        </w:tc>
        <w:tc>
          <w:tcPr>
            <w:tcW w:w="3316" w:type="dxa"/>
            <w:gridSpan w:val="2"/>
            <w:tcBorders>
              <w:top w:val="single" w:sz="12" w:space="0" w:color="auto"/>
              <w:left w:val="single" w:sz="4" w:space="0" w:color="auto"/>
            </w:tcBorders>
            <w:vAlign w:val="center"/>
          </w:tcPr>
          <w:p w14:paraId="1715330E" w14:textId="77777777" w:rsidR="002138C6" w:rsidRDefault="002138C6" w:rsidP="00F5397D">
            <w:pPr>
              <w:keepNext/>
              <w:keepLines/>
              <w:spacing w:after="0" w:line="240" w:lineRule="auto"/>
              <w:jc w:val="center"/>
              <w:rPr>
                <w:b/>
                <w:sz w:val="20"/>
                <w:szCs w:val="20"/>
              </w:rPr>
            </w:pPr>
            <w:r>
              <w:rPr>
                <w:b/>
                <w:sz w:val="20"/>
                <w:szCs w:val="20"/>
              </w:rPr>
              <w:t xml:space="preserve">Program </w:t>
            </w:r>
            <w:r w:rsidR="00815DC3">
              <w:rPr>
                <w:b/>
                <w:sz w:val="20"/>
                <w:szCs w:val="20"/>
              </w:rPr>
              <w:t>Existing</w:t>
            </w:r>
            <w:r>
              <w:rPr>
                <w:b/>
                <w:sz w:val="20"/>
                <w:szCs w:val="20"/>
              </w:rPr>
              <w:t xml:space="preserve"> Homes**</w:t>
            </w:r>
          </w:p>
        </w:tc>
      </w:tr>
      <w:tr w:rsidR="002138C6" w:rsidRPr="00D7037B" w14:paraId="03652967" w14:textId="77777777" w:rsidTr="00DB0B76">
        <w:trPr>
          <w:trHeight w:val="842"/>
          <w:jc w:val="center"/>
        </w:trPr>
        <w:tc>
          <w:tcPr>
            <w:tcW w:w="2222" w:type="dxa"/>
            <w:vMerge/>
            <w:tcBorders>
              <w:bottom w:val="double" w:sz="4" w:space="0" w:color="auto"/>
              <w:right w:val="single" w:sz="4" w:space="0" w:color="auto"/>
            </w:tcBorders>
            <w:vAlign w:val="center"/>
          </w:tcPr>
          <w:p w14:paraId="769D7B65" w14:textId="77777777" w:rsidR="002138C6" w:rsidRPr="00A53F6E" w:rsidRDefault="002138C6" w:rsidP="00F5397D">
            <w:pPr>
              <w:keepNext/>
              <w:keepLines/>
              <w:spacing w:after="0" w:line="240" w:lineRule="auto"/>
              <w:jc w:val="left"/>
              <w:rPr>
                <w:b/>
                <w:sz w:val="20"/>
                <w:szCs w:val="20"/>
              </w:rPr>
            </w:pPr>
          </w:p>
        </w:tc>
        <w:tc>
          <w:tcPr>
            <w:tcW w:w="1994" w:type="dxa"/>
            <w:tcBorders>
              <w:top w:val="double" w:sz="4" w:space="0" w:color="auto"/>
              <w:left w:val="single" w:sz="4" w:space="0" w:color="auto"/>
              <w:bottom w:val="double" w:sz="4" w:space="0" w:color="auto"/>
              <w:right w:val="single" w:sz="4" w:space="0" w:color="auto"/>
            </w:tcBorders>
            <w:vAlign w:val="center"/>
          </w:tcPr>
          <w:p w14:paraId="1293BA12" w14:textId="77777777" w:rsidR="002138C6" w:rsidRDefault="002138C6" w:rsidP="00F5397D">
            <w:pPr>
              <w:keepNext/>
              <w:keepLines/>
              <w:spacing w:after="0" w:line="240" w:lineRule="auto"/>
              <w:jc w:val="center"/>
              <w:rPr>
                <w:b/>
                <w:sz w:val="20"/>
                <w:szCs w:val="20"/>
              </w:rPr>
            </w:pPr>
            <w:r w:rsidRPr="00A53F6E">
              <w:rPr>
                <w:b/>
                <w:sz w:val="20"/>
                <w:szCs w:val="20"/>
              </w:rPr>
              <w:t>% of Housing Units</w:t>
            </w:r>
          </w:p>
          <w:p w14:paraId="4855F910" w14:textId="77777777" w:rsidR="002138C6" w:rsidRPr="0011061F" w:rsidRDefault="002138C6" w:rsidP="00F5397D">
            <w:pPr>
              <w:keepNext/>
              <w:keepLines/>
              <w:spacing w:after="0" w:line="240" w:lineRule="auto"/>
              <w:jc w:val="center"/>
              <w:rPr>
                <w:b/>
                <w:i/>
                <w:sz w:val="20"/>
                <w:szCs w:val="20"/>
              </w:rPr>
            </w:pPr>
            <w:r w:rsidRPr="0011061F">
              <w:rPr>
                <w:b/>
                <w:i/>
                <w:sz w:val="20"/>
                <w:szCs w:val="20"/>
              </w:rPr>
              <w:t>(n=</w:t>
            </w:r>
            <w:r w:rsidRPr="0011061F">
              <w:rPr>
                <w:i/>
              </w:rPr>
              <w:t xml:space="preserve"> </w:t>
            </w:r>
            <w:r w:rsidRPr="0011061F">
              <w:rPr>
                <w:b/>
                <w:i/>
                <w:sz w:val="20"/>
                <w:szCs w:val="20"/>
              </w:rPr>
              <w:t>1,482,798)</w:t>
            </w:r>
          </w:p>
        </w:tc>
        <w:tc>
          <w:tcPr>
            <w:tcW w:w="1710" w:type="dxa"/>
            <w:tcBorders>
              <w:top w:val="double" w:sz="4" w:space="0" w:color="auto"/>
              <w:left w:val="single" w:sz="4" w:space="0" w:color="auto"/>
              <w:bottom w:val="double" w:sz="4" w:space="0" w:color="auto"/>
            </w:tcBorders>
            <w:vAlign w:val="center"/>
          </w:tcPr>
          <w:p w14:paraId="2540C151" w14:textId="77777777" w:rsidR="002138C6" w:rsidRDefault="002138C6" w:rsidP="00F5397D">
            <w:pPr>
              <w:keepNext/>
              <w:keepLines/>
              <w:spacing w:after="0" w:line="240" w:lineRule="auto"/>
              <w:jc w:val="center"/>
              <w:rPr>
                <w:b/>
                <w:sz w:val="20"/>
                <w:szCs w:val="20"/>
              </w:rPr>
            </w:pPr>
            <w:r w:rsidRPr="00A53F6E">
              <w:rPr>
                <w:b/>
                <w:sz w:val="20"/>
                <w:szCs w:val="20"/>
              </w:rPr>
              <w:t>% of Program Homes</w:t>
            </w:r>
          </w:p>
          <w:p w14:paraId="4045067C" w14:textId="77777777" w:rsidR="002138C6" w:rsidRPr="00A53F6E" w:rsidRDefault="002138C6" w:rsidP="00F5397D">
            <w:pPr>
              <w:keepNext/>
              <w:keepLines/>
              <w:spacing w:after="0" w:line="240" w:lineRule="auto"/>
              <w:jc w:val="center"/>
              <w:rPr>
                <w:b/>
                <w:sz w:val="20"/>
                <w:szCs w:val="20"/>
              </w:rPr>
            </w:pPr>
            <w:r>
              <w:rPr>
                <w:b/>
                <w:i/>
                <w:sz w:val="20"/>
                <w:szCs w:val="20"/>
              </w:rPr>
              <w:t>(n=274</w:t>
            </w:r>
            <w:r w:rsidRPr="00D372F6">
              <w:rPr>
                <w:b/>
                <w:i/>
                <w:sz w:val="20"/>
                <w:szCs w:val="20"/>
              </w:rPr>
              <w:t>)</w:t>
            </w:r>
            <w:r>
              <w:rPr>
                <w:rFonts w:cs="Times New Roman"/>
                <w:b/>
                <w:sz w:val="20"/>
                <w:szCs w:val="20"/>
              </w:rPr>
              <w:t>†</w:t>
            </w:r>
          </w:p>
        </w:tc>
        <w:tc>
          <w:tcPr>
            <w:tcW w:w="1606" w:type="dxa"/>
            <w:tcBorders>
              <w:top w:val="double" w:sz="4" w:space="0" w:color="auto"/>
              <w:bottom w:val="double" w:sz="4" w:space="0" w:color="auto"/>
            </w:tcBorders>
            <w:vAlign w:val="center"/>
          </w:tcPr>
          <w:p w14:paraId="33169685" w14:textId="77777777" w:rsidR="002138C6" w:rsidRDefault="002138C6" w:rsidP="00F5397D">
            <w:pPr>
              <w:keepNext/>
              <w:keepLines/>
              <w:spacing w:after="0" w:line="240" w:lineRule="auto"/>
              <w:jc w:val="center"/>
              <w:rPr>
                <w:b/>
                <w:sz w:val="20"/>
                <w:szCs w:val="20"/>
              </w:rPr>
            </w:pPr>
            <w:r>
              <w:rPr>
                <w:b/>
                <w:sz w:val="20"/>
                <w:szCs w:val="20"/>
              </w:rPr>
              <w:t>% of Survey Completes</w:t>
            </w:r>
          </w:p>
          <w:p w14:paraId="04992D22" w14:textId="77777777" w:rsidR="002138C6" w:rsidRPr="00D372F6" w:rsidRDefault="002138C6" w:rsidP="00F5397D">
            <w:pPr>
              <w:keepNext/>
              <w:keepLines/>
              <w:spacing w:after="0" w:line="240" w:lineRule="auto"/>
              <w:jc w:val="center"/>
              <w:rPr>
                <w:b/>
                <w:i/>
                <w:sz w:val="20"/>
                <w:szCs w:val="20"/>
              </w:rPr>
            </w:pPr>
            <w:r w:rsidRPr="00D372F6">
              <w:rPr>
                <w:b/>
                <w:i/>
                <w:sz w:val="20"/>
                <w:szCs w:val="20"/>
              </w:rPr>
              <w:t>(n=50)</w:t>
            </w:r>
            <w:r>
              <w:rPr>
                <w:rFonts w:cs="Times New Roman"/>
                <w:b/>
                <w:sz w:val="20"/>
                <w:szCs w:val="20"/>
              </w:rPr>
              <w:t>†</w:t>
            </w:r>
          </w:p>
        </w:tc>
      </w:tr>
      <w:tr w:rsidR="002138C6" w:rsidRPr="00D7037B" w14:paraId="6580AE90" w14:textId="77777777" w:rsidTr="00DB0B76">
        <w:trPr>
          <w:jc w:val="center"/>
        </w:trPr>
        <w:tc>
          <w:tcPr>
            <w:tcW w:w="2222" w:type="dxa"/>
            <w:tcBorders>
              <w:top w:val="double" w:sz="4" w:space="0" w:color="auto"/>
              <w:bottom w:val="single" w:sz="4" w:space="0" w:color="auto"/>
              <w:right w:val="single" w:sz="4" w:space="0" w:color="auto"/>
            </w:tcBorders>
            <w:vAlign w:val="center"/>
          </w:tcPr>
          <w:p w14:paraId="5AF202CC" w14:textId="77777777" w:rsidR="002138C6" w:rsidRPr="0011061F" w:rsidRDefault="002138C6" w:rsidP="00F5397D">
            <w:pPr>
              <w:keepNext/>
              <w:keepLines/>
              <w:autoSpaceDE w:val="0"/>
              <w:autoSpaceDN w:val="0"/>
              <w:adjustRightInd w:val="0"/>
              <w:spacing w:after="0" w:line="240" w:lineRule="auto"/>
              <w:jc w:val="left"/>
              <w:rPr>
                <w:rFonts w:cs="Times New Roman"/>
                <w:color w:val="000000"/>
                <w:sz w:val="20"/>
                <w:szCs w:val="20"/>
              </w:rPr>
            </w:pPr>
            <w:r w:rsidRPr="0011061F">
              <w:rPr>
                <w:rFonts w:cs="Times New Roman"/>
                <w:color w:val="000000"/>
                <w:sz w:val="20"/>
                <w:szCs w:val="20"/>
              </w:rPr>
              <w:t>2005 or later</w:t>
            </w:r>
          </w:p>
        </w:tc>
        <w:tc>
          <w:tcPr>
            <w:tcW w:w="1994" w:type="dxa"/>
            <w:tcBorders>
              <w:top w:val="double" w:sz="4" w:space="0" w:color="auto"/>
              <w:left w:val="single" w:sz="4" w:space="0" w:color="auto"/>
              <w:bottom w:val="single" w:sz="4" w:space="0" w:color="auto"/>
              <w:right w:val="single" w:sz="4" w:space="0" w:color="auto"/>
            </w:tcBorders>
            <w:vAlign w:val="center"/>
          </w:tcPr>
          <w:p w14:paraId="116236A9" w14:textId="77777777" w:rsidR="002138C6" w:rsidRPr="0011061F" w:rsidRDefault="002138C6" w:rsidP="00F5397D">
            <w:pPr>
              <w:keepNext/>
              <w:keepLines/>
              <w:tabs>
                <w:tab w:val="decimal" w:pos="881"/>
              </w:tabs>
              <w:spacing w:after="0" w:line="240" w:lineRule="auto"/>
              <w:jc w:val="left"/>
              <w:rPr>
                <w:rFonts w:cs="Times New Roman"/>
                <w:i/>
                <w:sz w:val="20"/>
                <w:szCs w:val="20"/>
              </w:rPr>
            </w:pPr>
            <w:r w:rsidRPr="0011061F">
              <w:rPr>
                <w:rFonts w:cs="Times New Roman"/>
                <w:color w:val="000000"/>
                <w:sz w:val="20"/>
                <w:szCs w:val="20"/>
              </w:rPr>
              <w:t>2%</w:t>
            </w:r>
          </w:p>
        </w:tc>
        <w:tc>
          <w:tcPr>
            <w:tcW w:w="1710" w:type="dxa"/>
            <w:tcBorders>
              <w:top w:val="double" w:sz="4" w:space="0" w:color="auto"/>
              <w:left w:val="single" w:sz="4" w:space="0" w:color="auto"/>
              <w:bottom w:val="single" w:sz="4" w:space="0" w:color="auto"/>
            </w:tcBorders>
            <w:vAlign w:val="center"/>
          </w:tcPr>
          <w:p w14:paraId="7FD7B01B" w14:textId="77777777" w:rsidR="002138C6" w:rsidRPr="0011061F" w:rsidRDefault="002138C6" w:rsidP="00F5397D">
            <w:pPr>
              <w:keepNext/>
              <w:keepLines/>
              <w:tabs>
                <w:tab w:val="decimal" w:pos="792"/>
              </w:tabs>
              <w:spacing w:after="0" w:line="240" w:lineRule="auto"/>
              <w:jc w:val="left"/>
              <w:rPr>
                <w:rFonts w:cs="Times New Roman"/>
                <w:i/>
                <w:sz w:val="20"/>
                <w:szCs w:val="20"/>
              </w:rPr>
            </w:pPr>
            <w:r w:rsidRPr="0011061F">
              <w:rPr>
                <w:rFonts w:cs="Times New Roman"/>
                <w:color w:val="000000"/>
                <w:sz w:val="20"/>
                <w:szCs w:val="20"/>
              </w:rPr>
              <w:t>4%</w:t>
            </w:r>
          </w:p>
        </w:tc>
        <w:tc>
          <w:tcPr>
            <w:tcW w:w="1606" w:type="dxa"/>
            <w:tcBorders>
              <w:top w:val="double" w:sz="4" w:space="0" w:color="auto"/>
              <w:bottom w:val="single" w:sz="4" w:space="0" w:color="auto"/>
            </w:tcBorders>
            <w:vAlign w:val="center"/>
          </w:tcPr>
          <w:p w14:paraId="108BFD4A" w14:textId="77777777" w:rsidR="002138C6" w:rsidRPr="0011061F" w:rsidRDefault="002138C6" w:rsidP="00F5397D">
            <w:pPr>
              <w:keepNext/>
              <w:keepLines/>
              <w:tabs>
                <w:tab w:val="decimal" w:pos="702"/>
              </w:tabs>
              <w:spacing w:after="0" w:line="240" w:lineRule="auto"/>
              <w:jc w:val="left"/>
              <w:rPr>
                <w:rFonts w:cs="Times New Roman"/>
                <w:i/>
                <w:sz w:val="20"/>
                <w:szCs w:val="20"/>
              </w:rPr>
            </w:pPr>
            <w:r w:rsidRPr="0011061F">
              <w:rPr>
                <w:rFonts w:cs="Times New Roman"/>
                <w:color w:val="000000"/>
                <w:sz w:val="20"/>
                <w:szCs w:val="20"/>
              </w:rPr>
              <w:t>8%</w:t>
            </w:r>
          </w:p>
        </w:tc>
      </w:tr>
      <w:tr w:rsidR="002138C6" w:rsidRPr="00D7037B" w14:paraId="0430D72B" w14:textId="77777777" w:rsidTr="00DB0B76">
        <w:trPr>
          <w:jc w:val="center"/>
        </w:trPr>
        <w:tc>
          <w:tcPr>
            <w:tcW w:w="2222" w:type="dxa"/>
            <w:tcBorders>
              <w:top w:val="single" w:sz="4" w:space="0" w:color="auto"/>
              <w:bottom w:val="single" w:sz="4" w:space="0" w:color="auto"/>
              <w:right w:val="single" w:sz="4" w:space="0" w:color="auto"/>
            </w:tcBorders>
            <w:vAlign w:val="center"/>
          </w:tcPr>
          <w:p w14:paraId="14B5AA60" w14:textId="77777777" w:rsidR="002138C6" w:rsidRPr="0011061F" w:rsidRDefault="002138C6" w:rsidP="00F5397D">
            <w:pPr>
              <w:keepNext/>
              <w:keepLines/>
              <w:autoSpaceDE w:val="0"/>
              <w:autoSpaceDN w:val="0"/>
              <w:adjustRightInd w:val="0"/>
              <w:spacing w:after="0" w:line="240" w:lineRule="auto"/>
              <w:jc w:val="left"/>
              <w:rPr>
                <w:rFonts w:cs="Times New Roman"/>
                <w:color w:val="000000"/>
                <w:sz w:val="20"/>
                <w:szCs w:val="20"/>
              </w:rPr>
            </w:pPr>
            <w:r w:rsidRPr="0011061F">
              <w:rPr>
                <w:rFonts w:cs="Times New Roman"/>
                <w:color w:val="000000"/>
                <w:sz w:val="20"/>
                <w:szCs w:val="20"/>
              </w:rPr>
              <w:t>2000 to 2004</w:t>
            </w:r>
          </w:p>
        </w:tc>
        <w:tc>
          <w:tcPr>
            <w:tcW w:w="1994" w:type="dxa"/>
            <w:tcBorders>
              <w:top w:val="single" w:sz="4" w:space="0" w:color="auto"/>
              <w:left w:val="single" w:sz="4" w:space="0" w:color="auto"/>
              <w:bottom w:val="single" w:sz="4" w:space="0" w:color="auto"/>
              <w:right w:val="single" w:sz="4" w:space="0" w:color="auto"/>
            </w:tcBorders>
            <w:vAlign w:val="center"/>
          </w:tcPr>
          <w:p w14:paraId="1855D31C" w14:textId="77777777" w:rsidR="002138C6" w:rsidRPr="0011061F" w:rsidRDefault="002138C6" w:rsidP="00F5397D">
            <w:pPr>
              <w:keepNext/>
              <w:keepLines/>
              <w:tabs>
                <w:tab w:val="decimal" w:pos="881"/>
              </w:tabs>
              <w:spacing w:after="0" w:line="240" w:lineRule="auto"/>
              <w:jc w:val="left"/>
              <w:rPr>
                <w:rFonts w:cs="Times New Roman"/>
                <w:i/>
                <w:sz w:val="20"/>
                <w:szCs w:val="20"/>
              </w:rPr>
            </w:pPr>
            <w:r w:rsidRPr="0011061F">
              <w:rPr>
                <w:rFonts w:cs="Times New Roman"/>
                <w:color w:val="000000"/>
                <w:sz w:val="20"/>
                <w:szCs w:val="20"/>
              </w:rPr>
              <w:t>4%</w:t>
            </w:r>
          </w:p>
        </w:tc>
        <w:tc>
          <w:tcPr>
            <w:tcW w:w="1710" w:type="dxa"/>
            <w:tcBorders>
              <w:top w:val="single" w:sz="4" w:space="0" w:color="auto"/>
              <w:left w:val="single" w:sz="4" w:space="0" w:color="auto"/>
              <w:bottom w:val="single" w:sz="4" w:space="0" w:color="auto"/>
            </w:tcBorders>
            <w:vAlign w:val="center"/>
          </w:tcPr>
          <w:p w14:paraId="2F908F6C" w14:textId="77777777" w:rsidR="002138C6" w:rsidRPr="0011061F" w:rsidRDefault="002138C6" w:rsidP="00F5397D">
            <w:pPr>
              <w:keepNext/>
              <w:keepLines/>
              <w:tabs>
                <w:tab w:val="decimal" w:pos="792"/>
              </w:tabs>
              <w:spacing w:after="0" w:line="240" w:lineRule="auto"/>
              <w:jc w:val="left"/>
              <w:rPr>
                <w:rFonts w:cs="Times New Roman"/>
                <w:i/>
                <w:sz w:val="20"/>
                <w:szCs w:val="20"/>
              </w:rPr>
            </w:pPr>
            <w:r w:rsidRPr="0011061F">
              <w:rPr>
                <w:rFonts w:cs="Times New Roman"/>
                <w:color w:val="000000"/>
                <w:sz w:val="20"/>
                <w:szCs w:val="20"/>
              </w:rPr>
              <w:t>13%</w:t>
            </w:r>
          </w:p>
        </w:tc>
        <w:tc>
          <w:tcPr>
            <w:tcW w:w="1606" w:type="dxa"/>
            <w:tcBorders>
              <w:top w:val="single" w:sz="4" w:space="0" w:color="auto"/>
              <w:bottom w:val="single" w:sz="4" w:space="0" w:color="auto"/>
            </w:tcBorders>
            <w:vAlign w:val="center"/>
          </w:tcPr>
          <w:p w14:paraId="57DAE931" w14:textId="77777777" w:rsidR="002138C6" w:rsidRPr="0011061F" w:rsidRDefault="002138C6" w:rsidP="00F5397D">
            <w:pPr>
              <w:keepNext/>
              <w:keepLines/>
              <w:tabs>
                <w:tab w:val="decimal" w:pos="702"/>
              </w:tabs>
              <w:spacing w:after="0" w:line="240" w:lineRule="auto"/>
              <w:jc w:val="left"/>
              <w:rPr>
                <w:rFonts w:cs="Times New Roman"/>
                <w:i/>
                <w:sz w:val="20"/>
                <w:szCs w:val="20"/>
              </w:rPr>
            </w:pPr>
            <w:r w:rsidRPr="0011061F">
              <w:rPr>
                <w:rFonts w:cs="Times New Roman"/>
                <w:color w:val="000000"/>
                <w:sz w:val="20"/>
                <w:szCs w:val="20"/>
              </w:rPr>
              <w:t>14%</w:t>
            </w:r>
          </w:p>
        </w:tc>
      </w:tr>
      <w:tr w:rsidR="002138C6" w:rsidRPr="00D7037B" w14:paraId="1E76EF2E" w14:textId="77777777" w:rsidTr="00DB0B76">
        <w:trPr>
          <w:jc w:val="center"/>
        </w:trPr>
        <w:tc>
          <w:tcPr>
            <w:tcW w:w="2222" w:type="dxa"/>
            <w:tcBorders>
              <w:top w:val="single" w:sz="4" w:space="0" w:color="auto"/>
              <w:bottom w:val="single" w:sz="4" w:space="0" w:color="auto"/>
              <w:right w:val="single" w:sz="4" w:space="0" w:color="auto"/>
            </w:tcBorders>
            <w:vAlign w:val="center"/>
          </w:tcPr>
          <w:p w14:paraId="60BB4258" w14:textId="77777777" w:rsidR="002138C6" w:rsidRPr="0011061F" w:rsidRDefault="002138C6" w:rsidP="00F5397D">
            <w:pPr>
              <w:keepNext/>
              <w:keepLines/>
              <w:autoSpaceDE w:val="0"/>
              <w:autoSpaceDN w:val="0"/>
              <w:adjustRightInd w:val="0"/>
              <w:spacing w:after="0" w:line="240" w:lineRule="auto"/>
              <w:jc w:val="left"/>
              <w:rPr>
                <w:rFonts w:cs="Times New Roman"/>
                <w:color w:val="000000"/>
                <w:sz w:val="20"/>
                <w:szCs w:val="20"/>
              </w:rPr>
            </w:pPr>
            <w:r w:rsidRPr="0011061F">
              <w:rPr>
                <w:rFonts w:cs="Times New Roman"/>
                <w:color w:val="000000"/>
                <w:sz w:val="20"/>
                <w:szCs w:val="20"/>
              </w:rPr>
              <w:t>1990 to 1999</w:t>
            </w:r>
          </w:p>
        </w:tc>
        <w:tc>
          <w:tcPr>
            <w:tcW w:w="1994" w:type="dxa"/>
            <w:tcBorders>
              <w:top w:val="single" w:sz="4" w:space="0" w:color="auto"/>
              <w:left w:val="single" w:sz="4" w:space="0" w:color="auto"/>
              <w:bottom w:val="single" w:sz="4" w:space="0" w:color="auto"/>
              <w:right w:val="single" w:sz="4" w:space="0" w:color="auto"/>
            </w:tcBorders>
            <w:vAlign w:val="center"/>
          </w:tcPr>
          <w:p w14:paraId="0AED0CE1" w14:textId="77777777" w:rsidR="002138C6" w:rsidRPr="0011061F" w:rsidRDefault="002138C6" w:rsidP="00F5397D">
            <w:pPr>
              <w:keepNext/>
              <w:keepLines/>
              <w:tabs>
                <w:tab w:val="decimal" w:pos="881"/>
              </w:tabs>
              <w:spacing w:after="0" w:line="240" w:lineRule="auto"/>
              <w:jc w:val="left"/>
              <w:rPr>
                <w:rFonts w:cs="Times New Roman"/>
                <w:i/>
                <w:sz w:val="20"/>
                <w:szCs w:val="20"/>
              </w:rPr>
            </w:pPr>
            <w:r w:rsidRPr="0011061F">
              <w:rPr>
                <w:rFonts w:cs="Times New Roman"/>
                <w:color w:val="000000"/>
                <w:sz w:val="20"/>
                <w:szCs w:val="20"/>
              </w:rPr>
              <w:t>7%</w:t>
            </w:r>
          </w:p>
        </w:tc>
        <w:tc>
          <w:tcPr>
            <w:tcW w:w="1710" w:type="dxa"/>
            <w:tcBorders>
              <w:top w:val="single" w:sz="4" w:space="0" w:color="auto"/>
              <w:left w:val="single" w:sz="4" w:space="0" w:color="auto"/>
              <w:bottom w:val="single" w:sz="4" w:space="0" w:color="auto"/>
            </w:tcBorders>
            <w:vAlign w:val="center"/>
          </w:tcPr>
          <w:p w14:paraId="4313BE39" w14:textId="77777777" w:rsidR="002138C6" w:rsidRPr="0011061F" w:rsidRDefault="002138C6" w:rsidP="00F5397D">
            <w:pPr>
              <w:keepNext/>
              <w:keepLines/>
              <w:tabs>
                <w:tab w:val="decimal" w:pos="792"/>
              </w:tabs>
              <w:spacing w:after="0" w:line="240" w:lineRule="auto"/>
              <w:jc w:val="left"/>
              <w:rPr>
                <w:rFonts w:cs="Times New Roman"/>
                <w:i/>
                <w:sz w:val="20"/>
                <w:szCs w:val="20"/>
              </w:rPr>
            </w:pPr>
            <w:r w:rsidRPr="0011061F">
              <w:rPr>
                <w:rFonts w:cs="Times New Roman"/>
                <w:color w:val="000000"/>
                <w:sz w:val="20"/>
                <w:szCs w:val="20"/>
              </w:rPr>
              <w:t>18%</w:t>
            </w:r>
          </w:p>
        </w:tc>
        <w:tc>
          <w:tcPr>
            <w:tcW w:w="1606" w:type="dxa"/>
            <w:tcBorders>
              <w:top w:val="single" w:sz="4" w:space="0" w:color="auto"/>
              <w:bottom w:val="single" w:sz="4" w:space="0" w:color="auto"/>
            </w:tcBorders>
            <w:vAlign w:val="center"/>
          </w:tcPr>
          <w:p w14:paraId="67756A2B" w14:textId="77777777" w:rsidR="002138C6" w:rsidRPr="0011061F" w:rsidRDefault="002138C6" w:rsidP="00F5397D">
            <w:pPr>
              <w:keepNext/>
              <w:keepLines/>
              <w:tabs>
                <w:tab w:val="decimal" w:pos="702"/>
              </w:tabs>
              <w:spacing w:after="0" w:line="240" w:lineRule="auto"/>
              <w:jc w:val="left"/>
              <w:rPr>
                <w:rFonts w:cs="Times New Roman"/>
                <w:i/>
                <w:sz w:val="20"/>
                <w:szCs w:val="20"/>
              </w:rPr>
            </w:pPr>
            <w:r w:rsidRPr="0011061F">
              <w:rPr>
                <w:rFonts w:cs="Times New Roman"/>
                <w:color w:val="000000"/>
                <w:sz w:val="20"/>
                <w:szCs w:val="20"/>
              </w:rPr>
              <w:t>22%</w:t>
            </w:r>
          </w:p>
        </w:tc>
      </w:tr>
      <w:tr w:rsidR="002138C6" w:rsidRPr="00D7037B" w14:paraId="30306F39" w14:textId="77777777" w:rsidTr="00DB0B76">
        <w:trPr>
          <w:jc w:val="center"/>
        </w:trPr>
        <w:tc>
          <w:tcPr>
            <w:tcW w:w="2222" w:type="dxa"/>
            <w:tcBorders>
              <w:top w:val="single" w:sz="4" w:space="0" w:color="auto"/>
              <w:bottom w:val="single" w:sz="4" w:space="0" w:color="auto"/>
              <w:right w:val="single" w:sz="4" w:space="0" w:color="auto"/>
            </w:tcBorders>
            <w:vAlign w:val="center"/>
          </w:tcPr>
          <w:p w14:paraId="53C27F57" w14:textId="77777777" w:rsidR="002138C6" w:rsidRPr="0011061F" w:rsidRDefault="002138C6" w:rsidP="00F5397D">
            <w:pPr>
              <w:keepNext/>
              <w:keepLines/>
              <w:autoSpaceDE w:val="0"/>
              <w:autoSpaceDN w:val="0"/>
              <w:adjustRightInd w:val="0"/>
              <w:spacing w:after="0" w:line="240" w:lineRule="auto"/>
              <w:jc w:val="left"/>
              <w:rPr>
                <w:rFonts w:cs="Times New Roman"/>
                <w:color w:val="000000"/>
                <w:sz w:val="20"/>
                <w:szCs w:val="20"/>
              </w:rPr>
            </w:pPr>
            <w:r w:rsidRPr="0011061F">
              <w:rPr>
                <w:rFonts w:cs="Times New Roman"/>
                <w:color w:val="000000"/>
                <w:sz w:val="20"/>
                <w:szCs w:val="20"/>
              </w:rPr>
              <w:t>1980 to 1989</w:t>
            </w:r>
          </w:p>
        </w:tc>
        <w:tc>
          <w:tcPr>
            <w:tcW w:w="1994" w:type="dxa"/>
            <w:tcBorders>
              <w:top w:val="single" w:sz="4" w:space="0" w:color="auto"/>
              <w:left w:val="single" w:sz="4" w:space="0" w:color="auto"/>
              <w:bottom w:val="single" w:sz="4" w:space="0" w:color="auto"/>
              <w:right w:val="single" w:sz="4" w:space="0" w:color="auto"/>
            </w:tcBorders>
            <w:vAlign w:val="center"/>
          </w:tcPr>
          <w:p w14:paraId="679C1F52" w14:textId="77777777" w:rsidR="002138C6" w:rsidRPr="0011061F" w:rsidRDefault="002138C6" w:rsidP="00F5397D">
            <w:pPr>
              <w:keepNext/>
              <w:keepLines/>
              <w:tabs>
                <w:tab w:val="decimal" w:pos="881"/>
              </w:tabs>
              <w:spacing w:after="0" w:line="240" w:lineRule="auto"/>
              <w:jc w:val="left"/>
              <w:rPr>
                <w:rFonts w:cs="Times New Roman"/>
                <w:i/>
                <w:sz w:val="20"/>
                <w:szCs w:val="20"/>
              </w:rPr>
            </w:pPr>
            <w:r w:rsidRPr="0011061F">
              <w:rPr>
                <w:rFonts w:cs="Times New Roman"/>
                <w:color w:val="000000"/>
                <w:sz w:val="20"/>
                <w:szCs w:val="20"/>
              </w:rPr>
              <w:t>13%</w:t>
            </w:r>
          </w:p>
        </w:tc>
        <w:tc>
          <w:tcPr>
            <w:tcW w:w="1710" w:type="dxa"/>
            <w:tcBorders>
              <w:top w:val="single" w:sz="4" w:space="0" w:color="auto"/>
              <w:left w:val="single" w:sz="4" w:space="0" w:color="auto"/>
              <w:bottom w:val="single" w:sz="4" w:space="0" w:color="auto"/>
            </w:tcBorders>
            <w:vAlign w:val="center"/>
          </w:tcPr>
          <w:p w14:paraId="6B6A6A26" w14:textId="77777777" w:rsidR="002138C6" w:rsidRPr="0011061F" w:rsidRDefault="002138C6" w:rsidP="00F5397D">
            <w:pPr>
              <w:keepNext/>
              <w:keepLines/>
              <w:tabs>
                <w:tab w:val="decimal" w:pos="792"/>
              </w:tabs>
              <w:spacing w:after="0" w:line="240" w:lineRule="auto"/>
              <w:jc w:val="left"/>
              <w:rPr>
                <w:rFonts w:cs="Times New Roman"/>
                <w:i/>
                <w:sz w:val="20"/>
                <w:szCs w:val="20"/>
              </w:rPr>
            </w:pPr>
            <w:r w:rsidRPr="0011061F">
              <w:rPr>
                <w:rFonts w:cs="Times New Roman"/>
                <w:color w:val="000000"/>
                <w:sz w:val="20"/>
                <w:szCs w:val="20"/>
              </w:rPr>
              <w:t>25%</w:t>
            </w:r>
          </w:p>
        </w:tc>
        <w:tc>
          <w:tcPr>
            <w:tcW w:w="1606" w:type="dxa"/>
            <w:tcBorders>
              <w:top w:val="single" w:sz="4" w:space="0" w:color="auto"/>
              <w:bottom w:val="single" w:sz="4" w:space="0" w:color="auto"/>
            </w:tcBorders>
            <w:vAlign w:val="center"/>
          </w:tcPr>
          <w:p w14:paraId="6C771A14" w14:textId="77777777" w:rsidR="002138C6" w:rsidRPr="0011061F" w:rsidRDefault="002138C6" w:rsidP="00F5397D">
            <w:pPr>
              <w:keepNext/>
              <w:keepLines/>
              <w:tabs>
                <w:tab w:val="decimal" w:pos="702"/>
              </w:tabs>
              <w:spacing w:after="0" w:line="240" w:lineRule="auto"/>
              <w:jc w:val="left"/>
              <w:rPr>
                <w:rFonts w:cs="Times New Roman"/>
                <w:i/>
                <w:sz w:val="20"/>
                <w:szCs w:val="20"/>
              </w:rPr>
            </w:pPr>
            <w:r w:rsidRPr="0011061F">
              <w:rPr>
                <w:rFonts w:cs="Times New Roman"/>
                <w:color w:val="000000"/>
                <w:sz w:val="20"/>
                <w:szCs w:val="20"/>
              </w:rPr>
              <w:t>22%</w:t>
            </w:r>
          </w:p>
        </w:tc>
      </w:tr>
      <w:tr w:rsidR="002138C6" w:rsidRPr="00D7037B" w14:paraId="2FBE2147" w14:textId="77777777" w:rsidTr="00DB0B76">
        <w:trPr>
          <w:jc w:val="center"/>
        </w:trPr>
        <w:tc>
          <w:tcPr>
            <w:tcW w:w="2222" w:type="dxa"/>
            <w:tcBorders>
              <w:top w:val="single" w:sz="4" w:space="0" w:color="auto"/>
              <w:bottom w:val="single" w:sz="4" w:space="0" w:color="auto"/>
              <w:right w:val="single" w:sz="4" w:space="0" w:color="auto"/>
            </w:tcBorders>
            <w:vAlign w:val="center"/>
          </w:tcPr>
          <w:p w14:paraId="4D279E38" w14:textId="77777777" w:rsidR="002138C6" w:rsidRPr="0011061F" w:rsidRDefault="002138C6" w:rsidP="00F5397D">
            <w:pPr>
              <w:keepNext/>
              <w:keepLines/>
              <w:spacing w:after="0" w:line="240" w:lineRule="auto"/>
              <w:jc w:val="left"/>
              <w:rPr>
                <w:rFonts w:cs="Times New Roman"/>
                <w:i/>
                <w:sz w:val="20"/>
                <w:szCs w:val="20"/>
              </w:rPr>
            </w:pPr>
            <w:r w:rsidRPr="0011061F">
              <w:rPr>
                <w:rFonts w:cs="Times New Roman"/>
                <w:color w:val="000000"/>
                <w:sz w:val="20"/>
                <w:szCs w:val="20"/>
              </w:rPr>
              <w:t>1970 to 1979</w:t>
            </w:r>
          </w:p>
        </w:tc>
        <w:tc>
          <w:tcPr>
            <w:tcW w:w="1994" w:type="dxa"/>
            <w:tcBorders>
              <w:top w:val="single" w:sz="4" w:space="0" w:color="auto"/>
              <w:left w:val="single" w:sz="4" w:space="0" w:color="auto"/>
              <w:bottom w:val="single" w:sz="4" w:space="0" w:color="auto"/>
              <w:right w:val="single" w:sz="4" w:space="0" w:color="auto"/>
            </w:tcBorders>
            <w:vAlign w:val="center"/>
          </w:tcPr>
          <w:p w14:paraId="03EDB33F" w14:textId="77777777" w:rsidR="002138C6" w:rsidRPr="0011061F" w:rsidRDefault="002138C6" w:rsidP="00F5397D">
            <w:pPr>
              <w:keepNext/>
              <w:keepLines/>
              <w:tabs>
                <w:tab w:val="decimal" w:pos="881"/>
              </w:tabs>
              <w:spacing w:after="0" w:line="240" w:lineRule="auto"/>
              <w:jc w:val="left"/>
              <w:rPr>
                <w:rFonts w:cs="Times New Roman"/>
                <w:i/>
                <w:sz w:val="20"/>
                <w:szCs w:val="20"/>
              </w:rPr>
            </w:pPr>
            <w:r w:rsidRPr="0011061F">
              <w:rPr>
                <w:rFonts w:cs="Times New Roman"/>
                <w:color w:val="000000"/>
                <w:sz w:val="20"/>
                <w:szCs w:val="20"/>
              </w:rPr>
              <w:t>14%</w:t>
            </w:r>
          </w:p>
        </w:tc>
        <w:tc>
          <w:tcPr>
            <w:tcW w:w="1710" w:type="dxa"/>
            <w:tcBorders>
              <w:top w:val="single" w:sz="4" w:space="0" w:color="auto"/>
              <w:left w:val="single" w:sz="4" w:space="0" w:color="auto"/>
              <w:bottom w:val="single" w:sz="4" w:space="0" w:color="auto"/>
            </w:tcBorders>
            <w:vAlign w:val="center"/>
          </w:tcPr>
          <w:p w14:paraId="510236C0" w14:textId="77777777" w:rsidR="002138C6" w:rsidRPr="0011061F" w:rsidRDefault="002138C6" w:rsidP="00F5397D">
            <w:pPr>
              <w:keepNext/>
              <w:keepLines/>
              <w:tabs>
                <w:tab w:val="decimal" w:pos="792"/>
              </w:tabs>
              <w:spacing w:after="0" w:line="240" w:lineRule="auto"/>
              <w:jc w:val="left"/>
              <w:rPr>
                <w:rFonts w:cs="Times New Roman"/>
                <w:i/>
                <w:sz w:val="20"/>
                <w:szCs w:val="20"/>
              </w:rPr>
            </w:pPr>
            <w:r w:rsidRPr="0011061F">
              <w:rPr>
                <w:rFonts w:cs="Times New Roman"/>
                <w:color w:val="000000"/>
                <w:sz w:val="20"/>
                <w:szCs w:val="20"/>
              </w:rPr>
              <w:t>14%</w:t>
            </w:r>
          </w:p>
        </w:tc>
        <w:tc>
          <w:tcPr>
            <w:tcW w:w="1606" w:type="dxa"/>
            <w:tcBorders>
              <w:top w:val="single" w:sz="4" w:space="0" w:color="auto"/>
              <w:bottom w:val="single" w:sz="4" w:space="0" w:color="auto"/>
            </w:tcBorders>
            <w:vAlign w:val="center"/>
          </w:tcPr>
          <w:p w14:paraId="5CFB4CCC" w14:textId="77777777" w:rsidR="002138C6" w:rsidRPr="0011061F" w:rsidRDefault="002138C6" w:rsidP="00F5397D">
            <w:pPr>
              <w:keepNext/>
              <w:keepLines/>
              <w:tabs>
                <w:tab w:val="decimal" w:pos="702"/>
              </w:tabs>
              <w:spacing w:after="0" w:line="240" w:lineRule="auto"/>
              <w:jc w:val="left"/>
              <w:rPr>
                <w:rFonts w:cs="Times New Roman"/>
                <w:i/>
                <w:sz w:val="20"/>
                <w:szCs w:val="20"/>
              </w:rPr>
            </w:pPr>
            <w:r w:rsidRPr="0011061F">
              <w:rPr>
                <w:rFonts w:cs="Times New Roman"/>
                <w:color w:val="000000"/>
                <w:sz w:val="20"/>
                <w:szCs w:val="20"/>
              </w:rPr>
              <w:t>18%</w:t>
            </w:r>
          </w:p>
        </w:tc>
      </w:tr>
      <w:tr w:rsidR="002138C6" w:rsidRPr="00D7037B" w14:paraId="4F4E1B59" w14:textId="77777777" w:rsidTr="00DB0B76">
        <w:trPr>
          <w:jc w:val="center"/>
        </w:trPr>
        <w:tc>
          <w:tcPr>
            <w:tcW w:w="2222" w:type="dxa"/>
            <w:tcBorders>
              <w:top w:val="single" w:sz="4" w:space="0" w:color="auto"/>
              <w:bottom w:val="single" w:sz="4" w:space="0" w:color="auto"/>
              <w:right w:val="single" w:sz="4" w:space="0" w:color="auto"/>
            </w:tcBorders>
            <w:vAlign w:val="center"/>
          </w:tcPr>
          <w:p w14:paraId="2C0F5B3D" w14:textId="77777777" w:rsidR="002138C6" w:rsidRPr="0011061F" w:rsidRDefault="002138C6" w:rsidP="00F5397D">
            <w:pPr>
              <w:keepNext/>
              <w:keepLines/>
              <w:spacing w:after="0" w:line="240" w:lineRule="auto"/>
              <w:jc w:val="left"/>
              <w:rPr>
                <w:rFonts w:cs="Times New Roman"/>
                <w:sz w:val="20"/>
                <w:szCs w:val="20"/>
              </w:rPr>
            </w:pPr>
            <w:r w:rsidRPr="0011061F">
              <w:rPr>
                <w:rFonts w:cs="Times New Roman"/>
                <w:color w:val="000000"/>
                <w:sz w:val="20"/>
                <w:szCs w:val="20"/>
              </w:rPr>
              <w:t>1960 to 1969</w:t>
            </w:r>
          </w:p>
        </w:tc>
        <w:tc>
          <w:tcPr>
            <w:tcW w:w="1994" w:type="dxa"/>
            <w:tcBorders>
              <w:top w:val="single" w:sz="4" w:space="0" w:color="auto"/>
              <w:left w:val="single" w:sz="4" w:space="0" w:color="auto"/>
              <w:bottom w:val="single" w:sz="4" w:space="0" w:color="auto"/>
              <w:right w:val="single" w:sz="4" w:space="0" w:color="auto"/>
            </w:tcBorders>
            <w:vAlign w:val="center"/>
          </w:tcPr>
          <w:p w14:paraId="642C00B6" w14:textId="77777777" w:rsidR="002138C6" w:rsidRPr="0011061F" w:rsidRDefault="002138C6" w:rsidP="00F5397D">
            <w:pPr>
              <w:keepNext/>
              <w:keepLines/>
              <w:tabs>
                <w:tab w:val="decimal" w:pos="881"/>
              </w:tabs>
              <w:spacing w:after="0" w:line="240" w:lineRule="auto"/>
              <w:jc w:val="left"/>
              <w:rPr>
                <w:rFonts w:cs="Times New Roman"/>
                <w:sz w:val="20"/>
                <w:szCs w:val="20"/>
              </w:rPr>
            </w:pPr>
            <w:r w:rsidRPr="0011061F">
              <w:rPr>
                <w:rFonts w:cs="Times New Roman"/>
                <w:color w:val="000000"/>
                <w:sz w:val="20"/>
                <w:szCs w:val="20"/>
              </w:rPr>
              <w:t>14%</w:t>
            </w:r>
          </w:p>
        </w:tc>
        <w:tc>
          <w:tcPr>
            <w:tcW w:w="1710" w:type="dxa"/>
            <w:tcBorders>
              <w:top w:val="single" w:sz="4" w:space="0" w:color="auto"/>
              <w:left w:val="single" w:sz="4" w:space="0" w:color="auto"/>
              <w:bottom w:val="single" w:sz="4" w:space="0" w:color="auto"/>
            </w:tcBorders>
            <w:vAlign w:val="center"/>
          </w:tcPr>
          <w:p w14:paraId="07241FE3" w14:textId="77777777" w:rsidR="002138C6" w:rsidRPr="0011061F" w:rsidRDefault="002138C6" w:rsidP="00F5397D">
            <w:pPr>
              <w:keepNext/>
              <w:keepLines/>
              <w:tabs>
                <w:tab w:val="decimal" w:pos="792"/>
              </w:tabs>
              <w:spacing w:after="0" w:line="240" w:lineRule="auto"/>
              <w:jc w:val="left"/>
              <w:rPr>
                <w:rFonts w:cs="Times New Roman"/>
                <w:sz w:val="20"/>
                <w:szCs w:val="20"/>
              </w:rPr>
            </w:pPr>
            <w:r w:rsidRPr="0011061F">
              <w:rPr>
                <w:rFonts w:cs="Times New Roman"/>
                <w:color w:val="000000"/>
                <w:sz w:val="20"/>
                <w:szCs w:val="20"/>
              </w:rPr>
              <w:t>12%</w:t>
            </w:r>
          </w:p>
        </w:tc>
        <w:tc>
          <w:tcPr>
            <w:tcW w:w="1606" w:type="dxa"/>
            <w:tcBorders>
              <w:top w:val="single" w:sz="4" w:space="0" w:color="auto"/>
              <w:bottom w:val="single" w:sz="4" w:space="0" w:color="auto"/>
            </w:tcBorders>
            <w:vAlign w:val="center"/>
          </w:tcPr>
          <w:p w14:paraId="0FE7EBCF" w14:textId="77777777" w:rsidR="002138C6" w:rsidRPr="0011061F" w:rsidRDefault="002138C6" w:rsidP="00F5397D">
            <w:pPr>
              <w:keepNext/>
              <w:keepLines/>
              <w:tabs>
                <w:tab w:val="decimal" w:pos="702"/>
              </w:tabs>
              <w:spacing w:after="0" w:line="240" w:lineRule="auto"/>
              <w:jc w:val="left"/>
              <w:rPr>
                <w:rFonts w:cs="Times New Roman"/>
                <w:sz w:val="20"/>
                <w:szCs w:val="20"/>
              </w:rPr>
            </w:pPr>
            <w:r w:rsidRPr="0011061F">
              <w:rPr>
                <w:rFonts w:cs="Times New Roman"/>
                <w:color w:val="000000"/>
                <w:sz w:val="20"/>
                <w:szCs w:val="20"/>
              </w:rPr>
              <w:t>8%</w:t>
            </w:r>
          </w:p>
        </w:tc>
      </w:tr>
      <w:tr w:rsidR="002138C6" w:rsidRPr="00D7037B" w14:paraId="05A632E2" w14:textId="77777777" w:rsidTr="00DB0B76">
        <w:trPr>
          <w:jc w:val="center"/>
        </w:trPr>
        <w:tc>
          <w:tcPr>
            <w:tcW w:w="2222" w:type="dxa"/>
            <w:tcBorders>
              <w:top w:val="single" w:sz="4" w:space="0" w:color="auto"/>
              <w:bottom w:val="single" w:sz="4" w:space="0" w:color="auto"/>
              <w:right w:val="single" w:sz="4" w:space="0" w:color="auto"/>
            </w:tcBorders>
            <w:vAlign w:val="center"/>
          </w:tcPr>
          <w:p w14:paraId="027BF330" w14:textId="77777777" w:rsidR="002138C6" w:rsidRPr="0011061F" w:rsidRDefault="002138C6" w:rsidP="00F5397D">
            <w:pPr>
              <w:keepNext/>
              <w:keepLines/>
              <w:spacing w:after="0" w:line="240" w:lineRule="auto"/>
              <w:jc w:val="left"/>
              <w:rPr>
                <w:rFonts w:cs="Times New Roman"/>
                <w:sz w:val="20"/>
                <w:szCs w:val="20"/>
              </w:rPr>
            </w:pPr>
            <w:r w:rsidRPr="0011061F">
              <w:rPr>
                <w:rFonts w:cs="Times New Roman"/>
                <w:color w:val="000000"/>
                <w:sz w:val="20"/>
                <w:szCs w:val="20"/>
              </w:rPr>
              <w:t>1950 to 1959</w:t>
            </w:r>
          </w:p>
        </w:tc>
        <w:tc>
          <w:tcPr>
            <w:tcW w:w="1994" w:type="dxa"/>
            <w:tcBorders>
              <w:top w:val="single" w:sz="4" w:space="0" w:color="auto"/>
              <w:left w:val="single" w:sz="4" w:space="0" w:color="auto"/>
              <w:bottom w:val="single" w:sz="4" w:space="0" w:color="auto"/>
              <w:right w:val="single" w:sz="4" w:space="0" w:color="auto"/>
            </w:tcBorders>
            <w:vAlign w:val="center"/>
          </w:tcPr>
          <w:p w14:paraId="682D2159" w14:textId="77777777" w:rsidR="002138C6" w:rsidRPr="0011061F" w:rsidRDefault="002138C6" w:rsidP="00F5397D">
            <w:pPr>
              <w:keepNext/>
              <w:keepLines/>
              <w:tabs>
                <w:tab w:val="decimal" w:pos="881"/>
              </w:tabs>
              <w:spacing w:after="0" w:line="240" w:lineRule="auto"/>
              <w:jc w:val="left"/>
              <w:rPr>
                <w:rFonts w:cs="Times New Roman"/>
                <w:sz w:val="20"/>
                <w:szCs w:val="20"/>
              </w:rPr>
            </w:pPr>
            <w:r w:rsidRPr="0011061F">
              <w:rPr>
                <w:rFonts w:cs="Times New Roman"/>
                <w:color w:val="000000"/>
                <w:sz w:val="20"/>
                <w:szCs w:val="20"/>
              </w:rPr>
              <w:t>15%</w:t>
            </w:r>
          </w:p>
        </w:tc>
        <w:tc>
          <w:tcPr>
            <w:tcW w:w="1710" w:type="dxa"/>
            <w:tcBorders>
              <w:top w:val="single" w:sz="4" w:space="0" w:color="auto"/>
              <w:left w:val="single" w:sz="4" w:space="0" w:color="auto"/>
              <w:bottom w:val="single" w:sz="4" w:space="0" w:color="auto"/>
            </w:tcBorders>
            <w:vAlign w:val="center"/>
          </w:tcPr>
          <w:p w14:paraId="266533EB" w14:textId="77777777" w:rsidR="002138C6" w:rsidRPr="0011061F" w:rsidRDefault="002138C6" w:rsidP="00F5397D">
            <w:pPr>
              <w:keepNext/>
              <w:keepLines/>
              <w:tabs>
                <w:tab w:val="decimal" w:pos="792"/>
              </w:tabs>
              <w:spacing w:after="0" w:line="240" w:lineRule="auto"/>
              <w:jc w:val="left"/>
              <w:rPr>
                <w:rFonts w:cs="Times New Roman"/>
                <w:sz w:val="20"/>
                <w:szCs w:val="20"/>
              </w:rPr>
            </w:pPr>
            <w:r w:rsidRPr="0011061F">
              <w:rPr>
                <w:rFonts w:cs="Times New Roman"/>
                <w:color w:val="000000"/>
                <w:sz w:val="20"/>
                <w:szCs w:val="20"/>
              </w:rPr>
              <w:t>6%</w:t>
            </w:r>
          </w:p>
        </w:tc>
        <w:tc>
          <w:tcPr>
            <w:tcW w:w="1606" w:type="dxa"/>
            <w:tcBorders>
              <w:top w:val="single" w:sz="4" w:space="0" w:color="auto"/>
              <w:bottom w:val="single" w:sz="4" w:space="0" w:color="auto"/>
            </w:tcBorders>
            <w:vAlign w:val="center"/>
          </w:tcPr>
          <w:p w14:paraId="13858E06" w14:textId="77777777" w:rsidR="002138C6" w:rsidRPr="0011061F" w:rsidRDefault="002138C6" w:rsidP="00F5397D">
            <w:pPr>
              <w:keepNext/>
              <w:keepLines/>
              <w:tabs>
                <w:tab w:val="decimal" w:pos="702"/>
              </w:tabs>
              <w:spacing w:after="0" w:line="240" w:lineRule="auto"/>
              <w:jc w:val="left"/>
              <w:rPr>
                <w:rFonts w:cs="Times New Roman"/>
                <w:sz w:val="20"/>
                <w:szCs w:val="20"/>
              </w:rPr>
            </w:pPr>
            <w:r w:rsidRPr="0011061F">
              <w:rPr>
                <w:rFonts w:cs="Times New Roman"/>
                <w:color w:val="000000"/>
                <w:sz w:val="20"/>
                <w:szCs w:val="20"/>
              </w:rPr>
              <w:t>4%</w:t>
            </w:r>
          </w:p>
        </w:tc>
      </w:tr>
      <w:tr w:rsidR="002138C6" w:rsidRPr="00D7037B" w14:paraId="5892B0A9" w14:textId="77777777" w:rsidTr="00DB0B76">
        <w:trPr>
          <w:jc w:val="center"/>
        </w:trPr>
        <w:tc>
          <w:tcPr>
            <w:tcW w:w="2222" w:type="dxa"/>
            <w:tcBorders>
              <w:top w:val="single" w:sz="4" w:space="0" w:color="auto"/>
              <w:bottom w:val="single" w:sz="4" w:space="0" w:color="auto"/>
              <w:right w:val="single" w:sz="4" w:space="0" w:color="auto"/>
            </w:tcBorders>
            <w:vAlign w:val="center"/>
          </w:tcPr>
          <w:p w14:paraId="53FAAC24" w14:textId="77777777" w:rsidR="002138C6" w:rsidRPr="0011061F" w:rsidRDefault="002138C6" w:rsidP="00F5397D">
            <w:pPr>
              <w:keepNext/>
              <w:keepLines/>
              <w:autoSpaceDE w:val="0"/>
              <w:autoSpaceDN w:val="0"/>
              <w:adjustRightInd w:val="0"/>
              <w:spacing w:after="0" w:line="240" w:lineRule="auto"/>
              <w:jc w:val="left"/>
              <w:rPr>
                <w:rFonts w:cs="Times New Roman"/>
                <w:color w:val="000000"/>
                <w:sz w:val="20"/>
                <w:szCs w:val="20"/>
              </w:rPr>
            </w:pPr>
            <w:r w:rsidRPr="0011061F">
              <w:rPr>
                <w:rFonts w:cs="Times New Roman"/>
                <w:color w:val="000000"/>
                <w:sz w:val="20"/>
                <w:szCs w:val="20"/>
              </w:rPr>
              <w:t>1940 to 1949</w:t>
            </w:r>
          </w:p>
        </w:tc>
        <w:tc>
          <w:tcPr>
            <w:tcW w:w="1994" w:type="dxa"/>
            <w:tcBorders>
              <w:top w:val="single" w:sz="4" w:space="0" w:color="auto"/>
              <w:left w:val="single" w:sz="4" w:space="0" w:color="auto"/>
              <w:bottom w:val="single" w:sz="4" w:space="0" w:color="auto"/>
              <w:right w:val="single" w:sz="4" w:space="0" w:color="auto"/>
            </w:tcBorders>
            <w:vAlign w:val="center"/>
          </w:tcPr>
          <w:p w14:paraId="52AAC914" w14:textId="77777777" w:rsidR="002138C6" w:rsidRPr="0011061F" w:rsidRDefault="002138C6" w:rsidP="00F5397D">
            <w:pPr>
              <w:keepNext/>
              <w:keepLines/>
              <w:tabs>
                <w:tab w:val="decimal" w:pos="881"/>
              </w:tabs>
              <w:spacing w:after="0" w:line="240" w:lineRule="auto"/>
              <w:jc w:val="left"/>
              <w:rPr>
                <w:rFonts w:cs="Times New Roman"/>
                <w:sz w:val="20"/>
                <w:szCs w:val="20"/>
              </w:rPr>
            </w:pPr>
            <w:r w:rsidRPr="0011061F">
              <w:rPr>
                <w:rFonts w:cs="Times New Roman"/>
                <w:color w:val="000000"/>
                <w:sz w:val="20"/>
                <w:szCs w:val="20"/>
              </w:rPr>
              <w:t>7%</w:t>
            </w:r>
          </w:p>
        </w:tc>
        <w:tc>
          <w:tcPr>
            <w:tcW w:w="1710" w:type="dxa"/>
            <w:tcBorders>
              <w:top w:val="single" w:sz="4" w:space="0" w:color="auto"/>
              <w:left w:val="single" w:sz="4" w:space="0" w:color="auto"/>
              <w:bottom w:val="single" w:sz="4" w:space="0" w:color="auto"/>
            </w:tcBorders>
            <w:vAlign w:val="center"/>
          </w:tcPr>
          <w:p w14:paraId="7CF0E299" w14:textId="77777777" w:rsidR="002138C6" w:rsidRPr="0011061F" w:rsidRDefault="002138C6" w:rsidP="00F5397D">
            <w:pPr>
              <w:keepNext/>
              <w:keepLines/>
              <w:tabs>
                <w:tab w:val="decimal" w:pos="792"/>
              </w:tabs>
              <w:spacing w:after="0" w:line="240" w:lineRule="auto"/>
              <w:jc w:val="left"/>
              <w:rPr>
                <w:rFonts w:cs="Times New Roman"/>
                <w:sz w:val="20"/>
                <w:szCs w:val="20"/>
              </w:rPr>
            </w:pPr>
            <w:r w:rsidRPr="0011061F">
              <w:rPr>
                <w:rFonts w:cs="Times New Roman"/>
                <w:color w:val="000000"/>
                <w:sz w:val="20"/>
                <w:szCs w:val="20"/>
              </w:rPr>
              <w:t>4%</w:t>
            </w:r>
          </w:p>
        </w:tc>
        <w:tc>
          <w:tcPr>
            <w:tcW w:w="1606" w:type="dxa"/>
            <w:tcBorders>
              <w:top w:val="single" w:sz="4" w:space="0" w:color="auto"/>
              <w:bottom w:val="single" w:sz="4" w:space="0" w:color="auto"/>
            </w:tcBorders>
            <w:vAlign w:val="center"/>
          </w:tcPr>
          <w:p w14:paraId="4031FBB9" w14:textId="77777777" w:rsidR="002138C6" w:rsidRPr="0011061F" w:rsidRDefault="002138C6" w:rsidP="00F5397D">
            <w:pPr>
              <w:keepNext/>
              <w:keepLines/>
              <w:tabs>
                <w:tab w:val="decimal" w:pos="702"/>
              </w:tabs>
              <w:spacing w:after="0" w:line="240" w:lineRule="auto"/>
              <w:jc w:val="left"/>
              <w:rPr>
                <w:rFonts w:cs="Times New Roman"/>
                <w:sz w:val="20"/>
                <w:szCs w:val="20"/>
              </w:rPr>
            </w:pPr>
            <w:r w:rsidRPr="0011061F">
              <w:rPr>
                <w:rFonts w:cs="Times New Roman"/>
                <w:color w:val="000000"/>
                <w:sz w:val="20"/>
                <w:szCs w:val="20"/>
              </w:rPr>
              <w:t>0%</w:t>
            </w:r>
          </w:p>
        </w:tc>
      </w:tr>
      <w:tr w:rsidR="002138C6" w:rsidRPr="00D7037B" w14:paraId="7735C7D1" w14:textId="77777777" w:rsidTr="00DB0B76">
        <w:trPr>
          <w:jc w:val="center"/>
        </w:trPr>
        <w:tc>
          <w:tcPr>
            <w:tcW w:w="2222" w:type="dxa"/>
            <w:tcBorders>
              <w:top w:val="single" w:sz="4" w:space="0" w:color="auto"/>
              <w:bottom w:val="single" w:sz="12" w:space="0" w:color="auto"/>
              <w:right w:val="single" w:sz="4" w:space="0" w:color="auto"/>
            </w:tcBorders>
            <w:vAlign w:val="center"/>
          </w:tcPr>
          <w:p w14:paraId="0E90360A" w14:textId="77777777" w:rsidR="002138C6" w:rsidRPr="0011061F" w:rsidRDefault="002138C6" w:rsidP="00F5397D">
            <w:pPr>
              <w:keepNext/>
              <w:keepLines/>
              <w:spacing w:after="0" w:line="240" w:lineRule="auto"/>
              <w:jc w:val="left"/>
              <w:rPr>
                <w:rFonts w:cs="Times New Roman"/>
                <w:color w:val="000000"/>
                <w:sz w:val="20"/>
                <w:szCs w:val="20"/>
              </w:rPr>
            </w:pPr>
            <w:r w:rsidRPr="0011061F">
              <w:rPr>
                <w:rFonts w:cs="Times New Roman"/>
                <w:color w:val="000000"/>
                <w:sz w:val="20"/>
                <w:szCs w:val="20"/>
              </w:rPr>
              <w:t>1939 or earlier</w:t>
            </w:r>
          </w:p>
        </w:tc>
        <w:tc>
          <w:tcPr>
            <w:tcW w:w="1994" w:type="dxa"/>
            <w:tcBorders>
              <w:top w:val="single" w:sz="4" w:space="0" w:color="auto"/>
              <w:left w:val="single" w:sz="4" w:space="0" w:color="auto"/>
              <w:bottom w:val="single" w:sz="12" w:space="0" w:color="auto"/>
              <w:right w:val="single" w:sz="4" w:space="0" w:color="auto"/>
            </w:tcBorders>
            <w:vAlign w:val="center"/>
          </w:tcPr>
          <w:p w14:paraId="4D75CDA9" w14:textId="77777777" w:rsidR="002138C6" w:rsidRPr="0011061F" w:rsidRDefault="002138C6" w:rsidP="00F5397D">
            <w:pPr>
              <w:keepNext/>
              <w:keepLines/>
              <w:tabs>
                <w:tab w:val="decimal" w:pos="881"/>
              </w:tabs>
              <w:spacing w:after="0" w:line="240" w:lineRule="auto"/>
              <w:jc w:val="left"/>
              <w:rPr>
                <w:rFonts w:cs="Times New Roman"/>
                <w:sz w:val="20"/>
                <w:szCs w:val="20"/>
              </w:rPr>
            </w:pPr>
            <w:r w:rsidRPr="0011061F">
              <w:rPr>
                <w:rFonts w:cs="Times New Roman"/>
                <w:color w:val="000000"/>
                <w:sz w:val="20"/>
                <w:szCs w:val="20"/>
              </w:rPr>
              <w:t>23%</w:t>
            </w:r>
          </w:p>
        </w:tc>
        <w:tc>
          <w:tcPr>
            <w:tcW w:w="1710" w:type="dxa"/>
            <w:tcBorders>
              <w:top w:val="single" w:sz="4" w:space="0" w:color="auto"/>
              <w:left w:val="single" w:sz="4" w:space="0" w:color="auto"/>
              <w:bottom w:val="single" w:sz="12" w:space="0" w:color="auto"/>
            </w:tcBorders>
            <w:vAlign w:val="center"/>
          </w:tcPr>
          <w:p w14:paraId="3B5FB6CB" w14:textId="77777777" w:rsidR="002138C6" w:rsidRPr="0011061F" w:rsidRDefault="002138C6" w:rsidP="00F5397D">
            <w:pPr>
              <w:keepNext/>
              <w:keepLines/>
              <w:tabs>
                <w:tab w:val="decimal" w:pos="792"/>
              </w:tabs>
              <w:spacing w:after="0" w:line="240" w:lineRule="auto"/>
              <w:jc w:val="left"/>
              <w:rPr>
                <w:rFonts w:cs="Times New Roman"/>
                <w:sz w:val="20"/>
                <w:szCs w:val="20"/>
              </w:rPr>
            </w:pPr>
            <w:r w:rsidRPr="0011061F">
              <w:rPr>
                <w:rFonts w:cs="Times New Roman"/>
                <w:color w:val="000000"/>
                <w:sz w:val="20"/>
                <w:szCs w:val="20"/>
              </w:rPr>
              <w:t>5%</w:t>
            </w:r>
          </w:p>
        </w:tc>
        <w:tc>
          <w:tcPr>
            <w:tcW w:w="1606" w:type="dxa"/>
            <w:tcBorders>
              <w:top w:val="single" w:sz="4" w:space="0" w:color="auto"/>
              <w:bottom w:val="single" w:sz="12" w:space="0" w:color="auto"/>
            </w:tcBorders>
            <w:vAlign w:val="center"/>
          </w:tcPr>
          <w:p w14:paraId="61F460E3" w14:textId="77777777" w:rsidR="002138C6" w:rsidRPr="0011061F" w:rsidRDefault="002138C6" w:rsidP="00F5397D">
            <w:pPr>
              <w:keepNext/>
              <w:keepLines/>
              <w:tabs>
                <w:tab w:val="decimal" w:pos="702"/>
              </w:tabs>
              <w:spacing w:after="0" w:line="240" w:lineRule="auto"/>
              <w:jc w:val="left"/>
              <w:rPr>
                <w:rFonts w:cs="Times New Roman"/>
                <w:sz w:val="20"/>
                <w:szCs w:val="20"/>
              </w:rPr>
            </w:pPr>
            <w:r w:rsidRPr="0011061F">
              <w:rPr>
                <w:rFonts w:cs="Times New Roman"/>
                <w:color w:val="000000"/>
                <w:sz w:val="20"/>
                <w:szCs w:val="20"/>
              </w:rPr>
              <w:t>4%</w:t>
            </w:r>
          </w:p>
        </w:tc>
      </w:tr>
    </w:tbl>
    <w:p w14:paraId="653F9795" w14:textId="77777777" w:rsidR="002138C6" w:rsidRDefault="002138C6" w:rsidP="003E2E47">
      <w:pPr>
        <w:keepNext/>
        <w:keepLines/>
        <w:spacing w:after="0"/>
        <w:ind w:left="900" w:right="900"/>
        <w:rPr>
          <w:sz w:val="20"/>
          <w:szCs w:val="20"/>
        </w:rPr>
      </w:pPr>
      <w:r w:rsidRPr="00F43E0F">
        <w:rPr>
          <w:sz w:val="20"/>
          <w:szCs w:val="20"/>
        </w:rPr>
        <w:t xml:space="preserve">* </w:t>
      </w:r>
      <w:r w:rsidRPr="00F43E0F">
        <w:rPr>
          <w:i/>
          <w:sz w:val="20"/>
          <w:szCs w:val="20"/>
        </w:rPr>
        <w:t>Source</w:t>
      </w:r>
      <w:r w:rsidRPr="00F43E0F">
        <w:rPr>
          <w:sz w:val="20"/>
          <w:szCs w:val="20"/>
        </w:rPr>
        <w:t>: U.S. Census Bureau, 200</w:t>
      </w:r>
      <w:r>
        <w:rPr>
          <w:sz w:val="20"/>
          <w:szCs w:val="20"/>
        </w:rPr>
        <w:t>7</w:t>
      </w:r>
      <w:r w:rsidRPr="00F43E0F">
        <w:rPr>
          <w:sz w:val="20"/>
          <w:szCs w:val="20"/>
        </w:rPr>
        <w:t>-</w:t>
      </w:r>
      <w:r>
        <w:rPr>
          <w:sz w:val="20"/>
          <w:szCs w:val="20"/>
        </w:rPr>
        <w:t>2011 American Community Survey 5</w:t>
      </w:r>
      <w:r w:rsidRPr="00F43E0F">
        <w:rPr>
          <w:sz w:val="20"/>
          <w:szCs w:val="20"/>
        </w:rPr>
        <w:t>-Year Estimates. DP0</w:t>
      </w:r>
      <w:r>
        <w:rPr>
          <w:sz w:val="20"/>
          <w:szCs w:val="20"/>
        </w:rPr>
        <w:t>4</w:t>
      </w:r>
      <w:r w:rsidRPr="00F43E0F">
        <w:rPr>
          <w:sz w:val="20"/>
          <w:szCs w:val="20"/>
        </w:rPr>
        <w:t xml:space="preserve">. “Selected </w:t>
      </w:r>
      <w:r>
        <w:rPr>
          <w:sz w:val="20"/>
          <w:szCs w:val="20"/>
        </w:rPr>
        <w:t>Housing</w:t>
      </w:r>
      <w:r w:rsidRPr="00F43E0F">
        <w:rPr>
          <w:sz w:val="20"/>
          <w:szCs w:val="20"/>
        </w:rPr>
        <w:t xml:space="preserve"> Characteristics.” </w:t>
      </w:r>
    </w:p>
    <w:p w14:paraId="53A7164E" w14:textId="77777777" w:rsidR="002138C6" w:rsidRDefault="002138C6" w:rsidP="003E2E47">
      <w:pPr>
        <w:keepNext/>
        <w:keepLines/>
        <w:spacing w:after="0"/>
        <w:ind w:left="900" w:right="900"/>
        <w:rPr>
          <w:sz w:val="20"/>
          <w:szCs w:val="20"/>
        </w:rPr>
      </w:pPr>
      <w:r>
        <w:rPr>
          <w:sz w:val="20"/>
          <w:szCs w:val="20"/>
        </w:rPr>
        <w:t xml:space="preserve">** </w:t>
      </w:r>
      <w:r w:rsidRPr="00B91FAE">
        <w:rPr>
          <w:i/>
          <w:sz w:val="20"/>
          <w:szCs w:val="20"/>
        </w:rPr>
        <w:t>Source</w:t>
      </w:r>
      <w:r>
        <w:rPr>
          <w:sz w:val="20"/>
          <w:szCs w:val="20"/>
        </w:rPr>
        <w:t xml:space="preserve">: CEFIA program database </w:t>
      </w:r>
      <w:r w:rsidRPr="00643ED9">
        <w:rPr>
          <w:sz w:val="20"/>
          <w:szCs w:val="20"/>
        </w:rPr>
        <w:t>(</w:t>
      </w:r>
      <w:r w:rsidRPr="00643ED9">
        <w:rPr>
          <w:i/>
          <w:sz w:val="20"/>
          <w:szCs w:val="20"/>
        </w:rPr>
        <w:t>GSHP Stats-NMA.xls</w:t>
      </w:r>
      <w:r w:rsidRPr="00643ED9">
        <w:rPr>
          <w:sz w:val="20"/>
          <w:szCs w:val="20"/>
        </w:rPr>
        <w:t>)</w:t>
      </w:r>
      <w:r>
        <w:rPr>
          <w:sz w:val="20"/>
          <w:szCs w:val="20"/>
        </w:rPr>
        <w:t xml:space="preserve"> received</w:t>
      </w:r>
      <w:r w:rsidRPr="00643ED9">
        <w:rPr>
          <w:sz w:val="20"/>
          <w:szCs w:val="20"/>
        </w:rPr>
        <w:t xml:space="preserve"> October 24, 2012</w:t>
      </w:r>
      <w:r>
        <w:rPr>
          <w:sz w:val="20"/>
          <w:szCs w:val="20"/>
        </w:rPr>
        <w:t xml:space="preserve">. </w:t>
      </w:r>
    </w:p>
    <w:p w14:paraId="4C0F8CBF" w14:textId="77777777" w:rsidR="002138C6" w:rsidRDefault="002138C6" w:rsidP="003E2E47">
      <w:pPr>
        <w:keepNext/>
        <w:keepLines/>
        <w:ind w:left="900" w:right="900"/>
        <w:rPr>
          <w:sz w:val="20"/>
          <w:szCs w:val="20"/>
        </w:rPr>
      </w:pPr>
      <w:r w:rsidRPr="00B91FAE">
        <w:rPr>
          <w:rFonts w:cs="Times New Roman"/>
          <w:b/>
          <w:sz w:val="20"/>
          <w:szCs w:val="20"/>
        </w:rPr>
        <w:t>†</w:t>
      </w:r>
      <w:r>
        <w:rPr>
          <w:sz w:val="20"/>
          <w:szCs w:val="20"/>
        </w:rPr>
        <w:t xml:space="preserve"> </w:t>
      </w:r>
      <w:r w:rsidRPr="00F43E0F">
        <w:rPr>
          <w:sz w:val="20"/>
          <w:szCs w:val="20"/>
        </w:rPr>
        <w:t xml:space="preserve">Percentages are from valid </w:t>
      </w:r>
      <w:r>
        <w:rPr>
          <w:sz w:val="20"/>
          <w:szCs w:val="20"/>
        </w:rPr>
        <w:t>database entries</w:t>
      </w:r>
      <w:r w:rsidRPr="00F43E0F">
        <w:rPr>
          <w:sz w:val="20"/>
          <w:szCs w:val="20"/>
        </w:rPr>
        <w:t xml:space="preserve"> only</w:t>
      </w:r>
      <w:r>
        <w:rPr>
          <w:sz w:val="20"/>
          <w:szCs w:val="20"/>
        </w:rPr>
        <w:t xml:space="preserve">: blank entries </w:t>
      </w:r>
      <w:r w:rsidRPr="00F43E0F">
        <w:rPr>
          <w:sz w:val="20"/>
          <w:szCs w:val="20"/>
        </w:rPr>
        <w:t xml:space="preserve">have been removed. </w:t>
      </w:r>
    </w:p>
    <w:p w14:paraId="0B975022" w14:textId="77777777" w:rsidR="002138C6" w:rsidRDefault="002138C6" w:rsidP="00A635D4">
      <w:pPr>
        <w:jc w:val="left"/>
      </w:pPr>
    </w:p>
    <w:p w14:paraId="46E9EC89" w14:textId="77777777" w:rsidR="002138C6" w:rsidRDefault="002138C6" w:rsidP="004D16D4">
      <w:r>
        <w:br w:type="page"/>
      </w:r>
    </w:p>
    <w:p w14:paraId="172428DA" w14:textId="77777777" w:rsidR="002138C6" w:rsidRDefault="002138C6" w:rsidP="004D16D4">
      <w:pPr>
        <w:pStyle w:val="Heading2"/>
      </w:pPr>
      <w:bookmarkStart w:id="209" w:name="_Toc385014399"/>
      <w:bookmarkStart w:id="210" w:name="_Ref342465844"/>
      <w:r>
        <w:t xml:space="preserve">Program </w:t>
      </w:r>
      <w:r w:rsidRPr="004D16D4">
        <w:t>Participation</w:t>
      </w:r>
      <w:bookmarkEnd w:id="209"/>
      <w:r>
        <w:t xml:space="preserve"> </w:t>
      </w:r>
      <w:bookmarkEnd w:id="210"/>
    </w:p>
    <w:p w14:paraId="613FE7F1" w14:textId="4CEC10CD" w:rsidR="002138C6" w:rsidRPr="001C6D6A" w:rsidRDefault="002138C6" w:rsidP="00E41A36">
      <w:r>
        <w:t xml:space="preserve">The following subsection </w:t>
      </w:r>
      <w:r w:rsidR="009F5FAB">
        <w:t>reports findings regarding</w:t>
      </w:r>
      <w:r>
        <w:t xml:space="preserve"> program marketing</w:t>
      </w:r>
      <w:r w:rsidR="009F5FAB">
        <w:t xml:space="preserve"> and</w:t>
      </w:r>
      <w:r>
        <w:t xml:space="preserve"> participation </w:t>
      </w:r>
      <w:r w:rsidR="00A61431">
        <w:t>drivers and barriers</w:t>
      </w:r>
      <w:r w:rsidR="009F5FAB">
        <w:t>.</w:t>
      </w:r>
    </w:p>
    <w:p w14:paraId="6BB203F5" w14:textId="77777777" w:rsidR="002138C6" w:rsidRDefault="002138C6" w:rsidP="004D16D4">
      <w:pPr>
        <w:pStyle w:val="Heading3"/>
      </w:pPr>
      <w:bookmarkStart w:id="211" w:name="_Toc385014400"/>
      <w:r>
        <w:t xml:space="preserve">Program </w:t>
      </w:r>
      <w:r w:rsidRPr="004D16D4">
        <w:t>Marketing</w:t>
      </w:r>
      <w:bookmarkEnd w:id="211"/>
    </w:p>
    <w:p w14:paraId="274EAE10" w14:textId="0EB8C920" w:rsidR="002138C6" w:rsidRPr="00FF46E7" w:rsidRDefault="002138C6" w:rsidP="00E41A36">
      <w:r w:rsidRPr="00FF46E7">
        <w:t xml:space="preserve">Based on homeowner survey responses, contractors appear to play an important part in disseminating program information to homeowners. Participants most commonly first learn </w:t>
      </w:r>
      <w:r w:rsidR="0049198F">
        <w:t>about</w:t>
      </w:r>
      <w:r w:rsidRPr="00FF46E7">
        <w:t xml:space="preserve"> the GSHP program (</w:t>
      </w:r>
      <w:r w:rsidRPr="001C77D0">
        <w:rPr>
          <w:i/>
        </w:rPr>
        <w:t>not</w:t>
      </w:r>
      <w:r w:rsidRPr="00FF46E7">
        <w:t xml:space="preserve"> </w:t>
      </w:r>
      <w:r w:rsidR="0049198F">
        <w:t xml:space="preserve">about </w:t>
      </w:r>
      <w:r w:rsidRPr="00FF46E7">
        <w:t xml:space="preserve">GSHPs themselves) through their contractors (HVAC or general contractor, 39%). Many contractor interviewees (seven of ten) currently or have at some point marketed the GSHP program (rather than GSHP systems </w:t>
      </w:r>
      <w:r w:rsidR="001C77D0">
        <w:t>alone</w:t>
      </w:r>
      <w:r w:rsidRPr="00FF46E7">
        <w:t>). They report</w:t>
      </w:r>
      <w:r w:rsidR="0049198F">
        <w:t>ed</w:t>
      </w:r>
      <w:r w:rsidRPr="00FF46E7">
        <w:t xml:space="preserve"> promoting the program during sales discussions, publishing it on their websites, and describing it at home</w:t>
      </w:r>
      <w:r w:rsidR="0049198F">
        <w:t xml:space="preserve"> </w:t>
      </w:r>
      <w:r w:rsidRPr="00FF46E7">
        <w:t>shows.</w:t>
      </w:r>
    </w:p>
    <w:p w14:paraId="1078708F" w14:textId="34946199" w:rsidR="002138C6" w:rsidRPr="00FF46E7" w:rsidRDefault="00E0212A" w:rsidP="00E41A36">
      <w:r>
        <w:fldChar w:fldCharType="begin"/>
      </w:r>
      <w:r>
        <w:instrText xml:space="preserve"> REF _Ref342033462 \h  \* MERGEFORMAT </w:instrText>
      </w:r>
      <w:r>
        <w:fldChar w:fldCharType="separate"/>
      </w:r>
      <w:r w:rsidR="006D6B96">
        <w:t xml:space="preserve">Table </w:t>
      </w:r>
      <w:r w:rsidR="006D6B96">
        <w:rPr>
          <w:noProof/>
        </w:rPr>
        <w:t>5</w:t>
      </w:r>
      <w:r w:rsidR="006D6B96">
        <w:rPr>
          <w:noProof/>
        </w:rPr>
        <w:noBreakHyphen/>
        <w:t>4</w:t>
      </w:r>
      <w:r>
        <w:fldChar w:fldCharType="end"/>
      </w:r>
      <w:r w:rsidR="002138C6" w:rsidRPr="00FF46E7">
        <w:t xml:space="preserve"> shows how the </w:t>
      </w:r>
      <w:r w:rsidR="0049198F">
        <w:t>I</w:t>
      </w:r>
      <w:r w:rsidR="002138C6" w:rsidRPr="00FF46E7">
        <w:t xml:space="preserve">nternet also plays an important part in reaching participants, particularly owners of existing homes—they are notably more likely to have learned of the program </w:t>
      </w:r>
      <w:r w:rsidR="0049198F" w:rsidRPr="00FF46E7">
        <w:t xml:space="preserve">primarily </w:t>
      </w:r>
      <w:r w:rsidR="002138C6" w:rsidRPr="00FF46E7">
        <w:t xml:space="preserve">through the </w:t>
      </w:r>
      <w:r w:rsidR="0049198F">
        <w:t>I</w:t>
      </w:r>
      <w:r w:rsidR="002138C6" w:rsidRPr="00FF46E7">
        <w:t xml:space="preserve">nternet than those with newly constructed homes (32% vs. 9%). In contrast, owners of newly constructed homes are more likely than owners of existing homes to learn of the program </w:t>
      </w:r>
      <w:r w:rsidR="0049198F" w:rsidRPr="00FF46E7">
        <w:t xml:space="preserve">primarily </w:t>
      </w:r>
      <w:r w:rsidR="002138C6" w:rsidRPr="00FF46E7">
        <w:t xml:space="preserve">through their builders or architects (17% vs. 0%). </w:t>
      </w:r>
    </w:p>
    <w:p w14:paraId="7782E222" w14:textId="0316ECF7" w:rsidR="002138C6" w:rsidRPr="009D72C2" w:rsidRDefault="002138C6" w:rsidP="00F5397D">
      <w:pPr>
        <w:pStyle w:val="Caption"/>
        <w:keepLines/>
      </w:pPr>
      <w:bookmarkStart w:id="212" w:name="_Ref342033462"/>
      <w:bookmarkStart w:id="213" w:name="_Toc385015026"/>
      <w:r>
        <w:t xml:space="preserve">Table </w:t>
      </w:r>
      <w:fldSimple w:instr=" STYLEREF 1 \s ">
        <w:r w:rsidR="006D6B96">
          <w:rPr>
            <w:noProof/>
          </w:rPr>
          <w:t>5</w:t>
        </w:r>
      </w:fldSimple>
      <w:r w:rsidR="006D6B96">
        <w:noBreakHyphen/>
      </w:r>
      <w:fldSimple w:instr=" SEQ Table \* ARABIC \s 1 ">
        <w:r w:rsidR="006D6B96">
          <w:rPr>
            <w:noProof/>
          </w:rPr>
          <w:t>4</w:t>
        </w:r>
      </w:fldSimple>
      <w:bookmarkEnd w:id="212"/>
      <w:r>
        <w:t>: Homeowner Means of Learning about GSHP Program</w:t>
      </w:r>
      <w:r w:rsidR="00663C49">
        <w:br/>
      </w:r>
      <w:r>
        <w:t>(Unprompted)</w:t>
      </w:r>
      <w:bookmarkEnd w:id="21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20"/>
        <w:gridCol w:w="1080"/>
        <w:gridCol w:w="1260"/>
        <w:gridCol w:w="1084"/>
        <w:gridCol w:w="1216"/>
        <w:gridCol w:w="938"/>
        <w:gridCol w:w="1216"/>
      </w:tblGrid>
      <w:tr w:rsidR="002138C6" w:rsidRPr="00D7037B" w14:paraId="637ABA79" w14:textId="77777777" w:rsidTr="00DB0B76">
        <w:trPr>
          <w:jc w:val="center"/>
        </w:trPr>
        <w:tc>
          <w:tcPr>
            <w:tcW w:w="2520" w:type="dxa"/>
            <w:vMerge w:val="restart"/>
            <w:tcBorders>
              <w:top w:val="single" w:sz="12" w:space="0" w:color="auto"/>
            </w:tcBorders>
            <w:vAlign w:val="center"/>
          </w:tcPr>
          <w:p w14:paraId="732A176D" w14:textId="77777777" w:rsidR="002138C6" w:rsidRPr="00E41A36" w:rsidRDefault="002138C6" w:rsidP="00F5397D">
            <w:pPr>
              <w:keepNext/>
              <w:keepLines/>
              <w:spacing w:after="0" w:line="240" w:lineRule="auto"/>
              <w:jc w:val="left"/>
              <w:rPr>
                <w:rFonts w:cs="Times New Roman"/>
                <w:b/>
                <w:sz w:val="20"/>
                <w:szCs w:val="20"/>
              </w:rPr>
            </w:pPr>
            <w:r w:rsidRPr="00E41A36">
              <w:rPr>
                <w:rFonts w:cs="Times New Roman"/>
                <w:b/>
                <w:sz w:val="20"/>
                <w:szCs w:val="20"/>
              </w:rPr>
              <w:t>Channel</w:t>
            </w:r>
          </w:p>
        </w:tc>
        <w:tc>
          <w:tcPr>
            <w:tcW w:w="2340" w:type="dxa"/>
            <w:gridSpan w:val="2"/>
            <w:tcBorders>
              <w:top w:val="single" w:sz="12" w:space="0" w:color="auto"/>
              <w:bottom w:val="single" w:sz="4" w:space="0" w:color="auto"/>
            </w:tcBorders>
            <w:vAlign w:val="center"/>
          </w:tcPr>
          <w:p w14:paraId="30D1B226" w14:textId="77777777" w:rsidR="002138C6" w:rsidRPr="00E41A36" w:rsidRDefault="002138C6" w:rsidP="00F5397D">
            <w:pPr>
              <w:keepNext/>
              <w:keepLines/>
              <w:spacing w:after="0" w:line="240" w:lineRule="auto"/>
              <w:jc w:val="center"/>
              <w:rPr>
                <w:rFonts w:cs="Times New Roman"/>
                <w:b/>
                <w:sz w:val="20"/>
                <w:szCs w:val="20"/>
              </w:rPr>
            </w:pPr>
            <w:r w:rsidRPr="00E41A36">
              <w:rPr>
                <w:rFonts w:cs="Times New Roman"/>
                <w:b/>
                <w:sz w:val="20"/>
                <w:szCs w:val="20"/>
              </w:rPr>
              <w:t xml:space="preserve">New Construction </w:t>
            </w:r>
            <w:r w:rsidRPr="00E41A36">
              <w:rPr>
                <w:rFonts w:cs="Times New Roman"/>
                <w:b/>
                <w:i/>
                <w:sz w:val="20"/>
                <w:szCs w:val="20"/>
              </w:rPr>
              <w:t>(n=46)</w:t>
            </w:r>
          </w:p>
        </w:tc>
        <w:tc>
          <w:tcPr>
            <w:tcW w:w="2200" w:type="dxa"/>
            <w:gridSpan w:val="2"/>
            <w:tcBorders>
              <w:top w:val="single" w:sz="12" w:space="0" w:color="auto"/>
              <w:bottom w:val="single" w:sz="4" w:space="0" w:color="auto"/>
            </w:tcBorders>
            <w:vAlign w:val="center"/>
          </w:tcPr>
          <w:p w14:paraId="77AC37E3" w14:textId="77777777" w:rsidR="002138C6" w:rsidRPr="00E41A36" w:rsidRDefault="00815DC3" w:rsidP="00F5397D">
            <w:pPr>
              <w:keepNext/>
              <w:keepLines/>
              <w:spacing w:after="0" w:line="240" w:lineRule="auto"/>
              <w:jc w:val="center"/>
              <w:rPr>
                <w:rFonts w:cs="Times New Roman"/>
                <w:b/>
                <w:sz w:val="20"/>
                <w:szCs w:val="20"/>
              </w:rPr>
            </w:pPr>
            <w:r>
              <w:rPr>
                <w:rFonts w:cs="Times New Roman"/>
                <w:b/>
                <w:sz w:val="20"/>
                <w:szCs w:val="20"/>
              </w:rPr>
              <w:t>Existing</w:t>
            </w:r>
          </w:p>
          <w:p w14:paraId="24E908BC" w14:textId="77777777" w:rsidR="002138C6" w:rsidRPr="00E41A36" w:rsidRDefault="002138C6" w:rsidP="00F5397D">
            <w:pPr>
              <w:keepNext/>
              <w:keepLines/>
              <w:spacing w:after="0" w:line="240" w:lineRule="auto"/>
              <w:jc w:val="center"/>
              <w:rPr>
                <w:rFonts w:cs="Times New Roman"/>
                <w:b/>
                <w:sz w:val="20"/>
                <w:szCs w:val="20"/>
              </w:rPr>
            </w:pPr>
            <w:r w:rsidRPr="00E41A36">
              <w:rPr>
                <w:rFonts w:cs="Times New Roman"/>
                <w:b/>
                <w:i/>
                <w:sz w:val="20"/>
                <w:szCs w:val="20"/>
              </w:rPr>
              <w:t>(n=54)</w:t>
            </w:r>
          </w:p>
        </w:tc>
        <w:tc>
          <w:tcPr>
            <w:tcW w:w="2054" w:type="dxa"/>
            <w:gridSpan w:val="2"/>
            <w:tcBorders>
              <w:top w:val="single" w:sz="12" w:space="0" w:color="auto"/>
              <w:bottom w:val="single" w:sz="4" w:space="0" w:color="auto"/>
            </w:tcBorders>
            <w:vAlign w:val="center"/>
          </w:tcPr>
          <w:p w14:paraId="1B00E526" w14:textId="77777777" w:rsidR="002138C6" w:rsidRPr="00E41A36" w:rsidRDefault="002138C6" w:rsidP="00F5397D">
            <w:pPr>
              <w:keepNext/>
              <w:keepLines/>
              <w:spacing w:after="0" w:line="240" w:lineRule="auto"/>
              <w:jc w:val="center"/>
              <w:rPr>
                <w:rFonts w:cs="Times New Roman"/>
                <w:b/>
                <w:sz w:val="20"/>
                <w:szCs w:val="20"/>
              </w:rPr>
            </w:pPr>
            <w:r w:rsidRPr="00E41A36">
              <w:rPr>
                <w:rFonts w:cs="Times New Roman"/>
                <w:b/>
                <w:sz w:val="20"/>
                <w:szCs w:val="20"/>
              </w:rPr>
              <w:t>All</w:t>
            </w:r>
          </w:p>
          <w:p w14:paraId="0C6395E9" w14:textId="77777777" w:rsidR="002138C6" w:rsidRPr="00E41A36" w:rsidRDefault="002138C6" w:rsidP="00F5397D">
            <w:pPr>
              <w:keepNext/>
              <w:keepLines/>
              <w:spacing w:after="0" w:line="240" w:lineRule="auto"/>
              <w:jc w:val="center"/>
              <w:rPr>
                <w:rFonts w:cs="Times New Roman"/>
                <w:b/>
                <w:sz w:val="20"/>
                <w:szCs w:val="20"/>
              </w:rPr>
            </w:pPr>
            <w:r w:rsidRPr="00E41A36">
              <w:rPr>
                <w:rFonts w:cs="Times New Roman"/>
                <w:b/>
                <w:i/>
                <w:sz w:val="20"/>
                <w:szCs w:val="20"/>
              </w:rPr>
              <w:t>(n=100)</w:t>
            </w:r>
          </w:p>
        </w:tc>
      </w:tr>
      <w:tr w:rsidR="002138C6" w:rsidRPr="00D7037B" w14:paraId="12732441" w14:textId="77777777" w:rsidTr="00DB0B76">
        <w:trPr>
          <w:jc w:val="center"/>
        </w:trPr>
        <w:tc>
          <w:tcPr>
            <w:tcW w:w="2520" w:type="dxa"/>
            <w:vMerge/>
            <w:tcBorders>
              <w:bottom w:val="double" w:sz="4" w:space="0" w:color="auto"/>
            </w:tcBorders>
            <w:vAlign w:val="center"/>
          </w:tcPr>
          <w:p w14:paraId="7650A1F3" w14:textId="77777777" w:rsidR="002138C6" w:rsidRPr="00E41A36" w:rsidRDefault="002138C6" w:rsidP="00F5397D">
            <w:pPr>
              <w:keepNext/>
              <w:keepLines/>
              <w:spacing w:after="0" w:line="240" w:lineRule="auto"/>
              <w:jc w:val="left"/>
              <w:rPr>
                <w:rFonts w:cs="Times New Roman"/>
                <w:b/>
                <w:sz w:val="20"/>
                <w:szCs w:val="20"/>
              </w:rPr>
            </w:pPr>
          </w:p>
        </w:tc>
        <w:tc>
          <w:tcPr>
            <w:tcW w:w="1080" w:type="dxa"/>
            <w:tcBorders>
              <w:top w:val="double" w:sz="4" w:space="0" w:color="auto"/>
              <w:bottom w:val="double" w:sz="4" w:space="0" w:color="auto"/>
            </w:tcBorders>
            <w:vAlign w:val="center"/>
          </w:tcPr>
          <w:p w14:paraId="0E61D9FF" w14:textId="77777777" w:rsidR="002138C6" w:rsidRPr="00E41A36" w:rsidRDefault="002138C6" w:rsidP="00F5397D">
            <w:pPr>
              <w:keepNext/>
              <w:keepLines/>
              <w:spacing w:after="0" w:line="240" w:lineRule="auto"/>
              <w:jc w:val="center"/>
              <w:rPr>
                <w:rFonts w:cs="Times New Roman"/>
                <w:b/>
                <w:sz w:val="20"/>
                <w:szCs w:val="20"/>
              </w:rPr>
            </w:pPr>
            <w:r w:rsidRPr="00E41A36">
              <w:rPr>
                <w:rFonts w:cs="Times New Roman"/>
                <w:b/>
                <w:sz w:val="20"/>
                <w:szCs w:val="20"/>
              </w:rPr>
              <w:t>Primary</w:t>
            </w:r>
          </w:p>
        </w:tc>
        <w:tc>
          <w:tcPr>
            <w:tcW w:w="1260" w:type="dxa"/>
            <w:tcBorders>
              <w:top w:val="double" w:sz="4" w:space="0" w:color="auto"/>
              <w:bottom w:val="double" w:sz="4" w:space="0" w:color="auto"/>
            </w:tcBorders>
            <w:vAlign w:val="center"/>
          </w:tcPr>
          <w:p w14:paraId="5AF4C2B5" w14:textId="77777777" w:rsidR="002138C6" w:rsidRPr="00E41A36" w:rsidRDefault="002138C6" w:rsidP="00F5397D">
            <w:pPr>
              <w:keepNext/>
              <w:keepLines/>
              <w:spacing w:after="0" w:line="240" w:lineRule="auto"/>
              <w:jc w:val="center"/>
              <w:rPr>
                <w:rFonts w:cs="Times New Roman"/>
                <w:b/>
                <w:sz w:val="20"/>
                <w:szCs w:val="20"/>
              </w:rPr>
            </w:pPr>
            <w:r w:rsidRPr="00E41A36">
              <w:rPr>
                <w:rFonts w:cs="Times New Roman"/>
                <w:b/>
                <w:sz w:val="20"/>
                <w:szCs w:val="20"/>
              </w:rPr>
              <w:t>Secondary*</w:t>
            </w:r>
          </w:p>
        </w:tc>
        <w:tc>
          <w:tcPr>
            <w:tcW w:w="1084" w:type="dxa"/>
            <w:tcBorders>
              <w:top w:val="double" w:sz="4" w:space="0" w:color="auto"/>
              <w:bottom w:val="double" w:sz="4" w:space="0" w:color="auto"/>
            </w:tcBorders>
            <w:vAlign w:val="center"/>
          </w:tcPr>
          <w:p w14:paraId="7ADE86FF" w14:textId="77777777" w:rsidR="002138C6" w:rsidRPr="00E41A36" w:rsidRDefault="002138C6" w:rsidP="00F5397D">
            <w:pPr>
              <w:keepNext/>
              <w:keepLines/>
              <w:spacing w:after="0" w:line="240" w:lineRule="auto"/>
              <w:jc w:val="center"/>
              <w:rPr>
                <w:rFonts w:cs="Times New Roman"/>
                <w:b/>
                <w:sz w:val="20"/>
                <w:szCs w:val="20"/>
              </w:rPr>
            </w:pPr>
            <w:r w:rsidRPr="00E41A36">
              <w:rPr>
                <w:rFonts w:cs="Times New Roman"/>
                <w:b/>
                <w:sz w:val="20"/>
                <w:szCs w:val="20"/>
              </w:rPr>
              <w:t>Primary</w:t>
            </w:r>
          </w:p>
        </w:tc>
        <w:tc>
          <w:tcPr>
            <w:tcW w:w="1116" w:type="dxa"/>
            <w:tcBorders>
              <w:top w:val="double" w:sz="4" w:space="0" w:color="auto"/>
              <w:bottom w:val="double" w:sz="4" w:space="0" w:color="auto"/>
            </w:tcBorders>
            <w:vAlign w:val="center"/>
          </w:tcPr>
          <w:p w14:paraId="45EDDE65" w14:textId="77777777" w:rsidR="002138C6" w:rsidRPr="00E41A36" w:rsidRDefault="002138C6" w:rsidP="00F5397D">
            <w:pPr>
              <w:keepNext/>
              <w:keepLines/>
              <w:spacing w:after="0" w:line="240" w:lineRule="auto"/>
              <w:jc w:val="center"/>
              <w:rPr>
                <w:rFonts w:cs="Times New Roman"/>
                <w:b/>
                <w:sz w:val="20"/>
                <w:szCs w:val="20"/>
              </w:rPr>
            </w:pPr>
            <w:r w:rsidRPr="00E41A36">
              <w:rPr>
                <w:rFonts w:cs="Times New Roman"/>
                <w:b/>
                <w:sz w:val="20"/>
                <w:szCs w:val="20"/>
              </w:rPr>
              <w:t>Secondary*</w:t>
            </w:r>
          </w:p>
        </w:tc>
        <w:tc>
          <w:tcPr>
            <w:tcW w:w="938" w:type="dxa"/>
            <w:tcBorders>
              <w:top w:val="double" w:sz="4" w:space="0" w:color="auto"/>
              <w:bottom w:val="double" w:sz="4" w:space="0" w:color="auto"/>
            </w:tcBorders>
            <w:vAlign w:val="center"/>
          </w:tcPr>
          <w:p w14:paraId="5179A8F9" w14:textId="77777777" w:rsidR="002138C6" w:rsidRPr="00E41A36" w:rsidRDefault="002138C6" w:rsidP="00F5397D">
            <w:pPr>
              <w:keepNext/>
              <w:keepLines/>
              <w:spacing w:after="0" w:line="240" w:lineRule="auto"/>
              <w:jc w:val="center"/>
              <w:rPr>
                <w:rFonts w:cs="Times New Roman"/>
                <w:b/>
                <w:sz w:val="20"/>
                <w:szCs w:val="20"/>
              </w:rPr>
            </w:pPr>
            <w:r w:rsidRPr="00E41A36">
              <w:rPr>
                <w:rFonts w:cs="Times New Roman"/>
                <w:b/>
                <w:sz w:val="20"/>
                <w:szCs w:val="20"/>
              </w:rPr>
              <w:t>Primary</w:t>
            </w:r>
          </w:p>
        </w:tc>
        <w:tc>
          <w:tcPr>
            <w:tcW w:w="1116" w:type="dxa"/>
            <w:tcBorders>
              <w:top w:val="double" w:sz="4" w:space="0" w:color="auto"/>
              <w:bottom w:val="double" w:sz="4" w:space="0" w:color="auto"/>
            </w:tcBorders>
            <w:vAlign w:val="center"/>
          </w:tcPr>
          <w:p w14:paraId="435441F5" w14:textId="77777777" w:rsidR="002138C6" w:rsidRPr="00E41A36" w:rsidRDefault="002138C6" w:rsidP="00F5397D">
            <w:pPr>
              <w:keepNext/>
              <w:keepLines/>
              <w:spacing w:after="0" w:line="240" w:lineRule="auto"/>
              <w:jc w:val="center"/>
              <w:rPr>
                <w:rFonts w:cs="Times New Roman"/>
                <w:b/>
                <w:sz w:val="20"/>
                <w:szCs w:val="20"/>
              </w:rPr>
            </w:pPr>
            <w:r w:rsidRPr="00E41A36">
              <w:rPr>
                <w:rFonts w:cs="Times New Roman"/>
                <w:b/>
                <w:sz w:val="20"/>
                <w:szCs w:val="20"/>
              </w:rPr>
              <w:t>Secondary*</w:t>
            </w:r>
          </w:p>
        </w:tc>
      </w:tr>
      <w:tr w:rsidR="002138C6" w:rsidRPr="00E06318" w14:paraId="241A436D" w14:textId="77777777" w:rsidTr="00DB0B76">
        <w:trPr>
          <w:jc w:val="center"/>
        </w:trPr>
        <w:tc>
          <w:tcPr>
            <w:tcW w:w="2520" w:type="dxa"/>
            <w:vAlign w:val="center"/>
          </w:tcPr>
          <w:p w14:paraId="664299B1" w14:textId="77777777" w:rsidR="002138C6" w:rsidRPr="00E41A36" w:rsidRDefault="002138C6" w:rsidP="00F5397D">
            <w:pPr>
              <w:keepNext/>
              <w:keepLines/>
              <w:spacing w:after="0" w:line="240" w:lineRule="auto"/>
              <w:jc w:val="left"/>
              <w:rPr>
                <w:rFonts w:cs="Times New Roman"/>
                <w:sz w:val="20"/>
                <w:szCs w:val="20"/>
              </w:rPr>
            </w:pPr>
            <w:r w:rsidRPr="00E41A36">
              <w:rPr>
                <w:rFonts w:cs="Times New Roman"/>
                <w:sz w:val="20"/>
                <w:szCs w:val="20"/>
              </w:rPr>
              <w:t>HVAC contractor</w:t>
            </w:r>
          </w:p>
        </w:tc>
        <w:tc>
          <w:tcPr>
            <w:tcW w:w="1080" w:type="dxa"/>
            <w:vAlign w:val="center"/>
          </w:tcPr>
          <w:p w14:paraId="240F1177" w14:textId="77777777" w:rsidR="002138C6" w:rsidRPr="00E41A36" w:rsidRDefault="002138C6" w:rsidP="00F5397D">
            <w:pPr>
              <w:keepNext/>
              <w:keepLines/>
              <w:tabs>
                <w:tab w:val="decimal" w:pos="435"/>
              </w:tabs>
              <w:spacing w:after="0" w:line="240" w:lineRule="auto"/>
              <w:jc w:val="left"/>
              <w:rPr>
                <w:rFonts w:cs="Times New Roman"/>
                <w:sz w:val="20"/>
                <w:szCs w:val="20"/>
              </w:rPr>
            </w:pPr>
            <w:r w:rsidRPr="00E41A36">
              <w:rPr>
                <w:rFonts w:cs="Times New Roman"/>
                <w:sz w:val="20"/>
                <w:szCs w:val="20"/>
              </w:rPr>
              <w:t>24%</w:t>
            </w:r>
          </w:p>
        </w:tc>
        <w:tc>
          <w:tcPr>
            <w:tcW w:w="1260" w:type="dxa"/>
            <w:vAlign w:val="center"/>
          </w:tcPr>
          <w:p w14:paraId="711DC6DD" w14:textId="77777777" w:rsidR="002138C6" w:rsidRPr="00E41A36" w:rsidRDefault="002138C6" w:rsidP="00F5397D">
            <w:pPr>
              <w:keepNext/>
              <w:keepLines/>
              <w:tabs>
                <w:tab w:val="decimal" w:pos="514"/>
              </w:tabs>
              <w:spacing w:after="0" w:line="240" w:lineRule="auto"/>
              <w:jc w:val="left"/>
              <w:rPr>
                <w:rFonts w:cs="Times New Roman"/>
                <w:sz w:val="20"/>
                <w:szCs w:val="20"/>
              </w:rPr>
            </w:pPr>
            <w:r w:rsidRPr="00E41A36">
              <w:rPr>
                <w:rFonts w:cs="Times New Roman"/>
                <w:sz w:val="20"/>
                <w:szCs w:val="20"/>
              </w:rPr>
              <w:t>4%</w:t>
            </w:r>
          </w:p>
        </w:tc>
        <w:tc>
          <w:tcPr>
            <w:tcW w:w="1084" w:type="dxa"/>
            <w:vAlign w:val="center"/>
          </w:tcPr>
          <w:p w14:paraId="1E62F4D0" w14:textId="77777777" w:rsidR="002138C6" w:rsidRPr="00E41A36" w:rsidRDefault="002138C6" w:rsidP="00F5397D">
            <w:pPr>
              <w:keepNext/>
              <w:keepLines/>
              <w:tabs>
                <w:tab w:val="decimal" w:pos="400"/>
              </w:tabs>
              <w:spacing w:after="0" w:line="240" w:lineRule="auto"/>
              <w:jc w:val="left"/>
              <w:rPr>
                <w:rFonts w:cs="Times New Roman"/>
                <w:sz w:val="20"/>
                <w:szCs w:val="20"/>
              </w:rPr>
            </w:pPr>
            <w:r w:rsidRPr="00E41A36">
              <w:rPr>
                <w:rFonts w:cs="Times New Roman"/>
                <w:sz w:val="20"/>
                <w:szCs w:val="20"/>
              </w:rPr>
              <w:t>28%</w:t>
            </w:r>
          </w:p>
        </w:tc>
        <w:tc>
          <w:tcPr>
            <w:tcW w:w="1116" w:type="dxa"/>
            <w:vAlign w:val="center"/>
          </w:tcPr>
          <w:p w14:paraId="55569206" w14:textId="77777777" w:rsidR="002138C6" w:rsidRPr="00E41A36" w:rsidRDefault="002138C6" w:rsidP="00F5397D">
            <w:pPr>
              <w:keepNext/>
              <w:keepLines/>
              <w:tabs>
                <w:tab w:val="decimal" w:pos="565"/>
              </w:tabs>
              <w:spacing w:after="0" w:line="240" w:lineRule="auto"/>
              <w:jc w:val="left"/>
              <w:rPr>
                <w:rFonts w:cs="Times New Roman"/>
                <w:sz w:val="20"/>
                <w:szCs w:val="20"/>
              </w:rPr>
            </w:pPr>
            <w:r w:rsidRPr="00E41A36">
              <w:rPr>
                <w:rFonts w:cs="Times New Roman"/>
                <w:sz w:val="20"/>
                <w:szCs w:val="20"/>
              </w:rPr>
              <w:t>9%</w:t>
            </w:r>
          </w:p>
        </w:tc>
        <w:tc>
          <w:tcPr>
            <w:tcW w:w="938" w:type="dxa"/>
            <w:vAlign w:val="center"/>
          </w:tcPr>
          <w:p w14:paraId="752CCE70" w14:textId="77777777" w:rsidR="002138C6" w:rsidRPr="00E41A36" w:rsidRDefault="002138C6" w:rsidP="00F5397D">
            <w:pPr>
              <w:keepNext/>
              <w:keepLines/>
              <w:tabs>
                <w:tab w:val="decimal" w:pos="354"/>
              </w:tabs>
              <w:spacing w:after="0" w:line="240" w:lineRule="auto"/>
              <w:jc w:val="left"/>
              <w:rPr>
                <w:rFonts w:cs="Times New Roman"/>
                <w:sz w:val="20"/>
                <w:szCs w:val="20"/>
              </w:rPr>
            </w:pPr>
            <w:r w:rsidRPr="00E41A36">
              <w:rPr>
                <w:rFonts w:cs="Times New Roman"/>
                <w:sz w:val="20"/>
                <w:szCs w:val="20"/>
              </w:rPr>
              <w:t>26%</w:t>
            </w:r>
          </w:p>
        </w:tc>
        <w:tc>
          <w:tcPr>
            <w:tcW w:w="1116" w:type="dxa"/>
            <w:vAlign w:val="center"/>
          </w:tcPr>
          <w:p w14:paraId="52F88BDB" w14:textId="77777777" w:rsidR="002138C6" w:rsidRPr="00E41A36" w:rsidRDefault="002138C6" w:rsidP="00F5397D">
            <w:pPr>
              <w:keepNext/>
              <w:keepLines/>
              <w:tabs>
                <w:tab w:val="decimal" w:pos="511"/>
              </w:tabs>
              <w:spacing w:after="0" w:line="240" w:lineRule="auto"/>
              <w:jc w:val="left"/>
              <w:rPr>
                <w:rFonts w:cs="Times New Roman"/>
                <w:sz w:val="20"/>
                <w:szCs w:val="20"/>
              </w:rPr>
            </w:pPr>
            <w:r w:rsidRPr="00E41A36">
              <w:rPr>
                <w:rFonts w:cs="Times New Roman"/>
                <w:sz w:val="20"/>
                <w:szCs w:val="20"/>
              </w:rPr>
              <w:t>7%</w:t>
            </w:r>
          </w:p>
        </w:tc>
      </w:tr>
      <w:tr w:rsidR="002138C6" w:rsidRPr="00E06318" w14:paraId="2430FDCA" w14:textId="77777777" w:rsidTr="00DB0B76">
        <w:trPr>
          <w:jc w:val="center"/>
        </w:trPr>
        <w:tc>
          <w:tcPr>
            <w:tcW w:w="2520" w:type="dxa"/>
            <w:vAlign w:val="center"/>
          </w:tcPr>
          <w:p w14:paraId="1E997189" w14:textId="77777777" w:rsidR="002138C6" w:rsidRPr="00E41A36" w:rsidRDefault="002138C6" w:rsidP="00F5397D">
            <w:pPr>
              <w:keepNext/>
              <w:keepLines/>
              <w:spacing w:after="0" w:line="240" w:lineRule="auto"/>
              <w:jc w:val="left"/>
              <w:rPr>
                <w:rFonts w:cs="Times New Roman"/>
                <w:sz w:val="20"/>
                <w:szCs w:val="20"/>
              </w:rPr>
            </w:pPr>
            <w:r w:rsidRPr="00E41A36">
              <w:rPr>
                <w:rFonts w:cs="Times New Roman"/>
                <w:sz w:val="20"/>
                <w:szCs w:val="20"/>
              </w:rPr>
              <w:t>Internet</w:t>
            </w:r>
          </w:p>
        </w:tc>
        <w:tc>
          <w:tcPr>
            <w:tcW w:w="1080" w:type="dxa"/>
            <w:vAlign w:val="center"/>
          </w:tcPr>
          <w:p w14:paraId="7FA54C70" w14:textId="77777777" w:rsidR="002138C6" w:rsidRPr="00E41A36" w:rsidRDefault="002138C6" w:rsidP="00F5397D">
            <w:pPr>
              <w:keepNext/>
              <w:keepLines/>
              <w:tabs>
                <w:tab w:val="decimal" w:pos="435"/>
              </w:tabs>
              <w:spacing w:after="0" w:line="240" w:lineRule="auto"/>
              <w:jc w:val="left"/>
              <w:rPr>
                <w:rFonts w:cs="Times New Roman"/>
                <w:sz w:val="20"/>
                <w:szCs w:val="20"/>
              </w:rPr>
            </w:pPr>
            <w:r w:rsidRPr="00E41A36">
              <w:rPr>
                <w:rFonts w:cs="Times New Roman"/>
                <w:sz w:val="20"/>
                <w:szCs w:val="20"/>
              </w:rPr>
              <w:t>9%</w:t>
            </w:r>
          </w:p>
        </w:tc>
        <w:tc>
          <w:tcPr>
            <w:tcW w:w="1260" w:type="dxa"/>
            <w:vAlign w:val="center"/>
          </w:tcPr>
          <w:p w14:paraId="03726352" w14:textId="77777777" w:rsidR="002138C6" w:rsidRPr="00E41A36" w:rsidRDefault="002138C6" w:rsidP="00F5397D">
            <w:pPr>
              <w:keepNext/>
              <w:keepLines/>
              <w:tabs>
                <w:tab w:val="decimal" w:pos="514"/>
              </w:tabs>
              <w:spacing w:after="0" w:line="240" w:lineRule="auto"/>
              <w:jc w:val="left"/>
              <w:rPr>
                <w:rFonts w:cs="Times New Roman"/>
                <w:sz w:val="20"/>
                <w:szCs w:val="20"/>
              </w:rPr>
            </w:pPr>
            <w:r w:rsidRPr="00E41A36">
              <w:rPr>
                <w:rFonts w:cs="Times New Roman"/>
                <w:sz w:val="20"/>
                <w:szCs w:val="20"/>
              </w:rPr>
              <w:t>20%</w:t>
            </w:r>
          </w:p>
        </w:tc>
        <w:tc>
          <w:tcPr>
            <w:tcW w:w="1084" w:type="dxa"/>
            <w:vAlign w:val="center"/>
          </w:tcPr>
          <w:p w14:paraId="5658F35D" w14:textId="77777777" w:rsidR="002138C6" w:rsidRPr="00E41A36" w:rsidRDefault="002138C6" w:rsidP="00F5397D">
            <w:pPr>
              <w:keepNext/>
              <w:keepLines/>
              <w:tabs>
                <w:tab w:val="decimal" w:pos="400"/>
              </w:tabs>
              <w:spacing w:after="0" w:line="240" w:lineRule="auto"/>
              <w:jc w:val="left"/>
              <w:rPr>
                <w:rFonts w:cs="Times New Roman"/>
                <w:sz w:val="20"/>
                <w:szCs w:val="20"/>
              </w:rPr>
            </w:pPr>
            <w:r w:rsidRPr="00E41A36">
              <w:rPr>
                <w:rFonts w:cs="Times New Roman"/>
                <w:sz w:val="20"/>
                <w:szCs w:val="20"/>
              </w:rPr>
              <w:t>32%</w:t>
            </w:r>
          </w:p>
        </w:tc>
        <w:tc>
          <w:tcPr>
            <w:tcW w:w="1116" w:type="dxa"/>
            <w:vAlign w:val="center"/>
          </w:tcPr>
          <w:p w14:paraId="2D7D27EE" w14:textId="77777777" w:rsidR="002138C6" w:rsidRPr="00E41A36" w:rsidRDefault="002138C6" w:rsidP="00F5397D">
            <w:pPr>
              <w:keepNext/>
              <w:keepLines/>
              <w:tabs>
                <w:tab w:val="decimal" w:pos="565"/>
              </w:tabs>
              <w:spacing w:after="0" w:line="240" w:lineRule="auto"/>
              <w:jc w:val="left"/>
              <w:rPr>
                <w:rFonts w:cs="Times New Roman"/>
                <w:sz w:val="20"/>
                <w:szCs w:val="20"/>
              </w:rPr>
            </w:pPr>
            <w:r w:rsidRPr="00E41A36">
              <w:rPr>
                <w:rFonts w:cs="Times New Roman"/>
                <w:sz w:val="20"/>
                <w:szCs w:val="20"/>
              </w:rPr>
              <w:t>20%</w:t>
            </w:r>
          </w:p>
        </w:tc>
        <w:tc>
          <w:tcPr>
            <w:tcW w:w="938" w:type="dxa"/>
            <w:vAlign w:val="center"/>
          </w:tcPr>
          <w:p w14:paraId="35719394" w14:textId="77777777" w:rsidR="002138C6" w:rsidRPr="00E41A36" w:rsidRDefault="002138C6" w:rsidP="00F5397D">
            <w:pPr>
              <w:keepNext/>
              <w:keepLines/>
              <w:tabs>
                <w:tab w:val="decimal" w:pos="354"/>
              </w:tabs>
              <w:spacing w:after="0" w:line="240" w:lineRule="auto"/>
              <w:jc w:val="left"/>
              <w:rPr>
                <w:rFonts w:cs="Times New Roman"/>
                <w:sz w:val="20"/>
                <w:szCs w:val="20"/>
              </w:rPr>
            </w:pPr>
            <w:r w:rsidRPr="00E41A36">
              <w:rPr>
                <w:rFonts w:cs="Times New Roman"/>
                <w:sz w:val="20"/>
                <w:szCs w:val="20"/>
              </w:rPr>
              <w:t>21%</w:t>
            </w:r>
          </w:p>
        </w:tc>
        <w:tc>
          <w:tcPr>
            <w:tcW w:w="1116" w:type="dxa"/>
            <w:vAlign w:val="center"/>
          </w:tcPr>
          <w:p w14:paraId="61375E7E" w14:textId="77777777" w:rsidR="002138C6" w:rsidRPr="00E41A36" w:rsidRDefault="002138C6" w:rsidP="00F5397D">
            <w:pPr>
              <w:keepNext/>
              <w:keepLines/>
              <w:tabs>
                <w:tab w:val="decimal" w:pos="511"/>
              </w:tabs>
              <w:spacing w:after="0" w:line="240" w:lineRule="auto"/>
              <w:jc w:val="left"/>
              <w:rPr>
                <w:rFonts w:cs="Times New Roman"/>
                <w:sz w:val="20"/>
                <w:szCs w:val="20"/>
              </w:rPr>
            </w:pPr>
            <w:r w:rsidRPr="00E41A36">
              <w:rPr>
                <w:rFonts w:cs="Times New Roman"/>
                <w:sz w:val="20"/>
                <w:szCs w:val="20"/>
              </w:rPr>
              <w:t>20%</w:t>
            </w:r>
          </w:p>
        </w:tc>
      </w:tr>
      <w:tr w:rsidR="002138C6" w:rsidRPr="00E06318" w14:paraId="2A2BA426" w14:textId="77777777" w:rsidTr="00DB0B76">
        <w:trPr>
          <w:jc w:val="center"/>
        </w:trPr>
        <w:tc>
          <w:tcPr>
            <w:tcW w:w="2520" w:type="dxa"/>
            <w:vAlign w:val="center"/>
          </w:tcPr>
          <w:p w14:paraId="0684E516" w14:textId="77777777" w:rsidR="002138C6" w:rsidRPr="00E41A36" w:rsidRDefault="002138C6" w:rsidP="00F5397D">
            <w:pPr>
              <w:keepNext/>
              <w:keepLines/>
              <w:spacing w:after="0" w:line="240" w:lineRule="auto"/>
              <w:jc w:val="left"/>
              <w:rPr>
                <w:rFonts w:cs="Times New Roman"/>
                <w:sz w:val="20"/>
                <w:szCs w:val="20"/>
              </w:rPr>
            </w:pPr>
            <w:r w:rsidRPr="00E41A36">
              <w:rPr>
                <w:rFonts w:cs="Times New Roman"/>
                <w:sz w:val="20"/>
                <w:szCs w:val="20"/>
              </w:rPr>
              <w:t>General contractor</w:t>
            </w:r>
          </w:p>
        </w:tc>
        <w:tc>
          <w:tcPr>
            <w:tcW w:w="1080" w:type="dxa"/>
            <w:vAlign w:val="center"/>
          </w:tcPr>
          <w:p w14:paraId="33552109" w14:textId="77777777" w:rsidR="002138C6" w:rsidRPr="00E41A36" w:rsidRDefault="002138C6" w:rsidP="00F5397D">
            <w:pPr>
              <w:keepNext/>
              <w:keepLines/>
              <w:tabs>
                <w:tab w:val="decimal" w:pos="435"/>
              </w:tabs>
              <w:spacing w:after="0" w:line="240" w:lineRule="auto"/>
              <w:jc w:val="left"/>
              <w:rPr>
                <w:rFonts w:cs="Times New Roman"/>
                <w:sz w:val="20"/>
                <w:szCs w:val="20"/>
              </w:rPr>
            </w:pPr>
            <w:r w:rsidRPr="00E41A36">
              <w:rPr>
                <w:rFonts w:cs="Times New Roman"/>
                <w:sz w:val="20"/>
                <w:szCs w:val="20"/>
              </w:rPr>
              <w:t>13%</w:t>
            </w:r>
          </w:p>
        </w:tc>
        <w:tc>
          <w:tcPr>
            <w:tcW w:w="1260" w:type="dxa"/>
            <w:vAlign w:val="center"/>
          </w:tcPr>
          <w:p w14:paraId="63E117E8" w14:textId="77777777" w:rsidR="002138C6" w:rsidRPr="00E41A36" w:rsidRDefault="002138C6" w:rsidP="00F5397D">
            <w:pPr>
              <w:keepNext/>
              <w:keepLines/>
              <w:tabs>
                <w:tab w:val="decimal" w:pos="514"/>
              </w:tabs>
              <w:spacing w:after="0" w:line="240" w:lineRule="auto"/>
              <w:jc w:val="left"/>
              <w:rPr>
                <w:rFonts w:cs="Times New Roman"/>
                <w:sz w:val="20"/>
                <w:szCs w:val="20"/>
              </w:rPr>
            </w:pPr>
            <w:r w:rsidRPr="00E41A36">
              <w:rPr>
                <w:rFonts w:cs="Times New Roman"/>
                <w:sz w:val="20"/>
                <w:szCs w:val="20"/>
              </w:rPr>
              <w:t>9%</w:t>
            </w:r>
          </w:p>
        </w:tc>
        <w:tc>
          <w:tcPr>
            <w:tcW w:w="1084" w:type="dxa"/>
            <w:vAlign w:val="center"/>
          </w:tcPr>
          <w:p w14:paraId="4D5EFD9E" w14:textId="77777777" w:rsidR="002138C6" w:rsidRPr="00E41A36" w:rsidRDefault="002138C6" w:rsidP="00F5397D">
            <w:pPr>
              <w:keepNext/>
              <w:keepLines/>
              <w:tabs>
                <w:tab w:val="decimal" w:pos="400"/>
              </w:tabs>
              <w:spacing w:after="0" w:line="240" w:lineRule="auto"/>
              <w:jc w:val="left"/>
              <w:rPr>
                <w:rFonts w:cs="Times New Roman"/>
                <w:sz w:val="20"/>
                <w:szCs w:val="20"/>
              </w:rPr>
            </w:pPr>
            <w:r w:rsidRPr="00E41A36">
              <w:rPr>
                <w:rFonts w:cs="Times New Roman"/>
                <w:sz w:val="20"/>
                <w:szCs w:val="20"/>
              </w:rPr>
              <w:t>13%</w:t>
            </w:r>
          </w:p>
        </w:tc>
        <w:tc>
          <w:tcPr>
            <w:tcW w:w="1116" w:type="dxa"/>
            <w:vAlign w:val="center"/>
          </w:tcPr>
          <w:p w14:paraId="5034642C" w14:textId="77777777" w:rsidR="002138C6" w:rsidRPr="00E41A36" w:rsidRDefault="002138C6" w:rsidP="00F5397D">
            <w:pPr>
              <w:keepNext/>
              <w:keepLines/>
              <w:tabs>
                <w:tab w:val="decimal" w:pos="565"/>
              </w:tabs>
              <w:spacing w:after="0" w:line="240" w:lineRule="auto"/>
              <w:jc w:val="left"/>
              <w:rPr>
                <w:rFonts w:cs="Times New Roman"/>
                <w:sz w:val="20"/>
                <w:szCs w:val="20"/>
              </w:rPr>
            </w:pPr>
            <w:r w:rsidRPr="00E41A36">
              <w:rPr>
                <w:rFonts w:cs="Times New Roman"/>
                <w:sz w:val="20"/>
                <w:szCs w:val="20"/>
              </w:rPr>
              <w:t>11%</w:t>
            </w:r>
          </w:p>
        </w:tc>
        <w:tc>
          <w:tcPr>
            <w:tcW w:w="938" w:type="dxa"/>
            <w:vAlign w:val="center"/>
          </w:tcPr>
          <w:p w14:paraId="04F3DAA8" w14:textId="77777777" w:rsidR="002138C6" w:rsidRPr="00E41A36" w:rsidRDefault="002138C6" w:rsidP="00F5397D">
            <w:pPr>
              <w:keepNext/>
              <w:keepLines/>
              <w:tabs>
                <w:tab w:val="decimal" w:pos="354"/>
              </w:tabs>
              <w:spacing w:after="0" w:line="240" w:lineRule="auto"/>
              <w:jc w:val="left"/>
              <w:rPr>
                <w:rFonts w:cs="Times New Roman"/>
                <w:sz w:val="20"/>
                <w:szCs w:val="20"/>
              </w:rPr>
            </w:pPr>
            <w:r w:rsidRPr="00E41A36">
              <w:rPr>
                <w:rFonts w:cs="Times New Roman"/>
                <w:sz w:val="20"/>
                <w:szCs w:val="20"/>
              </w:rPr>
              <w:t>13%</w:t>
            </w:r>
          </w:p>
        </w:tc>
        <w:tc>
          <w:tcPr>
            <w:tcW w:w="1116" w:type="dxa"/>
            <w:vAlign w:val="center"/>
          </w:tcPr>
          <w:p w14:paraId="1A181D60" w14:textId="77777777" w:rsidR="002138C6" w:rsidRPr="00E41A36" w:rsidRDefault="002138C6" w:rsidP="00F5397D">
            <w:pPr>
              <w:keepNext/>
              <w:keepLines/>
              <w:tabs>
                <w:tab w:val="decimal" w:pos="511"/>
              </w:tabs>
              <w:spacing w:after="0" w:line="240" w:lineRule="auto"/>
              <w:jc w:val="left"/>
              <w:rPr>
                <w:rFonts w:cs="Times New Roman"/>
                <w:sz w:val="20"/>
                <w:szCs w:val="20"/>
              </w:rPr>
            </w:pPr>
            <w:r w:rsidRPr="00E41A36">
              <w:rPr>
                <w:rFonts w:cs="Times New Roman"/>
                <w:sz w:val="20"/>
                <w:szCs w:val="20"/>
              </w:rPr>
              <w:t>10%</w:t>
            </w:r>
          </w:p>
        </w:tc>
      </w:tr>
      <w:tr w:rsidR="002138C6" w:rsidRPr="00E06318" w14:paraId="25715F17" w14:textId="77777777" w:rsidTr="00DB0B76">
        <w:trPr>
          <w:jc w:val="center"/>
        </w:trPr>
        <w:tc>
          <w:tcPr>
            <w:tcW w:w="2520" w:type="dxa"/>
            <w:vAlign w:val="center"/>
          </w:tcPr>
          <w:p w14:paraId="67450917" w14:textId="77777777" w:rsidR="002138C6" w:rsidRPr="00E41A36" w:rsidRDefault="002138C6" w:rsidP="00F5397D">
            <w:pPr>
              <w:keepNext/>
              <w:keepLines/>
              <w:spacing w:after="0" w:line="240" w:lineRule="auto"/>
              <w:jc w:val="left"/>
              <w:rPr>
                <w:rFonts w:cs="Times New Roman"/>
                <w:sz w:val="20"/>
                <w:szCs w:val="20"/>
              </w:rPr>
            </w:pPr>
            <w:r w:rsidRPr="00E41A36">
              <w:rPr>
                <w:rFonts w:cs="Times New Roman"/>
                <w:color w:val="000000"/>
                <w:sz w:val="20"/>
                <w:szCs w:val="20"/>
              </w:rPr>
              <w:t>Neighbor, friend, or colleague</w:t>
            </w:r>
          </w:p>
        </w:tc>
        <w:tc>
          <w:tcPr>
            <w:tcW w:w="1080" w:type="dxa"/>
            <w:vAlign w:val="center"/>
          </w:tcPr>
          <w:p w14:paraId="5E7A958A" w14:textId="77777777" w:rsidR="002138C6" w:rsidRPr="00E41A36" w:rsidRDefault="002138C6" w:rsidP="00F5397D">
            <w:pPr>
              <w:keepNext/>
              <w:keepLines/>
              <w:tabs>
                <w:tab w:val="decimal" w:pos="435"/>
              </w:tabs>
              <w:spacing w:after="0" w:line="240" w:lineRule="auto"/>
              <w:jc w:val="left"/>
              <w:rPr>
                <w:rFonts w:cs="Times New Roman"/>
                <w:sz w:val="20"/>
                <w:szCs w:val="20"/>
              </w:rPr>
            </w:pPr>
            <w:r w:rsidRPr="00E41A36">
              <w:rPr>
                <w:rFonts w:cs="Times New Roman"/>
                <w:sz w:val="20"/>
                <w:szCs w:val="20"/>
              </w:rPr>
              <w:t>15%</w:t>
            </w:r>
          </w:p>
        </w:tc>
        <w:tc>
          <w:tcPr>
            <w:tcW w:w="1260" w:type="dxa"/>
            <w:vAlign w:val="center"/>
          </w:tcPr>
          <w:p w14:paraId="1FC7B556" w14:textId="77777777" w:rsidR="002138C6" w:rsidRPr="00E41A36" w:rsidRDefault="002138C6" w:rsidP="00F5397D">
            <w:pPr>
              <w:keepNext/>
              <w:keepLines/>
              <w:tabs>
                <w:tab w:val="decimal" w:pos="514"/>
              </w:tabs>
              <w:spacing w:after="0" w:line="240" w:lineRule="auto"/>
              <w:jc w:val="left"/>
              <w:rPr>
                <w:rFonts w:cs="Times New Roman"/>
                <w:sz w:val="20"/>
                <w:szCs w:val="20"/>
              </w:rPr>
            </w:pPr>
            <w:r w:rsidRPr="00E41A36">
              <w:rPr>
                <w:rFonts w:cs="Times New Roman"/>
                <w:sz w:val="20"/>
                <w:szCs w:val="20"/>
              </w:rPr>
              <w:t>9%</w:t>
            </w:r>
          </w:p>
        </w:tc>
        <w:tc>
          <w:tcPr>
            <w:tcW w:w="1084" w:type="dxa"/>
            <w:vAlign w:val="center"/>
          </w:tcPr>
          <w:p w14:paraId="4B8474CA" w14:textId="77777777" w:rsidR="002138C6" w:rsidRPr="00E41A36" w:rsidRDefault="002138C6" w:rsidP="00F5397D">
            <w:pPr>
              <w:keepNext/>
              <w:keepLines/>
              <w:tabs>
                <w:tab w:val="decimal" w:pos="400"/>
              </w:tabs>
              <w:spacing w:after="0" w:line="240" w:lineRule="auto"/>
              <w:jc w:val="left"/>
              <w:rPr>
                <w:rFonts w:cs="Times New Roman"/>
                <w:sz w:val="20"/>
                <w:szCs w:val="20"/>
              </w:rPr>
            </w:pPr>
            <w:r w:rsidRPr="00E41A36">
              <w:rPr>
                <w:rFonts w:cs="Times New Roman"/>
                <w:sz w:val="20"/>
                <w:szCs w:val="20"/>
              </w:rPr>
              <w:t>9%</w:t>
            </w:r>
          </w:p>
        </w:tc>
        <w:tc>
          <w:tcPr>
            <w:tcW w:w="1116" w:type="dxa"/>
            <w:vAlign w:val="center"/>
          </w:tcPr>
          <w:p w14:paraId="33814D57" w14:textId="77777777" w:rsidR="002138C6" w:rsidRPr="00E41A36" w:rsidRDefault="002138C6" w:rsidP="00F5397D">
            <w:pPr>
              <w:keepNext/>
              <w:keepLines/>
              <w:tabs>
                <w:tab w:val="decimal" w:pos="565"/>
              </w:tabs>
              <w:spacing w:after="0" w:line="240" w:lineRule="auto"/>
              <w:jc w:val="left"/>
              <w:rPr>
                <w:rFonts w:cs="Times New Roman"/>
                <w:sz w:val="20"/>
                <w:szCs w:val="20"/>
              </w:rPr>
            </w:pPr>
            <w:r w:rsidRPr="00E41A36">
              <w:rPr>
                <w:rFonts w:cs="Times New Roman"/>
                <w:sz w:val="20"/>
                <w:szCs w:val="20"/>
              </w:rPr>
              <w:t>6%</w:t>
            </w:r>
          </w:p>
        </w:tc>
        <w:tc>
          <w:tcPr>
            <w:tcW w:w="938" w:type="dxa"/>
            <w:vAlign w:val="center"/>
          </w:tcPr>
          <w:p w14:paraId="0280C1ED" w14:textId="77777777" w:rsidR="002138C6" w:rsidRPr="00E41A36" w:rsidRDefault="002138C6" w:rsidP="00F5397D">
            <w:pPr>
              <w:keepNext/>
              <w:keepLines/>
              <w:tabs>
                <w:tab w:val="decimal" w:pos="354"/>
              </w:tabs>
              <w:spacing w:after="0" w:line="240" w:lineRule="auto"/>
              <w:jc w:val="left"/>
              <w:rPr>
                <w:rFonts w:cs="Times New Roman"/>
                <w:sz w:val="20"/>
                <w:szCs w:val="20"/>
              </w:rPr>
            </w:pPr>
            <w:r w:rsidRPr="00E41A36">
              <w:rPr>
                <w:rFonts w:cs="Times New Roman"/>
                <w:sz w:val="20"/>
                <w:szCs w:val="20"/>
              </w:rPr>
              <w:t>12%</w:t>
            </w:r>
          </w:p>
        </w:tc>
        <w:tc>
          <w:tcPr>
            <w:tcW w:w="1116" w:type="dxa"/>
            <w:vAlign w:val="center"/>
          </w:tcPr>
          <w:p w14:paraId="209C40DF" w14:textId="77777777" w:rsidR="002138C6" w:rsidRPr="00E41A36" w:rsidRDefault="002138C6" w:rsidP="00F5397D">
            <w:pPr>
              <w:keepNext/>
              <w:keepLines/>
              <w:tabs>
                <w:tab w:val="decimal" w:pos="511"/>
              </w:tabs>
              <w:spacing w:after="0" w:line="240" w:lineRule="auto"/>
              <w:jc w:val="left"/>
              <w:rPr>
                <w:rFonts w:cs="Times New Roman"/>
                <w:sz w:val="20"/>
                <w:szCs w:val="20"/>
              </w:rPr>
            </w:pPr>
            <w:r w:rsidRPr="00E41A36">
              <w:rPr>
                <w:rFonts w:cs="Times New Roman"/>
                <w:sz w:val="20"/>
                <w:szCs w:val="20"/>
              </w:rPr>
              <w:t>7%</w:t>
            </w:r>
          </w:p>
        </w:tc>
      </w:tr>
      <w:tr w:rsidR="002138C6" w:rsidRPr="00E06318" w14:paraId="653936D0" w14:textId="77777777" w:rsidTr="00DB0B76">
        <w:trPr>
          <w:jc w:val="center"/>
        </w:trPr>
        <w:tc>
          <w:tcPr>
            <w:tcW w:w="2520" w:type="dxa"/>
            <w:vAlign w:val="center"/>
          </w:tcPr>
          <w:p w14:paraId="0959C90E" w14:textId="77777777" w:rsidR="002138C6" w:rsidRPr="00E41A36" w:rsidRDefault="002138C6" w:rsidP="00F5397D">
            <w:pPr>
              <w:keepNext/>
              <w:keepLines/>
              <w:spacing w:after="0" w:line="240" w:lineRule="auto"/>
              <w:jc w:val="left"/>
              <w:rPr>
                <w:rFonts w:cs="Times New Roman"/>
                <w:sz w:val="20"/>
                <w:szCs w:val="20"/>
              </w:rPr>
            </w:pPr>
            <w:r w:rsidRPr="00E41A36">
              <w:rPr>
                <w:rFonts w:cs="Times New Roman"/>
                <w:sz w:val="20"/>
                <w:szCs w:val="20"/>
              </w:rPr>
              <w:t>Builder or Architect</w:t>
            </w:r>
          </w:p>
        </w:tc>
        <w:tc>
          <w:tcPr>
            <w:tcW w:w="1080" w:type="dxa"/>
            <w:vAlign w:val="center"/>
          </w:tcPr>
          <w:p w14:paraId="5482CD71" w14:textId="77777777" w:rsidR="002138C6" w:rsidRPr="00E41A36" w:rsidRDefault="002138C6" w:rsidP="00F5397D">
            <w:pPr>
              <w:keepNext/>
              <w:keepLines/>
              <w:tabs>
                <w:tab w:val="decimal" w:pos="435"/>
              </w:tabs>
              <w:spacing w:after="0" w:line="240" w:lineRule="auto"/>
              <w:jc w:val="left"/>
              <w:rPr>
                <w:rFonts w:cs="Times New Roman"/>
                <w:sz w:val="20"/>
                <w:szCs w:val="20"/>
              </w:rPr>
            </w:pPr>
            <w:r w:rsidRPr="00E41A36">
              <w:rPr>
                <w:rFonts w:cs="Times New Roman"/>
                <w:sz w:val="20"/>
                <w:szCs w:val="20"/>
              </w:rPr>
              <w:t>17%</w:t>
            </w:r>
          </w:p>
        </w:tc>
        <w:tc>
          <w:tcPr>
            <w:tcW w:w="1260" w:type="dxa"/>
            <w:vAlign w:val="center"/>
          </w:tcPr>
          <w:p w14:paraId="39103A19" w14:textId="77777777" w:rsidR="002138C6" w:rsidRPr="00E41A36" w:rsidRDefault="002138C6" w:rsidP="00F5397D">
            <w:pPr>
              <w:keepNext/>
              <w:keepLines/>
              <w:tabs>
                <w:tab w:val="decimal" w:pos="514"/>
              </w:tabs>
              <w:spacing w:after="0" w:line="240" w:lineRule="auto"/>
              <w:jc w:val="left"/>
              <w:rPr>
                <w:rFonts w:cs="Times New Roman"/>
                <w:sz w:val="20"/>
                <w:szCs w:val="20"/>
              </w:rPr>
            </w:pPr>
            <w:r w:rsidRPr="00E41A36">
              <w:rPr>
                <w:rFonts w:cs="Times New Roman"/>
                <w:sz w:val="20"/>
                <w:szCs w:val="20"/>
              </w:rPr>
              <w:t>9%</w:t>
            </w:r>
          </w:p>
        </w:tc>
        <w:tc>
          <w:tcPr>
            <w:tcW w:w="1084" w:type="dxa"/>
            <w:vAlign w:val="center"/>
          </w:tcPr>
          <w:p w14:paraId="3E91A6F3" w14:textId="77777777" w:rsidR="002138C6" w:rsidRPr="00E41A36" w:rsidRDefault="002138C6" w:rsidP="00F5397D">
            <w:pPr>
              <w:keepNext/>
              <w:keepLines/>
              <w:tabs>
                <w:tab w:val="decimal" w:pos="400"/>
              </w:tabs>
              <w:spacing w:after="0" w:line="240" w:lineRule="auto"/>
              <w:jc w:val="left"/>
              <w:rPr>
                <w:rFonts w:cs="Times New Roman"/>
                <w:sz w:val="20"/>
                <w:szCs w:val="20"/>
              </w:rPr>
            </w:pPr>
            <w:r w:rsidRPr="00E41A36">
              <w:rPr>
                <w:rFonts w:cs="Times New Roman"/>
                <w:sz w:val="20"/>
                <w:szCs w:val="20"/>
              </w:rPr>
              <w:t>0%</w:t>
            </w:r>
          </w:p>
        </w:tc>
        <w:tc>
          <w:tcPr>
            <w:tcW w:w="1116" w:type="dxa"/>
            <w:vAlign w:val="center"/>
          </w:tcPr>
          <w:p w14:paraId="74BE9842" w14:textId="77777777" w:rsidR="002138C6" w:rsidRPr="00E41A36" w:rsidRDefault="002138C6" w:rsidP="00F5397D">
            <w:pPr>
              <w:keepNext/>
              <w:keepLines/>
              <w:tabs>
                <w:tab w:val="decimal" w:pos="565"/>
              </w:tabs>
              <w:spacing w:after="0" w:line="240" w:lineRule="auto"/>
              <w:jc w:val="left"/>
              <w:rPr>
                <w:rFonts w:cs="Times New Roman"/>
                <w:sz w:val="20"/>
                <w:szCs w:val="20"/>
              </w:rPr>
            </w:pPr>
            <w:r w:rsidRPr="00E41A36">
              <w:rPr>
                <w:rFonts w:cs="Times New Roman"/>
                <w:sz w:val="20"/>
                <w:szCs w:val="20"/>
              </w:rPr>
              <w:t>0%</w:t>
            </w:r>
          </w:p>
        </w:tc>
        <w:tc>
          <w:tcPr>
            <w:tcW w:w="938" w:type="dxa"/>
            <w:vAlign w:val="center"/>
          </w:tcPr>
          <w:p w14:paraId="4EE40FF7" w14:textId="77777777" w:rsidR="002138C6" w:rsidRPr="00E41A36" w:rsidRDefault="002138C6" w:rsidP="00F5397D">
            <w:pPr>
              <w:keepNext/>
              <w:keepLines/>
              <w:tabs>
                <w:tab w:val="decimal" w:pos="354"/>
              </w:tabs>
              <w:spacing w:after="0" w:line="240" w:lineRule="auto"/>
              <w:jc w:val="left"/>
              <w:rPr>
                <w:rFonts w:cs="Times New Roman"/>
                <w:sz w:val="20"/>
                <w:szCs w:val="20"/>
              </w:rPr>
            </w:pPr>
            <w:r w:rsidRPr="00E41A36">
              <w:rPr>
                <w:rFonts w:cs="Times New Roman"/>
                <w:sz w:val="20"/>
                <w:szCs w:val="20"/>
              </w:rPr>
              <w:t>8%</w:t>
            </w:r>
          </w:p>
        </w:tc>
        <w:tc>
          <w:tcPr>
            <w:tcW w:w="1116" w:type="dxa"/>
            <w:vAlign w:val="center"/>
          </w:tcPr>
          <w:p w14:paraId="1E455777" w14:textId="77777777" w:rsidR="002138C6" w:rsidRPr="00E41A36" w:rsidRDefault="002138C6" w:rsidP="00F5397D">
            <w:pPr>
              <w:keepNext/>
              <w:keepLines/>
              <w:tabs>
                <w:tab w:val="decimal" w:pos="511"/>
              </w:tabs>
              <w:spacing w:after="0" w:line="240" w:lineRule="auto"/>
              <w:jc w:val="left"/>
              <w:rPr>
                <w:rFonts w:cs="Times New Roman"/>
                <w:sz w:val="20"/>
                <w:szCs w:val="20"/>
              </w:rPr>
            </w:pPr>
            <w:r w:rsidRPr="00E41A36">
              <w:rPr>
                <w:rFonts w:cs="Times New Roman"/>
                <w:sz w:val="20"/>
                <w:szCs w:val="20"/>
              </w:rPr>
              <w:t>4%</w:t>
            </w:r>
          </w:p>
        </w:tc>
      </w:tr>
      <w:tr w:rsidR="002138C6" w:rsidRPr="00E06318" w14:paraId="6690D7B3" w14:textId="77777777" w:rsidTr="00DB0B76">
        <w:trPr>
          <w:jc w:val="center"/>
        </w:trPr>
        <w:tc>
          <w:tcPr>
            <w:tcW w:w="2520" w:type="dxa"/>
            <w:vAlign w:val="center"/>
          </w:tcPr>
          <w:p w14:paraId="5EF8A772" w14:textId="77777777" w:rsidR="002138C6" w:rsidRPr="00E41A36" w:rsidRDefault="002138C6" w:rsidP="00F5397D">
            <w:pPr>
              <w:keepNext/>
              <w:keepLines/>
              <w:spacing w:after="0" w:line="240" w:lineRule="auto"/>
              <w:jc w:val="left"/>
              <w:rPr>
                <w:rFonts w:cs="Times New Roman"/>
                <w:sz w:val="20"/>
                <w:szCs w:val="20"/>
              </w:rPr>
            </w:pPr>
            <w:r w:rsidRPr="00E41A36">
              <w:rPr>
                <w:rFonts w:cs="Times New Roman"/>
                <w:sz w:val="20"/>
                <w:szCs w:val="20"/>
              </w:rPr>
              <w:t>Story or advertisement in TV or radio, or newspaper article</w:t>
            </w:r>
          </w:p>
        </w:tc>
        <w:tc>
          <w:tcPr>
            <w:tcW w:w="1080" w:type="dxa"/>
            <w:vAlign w:val="center"/>
          </w:tcPr>
          <w:p w14:paraId="043CB11C" w14:textId="77777777" w:rsidR="002138C6" w:rsidRPr="00E41A36" w:rsidRDefault="002138C6" w:rsidP="00F5397D">
            <w:pPr>
              <w:keepNext/>
              <w:keepLines/>
              <w:tabs>
                <w:tab w:val="decimal" w:pos="435"/>
              </w:tabs>
              <w:spacing w:after="0" w:line="240" w:lineRule="auto"/>
              <w:jc w:val="left"/>
              <w:rPr>
                <w:rFonts w:cs="Times New Roman"/>
                <w:sz w:val="20"/>
                <w:szCs w:val="20"/>
              </w:rPr>
            </w:pPr>
            <w:r w:rsidRPr="00E41A36">
              <w:rPr>
                <w:rFonts w:cs="Times New Roman"/>
                <w:sz w:val="20"/>
                <w:szCs w:val="20"/>
              </w:rPr>
              <w:t>7%</w:t>
            </w:r>
          </w:p>
        </w:tc>
        <w:tc>
          <w:tcPr>
            <w:tcW w:w="1260" w:type="dxa"/>
            <w:vAlign w:val="center"/>
          </w:tcPr>
          <w:p w14:paraId="276339D8" w14:textId="77777777" w:rsidR="002138C6" w:rsidRPr="00E41A36" w:rsidRDefault="002138C6" w:rsidP="00F5397D">
            <w:pPr>
              <w:keepNext/>
              <w:keepLines/>
              <w:tabs>
                <w:tab w:val="decimal" w:pos="514"/>
              </w:tabs>
              <w:spacing w:after="0" w:line="240" w:lineRule="auto"/>
              <w:jc w:val="left"/>
              <w:rPr>
                <w:rFonts w:cs="Times New Roman"/>
                <w:sz w:val="20"/>
                <w:szCs w:val="20"/>
              </w:rPr>
            </w:pPr>
            <w:r w:rsidRPr="00E41A36">
              <w:rPr>
                <w:rFonts w:cs="Times New Roman"/>
                <w:sz w:val="20"/>
                <w:szCs w:val="20"/>
              </w:rPr>
              <w:t>9%</w:t>
            </w:r>
          </w:p>
        </w:tc>
        <w:tc>
          <w:tcPr>
            <w:tcW w:w="1084" w:type="dxa"/>
            <w:vAlign w:val="center"/>
          </w:tcPr>
          <w:p w14:paraId="24AECF90" w14:textId="77777777" w:rsidR="002138C6" w:rsidRPr="00E41A36" w:rsidRDefault="002138C6" w:rsidP="00F5397D">
            <w:pPr>
              <w:keepNext/>
              <w:keepLines/>
              <w:tabs>
                <w:tab w:val="decimal" w:pos="400"/>
              </w:tabs>
              <w:spacing w:after="0" w:line="240" w:lineRule="auto"/>
              <w:jc w:val="left"/>
              <w:rPr>
                <w:rFonts w:cs="Times New Roman"/>
                <w:sz w:val="20"/>
                <w:szCs w:val="20"/>
              </w:rPr>
            </w:pPr>
            <w:r w:rsidRPr="00E41A36">
              <w:rPr>
                <w:rFonts w:cs="Times New Roman"/>
                <w:sz w:val="20"/>
                <w:szCs w:val="20"/>
              </w:rPr>
              <w:t>6%</w:t>
            </w:r>
          </w:p>
        </w:tc>
        <w:tc>
          <w:tcPr>
            <w:tcW w:w="1116" w:type="dxa"/>
            <w:vAlign w:val="center"/>
          </w:tcPr>
          <w:p w14:paraId="615D94B6" w14:textId="77777777" w:rsidR="002138C6" w:rsidRPr="00E41A36" w:rsidRDefault="002138C6" w:rsidP="00F5397D">
            <w:pPr>
              <w:keepNext/>
              <w:keepLines/>
              <w:tabs>
                <w:tab w:val="decimal" w:pos="565"/>
              </w:tabs>
              <w:spacing w:after="0" w:line="240" w:lineRule="auto"/>
              <w:jc w:val="left"/>
              <w:rPr>
                <w:rFonts w:cs="Times New Roman"/>
                <w:sz w:val="20"/>
                <w:szCs w:val="20"/>
              </w:rPr>
            </w:pPr>
            <w:r w:rsidRPr="00E41A36">
              <w:rPr>
                <w:rFonts w:cs="Times New Roman"/>
                <w:sz w:val="20"/>
                <w:szCs w:val="20"/>
              </w:rPr>
              <w:t>6%</w:t>
            </w:r>
          </w:p>
        </w:tc>
        <w:tc>
          <w:tcPr>
            <w:tcW w:w="938" w:type="dxa"/>
            <w:vAlign w:val="center"/>
          </w:tcPr>
          <w:p w14:paraId="5E1EFC4E" w14:textId="77777777" w:rsidR="002138C6" w:rsidRPr="00E41A36" w:rsidRDefault="002138C6" w:rsidP="00F5397D">
            <w:pPr>
              <w:keepNext/>
              <w:keepLines/>
              <w:tabs>
                <w:tab w:val="decimal" w:pos="354"/>
              </w:tabs>
              <w:spacing w:after="0" w:line="240" w:lineRule="auto"/>
              <w:jc w:val="left"/>
              <w:rPr>
                <w:rFonts w:cs="Times New Roman"/>
                <w:sz w:val="20"/>
                <w:szCs w:val="20"/>
              </w:rPr>
            </w:pPr>
            <w:r w:rsidRPr="00E41A36">
              <w:rPr>
                <w:rFonts w:cs="Times New Roman"/>
                <w:sz w:val="20"/>
                <w:szCs w:val="20"/>
              </w:rPr>
              <w:t>6%</w:t>
            </w:r>
          </w:p>
        </w:tc>
        <w:tc>
          <w:tcPr>
            <w:tcW w:w="1116" w:type="dxa"/>
            <w:vAlign w:val="center"/>
          </w:tcPr>
          <w:p w14:paraId="65C235A5" w14:textId="77777777" w:rsidR="002138C6" w:rsidRPr="00E41A36" w:rsidRDefault="002138C6" w:rsidP="00F5397D">
            <w:pPr>
              <w:keepNext/>
              <w:keepLines/>
              <w:tabs>
                <w:tab w:val="decimal" w:pos="511"/>
              </w:tabs>
              <w:spacing w:after="0" w:line="240" w:lineRule="auto"/>
              <w:jc w:val="left"/>
              <w:rPr>
                <w:rFonts w:cs="Times New Roman"/>
                <w:sz w:val="20"/>
                <w:szCs w:val="20"/>
              </w:rPr>
            </w:pPr>
            <w:r w:rsidRPr="00E41A36">
              <w:rPr>
                <w:rFonts w:cs="Times New Roman"/>
                <w:sz w:val="20"/>
                <w:szCs w:val="20"/>
              </w:rPr>
              <w:t>7%</w:t>
            </w:r>
          </w:p>
        </w:tc>
      </w:tr>
      <w:tr w:rsidR="002138C6" w:rsidRPr="00E06318" w14:paraId="0A585853" w14:textId="77777777" w:rsidTr="00DB0B76">
        <w:trPr>
          <w:jc w:val="center"/>
        </w:trPr>
        <w:tc>
          <w:tcPr>
            <w:tcW w:w="2520" w:type="dxa"/>
            <w:vAlign w:val="center"/>
          </w:tcPr>
          <w:p w14:paraId="5DAFE948" w14:textId="77777777" w:rsidR="002138C6" w:rsidRPr="00E41A36" w:rsidRDefault="002138C6" w:rsidP="00F5397D">
            <w:pPr>
              <w:keepNext/>
              <w:keepLines/>
              <w:spacing w:after="0" w:line="240" w:lineRule="auto"/>
              <w:jc w:val="left"/>
              <w:rPr>
                <w:rFonts w:cs="Times New Roman"/>
                <w:sz w:val="20"/>
                <w:szCs w:val="20"/>
              </w:rPr>
            </w:pPr>
            <w:r w:rsidRPr="00E41A36">
              <w:rPr>
                <w:rFonts w:cs="Times New Roman"/>
                <w:sz w:val="20"/>
                <w:szCs w:val="20"/>
              </w:rPr>
              <w:t>Event, seminar, or home-show</w:t>
            </w:r>
          </w:p>
        </w:tc>
        <w:tc>
          <w:tcPr>
            <w:tcW w:w="1080" w:type="dxa"/>
            <w:vAlign w:val="center"/>
          </w:tcPr>
          <w:p w14:paraId="409567A4" w14:textId="77777777" w:rsidR="002138C6" w:rsidRPr="00E41A36" w:rsidRDefault="002138C6" w:rsidP="00F5397D">
            <w:pPr>
              <w:keepNext/>
              <w:keepLines/>
              <w:tabs>
                <w:tab w:val="decimal" w:pos="435"/>
              </w:tabs>
              <w:spacing w:after="0" w:line="240" w:lineRule="auto"/>
              <w:jc w:val="left"/>
              <w:rPr>
                <w:rFonts w:cs="Times New Roman"/>
                <w:sz w:val="20"/>
                <w:szCs w:val="20"/>
              </w:rPr>
            </w:pPr>
            <w:r w:rsidRPr="00E41A36">
              <w:rPr>
                <w:rFonts w:cs="Times New Roman"/>
                <w:sz w:val="20"/>
                <w:szCs w:val="20"/>
              </w:rPr>
              <w:t>0%</w:t>
            </w:r>
          </w:p>
        </w:tc>
        <w:tc>
          <w:tcPr>
            <w:tcW w:w="1260" w:type="dxa"/>
            <w:vAlign w:val="center"/>
          </w:tcPr>
          <w:p w14:paraId="3EB5DB6A" w14:textId="77777777" w:rsidR="002138C6" w:rsidRPr="00E41A36" w:rsidRDefault="002138C6" w:rsidP="00F5397D">
            <w:pPr>
              <w:keepNext/>
              <w:keepLines/>
              <w:tabs>
                <w:tab w:val="decimal" w:pos="514"/>
              </w:tabs>
              <w:spacing w:after="0" w:line="240" w:lineRule="auto"/>
              <w:jc w:val="left"/>
              <w:rPr>
                <w:rFonts w:cs="Times New Roman"/>
                <w:sz w:val="20"/>
                <w:szCs w:val="20"/>
              </w:rPr>
            </w:pPr>
            <w:r w:rsidRPr="00E41A36">
              <w:rPr>
                <w:rFonts w:cs="Times New Roman"/>
                <w:sz w:val="20"/>
                <w:szCs w:val="20"/>
              </w:rPr>
              <w:t>0%</w:t>
            </w:r>
          </w:p>
        </w:tc>
        <w:tc>
          <w:tcPr>
            <w:tcW w:w="1084" w:type="dxa"/>
            <w:vAlign w:val="center"/>
          </w:tcPr>
          <w:p w14:paraId="61AF4D5E" w14:textId="77777777" w:rsidR="002138C6" w:rsidRPr="00E41A36" w:rsidRDefault="002138C6" w:rsidP="00F5397D">
            <w:pPr>
              <w:keepNext/>
              <w:keepLines/>
              <w:tabs>
                <w:tab w:val="decimal" w:pos="400"/>
              </w:tabs>
              <w:spacing w:after="0" w:line="240" w:lineRule="auto"/>
              <w:jc w:val="left"/>
              <w:rPr>
                <w:rFonts w:cs="Times New Roman"/>
                <w:sz w:val="20"/>
                <w:szCs w:val="20"/>
              </w:rPr>
            </w:pPr>
            <w:r w:rsidRPr="00E41A36">
              <w:rPr>
                <w:rFonts w:cs="Times New Roman"/>
                <w:sz w:val="20"/>
                <w:szCs w:val="20"/>
              </w:rPr>
              <w:t>7%</w:t>
            </w:r>
          </w:p>
        </w:tc>
        <w:tc>
          <w:tcPr>
            <w:tcW w:w="1116" w:type="dxa"/>
            <w:vAlign w:val="center"/>
          </w:tcPr>
          <w:p w14:paraId="1D380384" w14:textId="77777777" w:rsidR="002138C6" w:rsidRPr="00E41A36" w:rsidRDefault="002138C6" w:rsidP="00F5397D">
            <w:pPr>
              <w:keepNext/>
              <w:keepLines/>
              <w:tabs>
                <w:tab w:val="decimal" w:pos="565"/>
              </w:tabs>
              <w:spacing w:after="0" w:line="240" w:lineRule="auto"/>
              <w:jc w:val="left"/>
              <w:rPr>
                <w:rFonts w:cs="Times New Roman"/>
                <w:sz w:val="20"/>
                <w:szCs w:val="20"/>
              </w:rPr>
            </w:pPr>
            <w:r w:rsidRPr="00E41A36">
              <w:rPr>
                <w:rFonts w:cs="Times New Roman"/>
                <w:sz w:val="20"/>
                <w:szCs w:val="20"/>
              </w:rPr>
              <w:t>0%</w:t>
            </w:r>
          </w:p>
        </w:tc>
        <w:tc>
          <w:tcPr>
            <w:tcW w:w="938" w:type="dxa"/>
            <w:vAlign w:val="center"/>
          </w:tcPr>
          <w:p w14:paraId="08EB95CE" w14:textId="77777777" w:rsidR="002138C6" w:rsidRPr="00E41A36" w:rsidRDefault="002138C6" w:rsidP="00F5397D">
            <w:pPr>
              <w:keepNext/>
              <w:keepLines/>
              <w:tabs>
                <w:tab w:val="decimal" w:pos="354"/>
              </w:tabs>
              <w:spacing w:after="0" w:line="240" w:lineRule="auto"/>
              <w:jc w:val="left"/>
              <w:rPr>
                <w:rFonts w:cs="Times New Roman"/>
                <w:sz w:val="20"/>
                <w:szCs w:val="20"/>
              </w:rPr>
            </w:pPr>
            <w:r w:rsidRPr="00E41A36">
              <w:rPr>
                <w:rFonts w:cs="Times New Roman"/>
                <w:sz w:val="20"/>
                <w:szCs w:val="20"/>
              </w:rPr>
              <w:t>4%</w:t>
            </w:r>
          </w:p>
        </w:tc>
        <w:tc>
          <w:tcPr>
            <w:tcW w:w="1116" w:type="dxa"/>
            <w:vAlign w:val="center"/>
          </w:tcPr>
          <w:p w14:paraId="50DEB1D0" w14:textId="77777777" w:rsidR="002138C6" w:rsidRPr="00E41A36" w:rsidRDefault="002138C6" w:rsidP="00F5397D">
            <w:pPr>
              <w:keepNext/>
              <w:keepLines/>
              <w:tabs>
                <w:tab w:val="decimal" w:pos="511"/>
              </w:tabs>
              <w:spacing w:after="0" w:line="240" w:lineRule="auto"/>
              <w:jc w:val="left"/>
              <w:rPr>
                <w:rFonts w:cs="Times New Roman"/>
                <w:sz w:val="20"/>
                <w:szCs w:val="20"/>
              </w:rPr>
            </w:pPr>
            <w:r w:rsidRPr="00E41A36">
              <w:rPr>
                <w:rFonts w:cs="Times New Roman"/>
                <w:sz w:val="20"/>
                <w:szCs w:val="20"/>
              </w:rPr>
              <w:t>0%</w:t>
            </w:r>
          </w:p>
        </w:tc>
      </w:tr>
      <w:tr w:rsidR="002138C6" w:rsidRPr="00E06318" w14:paraId="1897693C" w14:textId="77777777" w:rsidTr="00DB0B76">
        <w:trPr>
          <w:jc w:val="center"/>
        </w:trPr>
        <w:tc>
          <w:tcPr>
            <w:tcW w:w="2520" w:type="dxa"/>
            <w:vAlign w:val="center"/>
          </w:tcPr>
          <w:p w14:paraId="7A4120DF" w14:textId="77777777" w:rsidR="002138C6" w:rsidRPr="00E41A36" w:rsidRDefault="002138C6" w:rsidP="00F5397D">
            <w:pPr>
              <w:keepNext/>
              <w:keepLines/>
              <w:spacing w:after="0" w:line="240" w:lineRule="auto"/>
              <w:jc w:val="left"/>
              <w:rPr>
                <w:rFonts w:cs="Times New Roman"/>
                <w:sz w:val="20"/>
                <w:szCs w:val="20"/>
              </w:rPr>
            </w:pPr>
            <w:r w:rsidRPr="00E41A36">
              <w:rPr>
                <w:rFonts w:cs="Times New Roman"/>
                <w:color w:val="000000"/>
                <w:sz w:val="20"/>
                <w:szCs w:val="20"/>
              </w:rPr>
              <w:t>ENERGY STAR raters or Home Energy Raters</w:t>
            </w:r>
          </w:p>
        </w:tc>
        <w:tc>
          <w:tcPr>
            <w:tcW w:w="1080" w:type="dxa"/>
            <w:vAlign w:val="center"/>
          </w:tcPr>
          <w:p w14:paraId="2F96F81C" w14:textId="77777777" w:rsidR="002138C6" w:rsidRPr="00E41A36" w:rsidRDefault="002138C6" w:rsidP="00F5397D">
            <w:pPr>
              <w:keepNext/>
              <w:keepLines/>
              <w:tabs>
                <w:tab w:val="decimal" w:pos="435"/>
              </w:tabs>
              <w:spacing w:after="0" w:line="240" w:lineRule="auto"/>
              <w:jc w:val="left"/>
              <w:rPr>
                <w:rFonts w:cs="Times New Roman"/>
                <w:sz w:val="20"/>
                <w:szCs w:val="20"/>
              </w:rPr>
            </w:pPr>
            <w:r w:rsidRPr="00E41A36">
              <w:rPr>
                <w:rFonts w:cs="Times New Roman"/>
                <w:sz w:val="20"/>
                <w:szCs w:val="20"/>
              </w:rPr>
              <w:t>9%</w:t>
            </w:r>
          </w:p>
        </w:tc>
        <w:tc>
          <w:tcPr>
            <w:tcW w:w="1260" w:type="dxa"/>
            <w:vAlign w:val="center"/>
          </w:tcPr>
          <w:p w14:paraId="4DB90FA1" w14:textId="77777777" w:rsidR="002138C6" w:rsidRPr="00E41A36" w:rsidRDefault="002138C6" w:rsidP="00F5397D">
            <w:pPr>
              <w:keepNext/>
              <w:keepLines/>
              <w:tabs>
                <w:tab w:val="decimal" w:pos="514"/>
              </w:tabs>
              <w:spacing w:after="0" w:line="240" w:lineRule="auto"/>
              <w:jc w:val="left"/>
              <w:rPr>
                <w:rFonts w:cs="Times New Roman"/>
                <w:sz w:val="20"/>
                <w:szCs w:val="20"/>
              </w:rPr>
            </w:pPr>
            <w:r w:rsidRPr="00E41A36">
              <w:rPr>
                <w:rFonts w:cs="Times New Roman"/>
                <w:sz w:val="20"/>
                <w:szCs w:val="20"/>
              </w:rPr>
              <w:t>0%</w:t>
            </w:r>
          </w:p>
        </w:tc>
        <w:tc>
          <w:tcPr>
            <w:tcW w:w="1084" w:type="dxa"/>
            <w:vAlign w:val="center"/>
          </w:tcPr>
          <w:p w14:paraId="4F997BF0" w14:textId="77777777" w:rsidR="002138C6" w:rsidRPr="00E41A36" w:rsidRDefault="002138C6" w:rsidP="00F5397D">
            <w:pPr>
              <w:keepNext/>
              <w:keepLines/>
              <w:tabs>
                <w:tab w:val="decimal" w:pos="400"/>
              </w:tabs>
              <w:spacing w:after="0" w:line="240" w:lineRule="auto"/>
              <w:jc w:val="left"/>
              <w:rPr>
                <w:rFonts w:cs="Times New Roman"/>
                <w:sz w:val="20"/>
                <w:szCs w:val="20"/>
              </w:rPr>
            </w:pPr>
            <w:r w:rsidRPr="00E41A36">
              <w:rPr>
                <w:rFonts w:cs="Times New Roman"/>
                <w:sz w:val="20"/>
                <w:szCs w:val="20"/>
              </w:rPr>
              <w:t>0%</w:t>
            </w:r>
          </w:p>
        </w:tc>
        <w:tc>
          <w:tcPr>
            <w:tcW w:w="1116" w:type="dxa"/>
            <w:vAlign w:val="center"/>
          </w:tcPr>
          <w:p w14:paraId="4E3487F8" w14:textId="77777777" w:rsidR="002138C6" w:rsidRPr="00E41A36" w:rsidRDefault="002138C6" w:rsidP="00F5397D">
            <w:pPr>
              <w:keepNext/>
              <w:keepLines/>
              <w:tabs>
                <w:tab w:val="decimal" w:pos="565"/>
              </w:tabs>
              <w:spacing w:after="0" w:line="240" w:lineRule="auto"/>
              <w:jc w:val="left"/>
              <w:rPr>
                <w:rFonts w:cs="Times New Roman"/>
                <w:sz w:val="20"/>
                <w:szCs w:val="20"/>
              </w:rPr>
            </w:pPr>
            <w:r w:rsidRPr="00E41A36">
              <w:rPr>
                <w:rFonts w:cs="Times New Roman"/>
                <w:sz w:val="20"/>
                <w:szCs w:val="20"/>
              </w:rPr>
              <w:t>0%</w:t>
            </w:r>
          </w:p>
        </w:tc>
        <w:tc>
          <w:tcPr>
            <w:tcW w:w="938" w:type="dxa"/>
            <w:vAlign w:val="center"/>
          </w:tcPr>
          <w:p w14:paraId="50511081" w14:textId="77777777" w:rsidR="002138C6" w:rsidRPr="00E41A36" w:rsidRDefault="002138C6" w:rsidP="00F5397D">
            <w:pPr>
              <w:keepNext/>
              <w:keepLines/>
              <w:tabs>
                <w:tab w:val="decimal" w:pos="354"/>
              </w:tabs>
              <w:spacing w:after="0" w:line="240" w:lineRule="auto"/>
              <w:jc w:val="left"/>
              <w:rPr>
                <w:rFonts w:cs="Times New Roman"/>
                <w:sz w:val="20"/>
                <w:szCs w:val="20"/>
              </w:rPr>
            </w:pPr>
            <w:r w:rsidRPr="00E41A36">
              <w:rPr>
                <w:rFonts w:cs="Times New Roman"/>
                <w:sz w:val="20"/>
                <w:szCs w:val="20"/>
              </w:rPr>
              <w:t>4%</w:t>
            </w:r>
          </w:p>
        </w:tc>
        <w:tc>
          <w:tcPr>
            <w:tcW w:w="1116" w:type="dxa"/>
            <w:vAlign w:val="center"/>
          </w:tcPr>
          <w:p w14:paraId="50F315C8" w14:textId="77777777" w:rsidR="002138C6" w:rsidRPr="00E41A36" w:rsidRDefault="002138C6" w:rsidP="00F5397D">
            <w:pPr>
              <w:keepNext/>
              <w:keepLines/>
              <w:tabs>
                <w:tab w:val="decimal" w:pos="511"/>
              </w:tabs>
              <w:spacing w:after="0" w:line="240" w:lineRule="auto"/>
              <w:jc w:val="left"/>
              <w:rPr>
                <w:rFonts w:cs="Times New Roman"/>
                <w:sz w:val="20"/>
                <w:szCs w:val="20"/>
              </w:rPr>
            </w:pPr>
            <w:r w:rsidRPr="00E41A36">
              <w:rPr>
                <w:rFonts w:cs="Times New Roman"/>
                <w:sz w:val="20"/>
                <w:szCs w:val="20"/>
              </w:rPr>
              <w:t>0%</w:t>
            </w:r>
          </w:p>
        </w:tc>
      </w:tr>
      <w:tr w:rsidR="002138C6" w:rsidRPr="00E06318" w14:paraId="2D2D9512" w14:textId="77777777" w:rsidTr="00DB0B76">
        <w:trPr>
          <w:jc w:val="center"/>
        </w:trPr>
        <w:tc>
          <w:tcPr>
            <w:tcW w:w="2520" w:type="dxa"/>
            <w:vAlign w:val="center"/>
          </w:tcPr>
          <w:p w14:paraId="03ACD288" w14:textId="77777777" w:rsidR="002138C6" w:rsidRPr="00E41A36" w:rsidRDefault="002138C6" w:rsidP="00F5397D">
            <w:pPr>
              <w:keepNext/>
              <w:keepLines/>
              <w:spacing w:after="0" w:line="240" w:lineRule="auto"/>
              <w:jc w:val="left"/>
              <w:rPr>
                <w:rFonts w:cs="Times New Roman"/>
                <w:sz w:val="20"/>
                <w:szCs w:val="20"/>
              </w:rPr>
            </w:pPr>
            <w:r w:rsidRPr="00E41A36">
              <w:rPr>
                <w:rFonts w:cs="Times New Roman"/>
                <w:color w:val="000000"/>
                <w:sz w:val="20"/>
                <w:szCs w:val="20"/>
              </w:rPr>
              <w:t>Energy Efficiency Consultant</w:t>
            </w:r>
          </w:p>
        </w:tc>
        <w:tc>
          <w:tcPr>
            <w:tcW w:w="1080" w:type="dxa"/>
            <w:vAlign w:val="center"/>
          </w:tcPr>
          <w:p w14:paraId="18155392" w14:textId="77777777" w:rsidR="002138C6" w:rsidRPr="00E41A36" w:rsidRDefault="002138C6" w:rsidP="00F5397D">
            <w:pPr>
              <w:keepNext/>
              <w:keepLines/>
              <w:tabs>
                <w:tab w:val="decimal" w:pos="435"/>
              </w:tabs>
              <w:spacing w:after="0" w:line="240" w:lineRule="auto"/>
              <w:jc w:val="left"/>
              <w:rPr>
                <w:rFonts w:cs="Times New Roman"/>
                <w:sz w:val="20"/>
                <w:szCs w:val="20"/>
              </w:rPr>
            </w:pPr>
            <w:r w:rsidRPr="00E41A36">
              <w:rPr>
                <w:rFonts w:cs="Times New Roman"/>
                <w:sz w:val="20"/>
                <w:szCs w:val="20"/>
              </w:rPr>
              <w:t>4%</w:t>
            </w:r>
          </w:p>
        </w:tc>
        <w:tc>
          <w:tcPr>
            <w:tcW w:w="1260" w:type="dxa"/>
            <w:vAlign w:val="center"/>
          </w:tcPr>
          <w:p w14:paraId="0533C94E" w14:textId="77777777" w:rsidR="002138C6" w:rsidRPr="00E41A36" w:rsidRDefault="002138C6" w:rsidP="00F5397D">
            <w:pPr>
              <w:keepNext/>
              <w:keepLines/>
              <w:tabs>
                <w:tab w:val="decimal" w:pos="514"/>
              </w:tabs>
              <w:spacing w:after="0" w:line="240" w:lineRule="auto"/>
              <w:jc w:val="left"/>
              <w:rPr>
                <w:rFonts w:cs="Times New Roman"/>
                <w:sz w:val="20"/>
                <w:szCs w:val="20"/>
              </w:rPr>
            </w:pPr>
            <w:r w:rsidRPr="00E41A36">
              <w:rPr>
                <w:rFonts w:cs="Times New Roman"/>
                <w:sz w:val="20"/>
                <w:szCs w:val="20"/>
              </w:rPr>
              <w:t>0%</w:t>
            </w:r>
          </w:p>
        </w:tc>
        <w:tc>
          <w:tcPr>
            <w:tcW w:w="1084" w:type="dxa"/>
            <w:vAlign w:val="center"/>
          </w:tcPr>
          <w:p w14:paraId="2EBE70D5" w14:textId="77777777" w:rsidR="002138C6" w:rsidRPr="00E41A36" w:rsidRDefault="002138C6" w:rsidP="00F5397D">
            <w:pPr>
              <w:keepNext/>
              <w:keepLines/>
              <w:tabs>
                <w:tab w:val="decimal" w:pos="400"/>
              </w:tabs>
              <w:spacing w:after="0" w:line="240" w:lineRule="auto"/>
              <w:jc w:val="left"/>
              <w:rPr>
                <w:rFonts w:cs="Times New Roman"/>
                <w:sz w:val="20"/>
                <w:szCs w:val="20"/>
              </w:rPr>
            </w:pPr>
            <w:r w:rsidRPr="00E41A36">
              <w:rPr>
                <w:rFonts w:cs="Times New Roman"/>
                <w:sz w:val="20"/>
                <w:szCs w:val="20"/>
              </w:rPr>
              <w:t>2%</w:t>
            </w:r>
          </w:p>
        </w:tc>
        <w:tc>
          <w:tcPr>
            <w:tcW w:w="1116" w:type="dxa"/>
            <w:vAlign w:val="center"/>
          </w:tcPr>
          <w:p w14:paraId="5AFB5765" w14:textId="77777777" w:rsidR="002138C6" w:rsidRPr="00E41A36" w:rsidRDefault="002138C6" w:rsidP="00F5397D">
            <w:pPr>
              <w:keepNext/>
              <w:keepLines/>
              <w:tabs>
                <w:tab w:val="decimal" w:pos="565"/>
              </w:tabs>
              <w:spacing w:after="0" w:line="240" w:lineRule="auto"/>
              <w:jc w:val="left"/>
              <w:rPr>
                <w:rFonts w:cs="Times New Roman"/>
                <w:sz w:val="20"/>
                <w:szCs w:val="20"/>
              </w:rPr>
            </w:pPr>
            <w:r w:rsidRPr="00E41A36">
              <w:rPr>
                <w:rFonts w:cs="Times New Roman"/>
                <w:sz w:val="20"/>
                <w:szCs w:val="20"/>
              </w:rPr>
              <w:t>0%</w:t>
            </w:r>
          </w:p>
        </w:tc>
        <w:tc>
          <w:tcPr>
            <w:tcW w:w="938" w:type="dxa"/>
            <w:vAlign w:val="center"/>
          </w:tcPr>
          <w:p w14:paraId="7754AA7C" w14:textId="77777777" w:rsidR="002138C6" w:rsidRPr="00E41A36" w:rsidRDefault="002138C6" w:rsidP="00F5397D">
            <w:pPr>
              <w:keepNext/>
              <w:keepLines/>
              <w:tabs>
                <w:tab w:val="decimal" w:pos="354"/>
              </w:tabs>
              <w:spacing w:after="0" w:line="240" w:lineRule="auto"/>
              <w:jc w:val="left"/>
              <w:rPr>
                <w:rFonts w:cs="Times New Roman"/>
                <w:sz w:val="20"/>
                <w:szCs w:val="20"/>
              </w:rPr>
            </w:pPr>
            <w:r w:rsidRPr="00E41A36">
              <w:rPr>
                <w:rFonts w:cs="Times New Roman"/>
                <w:sz w:val="20"/>
                <w:szCs w:val="20"/>
              </w:rPr>
              <w:t>3%</w:t>
            </w:r>
          </w:p>
        </w:tc>
        <w:tc>
          <w:tcPr>
            <w:tcW w:w="1116" w:type="dxa"/>
            <w:vAlign w:val="center"/>
          </w:tcPr>
          <w:p w14:paraId="061D4D5D" w14:textId="77777777" w:rsidR="002138C6" w:rsidRPr="00E41A36" w:rsidRDefault="002138C6" w:rsidP="00F5397D">
            <w:pPr>
              <w:keepNext/>
              <w:keepLines/>
              <w:tabs>
                <w:tab w:val="decimal" w:pos="511"/>
              </w:tabs>
              <w:spacing w:after="0" w:line="240" w:lineRule="auto"/>
              <w:jc w:val="left"/>
              <w:rPr>
                <w:rFonts w:cs="Times New Roman"/>
                <w:sz w:val="20"/>
                <w:szCs w:val="20"/>
              </w:rPr>
            </w:pPr>
            <w:r w:rsidRPr="00E41A36">
              <w:rPr>
                <w:rFonts w:cs="Times New Roman"/>
                <w:sz w:val="20"/>
                <w:szCs w:val="20"/>
              </w:rPr>
              <w:t>0%</w:t>
            </w:r>
          </w:p>
        </w:tc>
      </w:tr>
      <w:tr w:rsidR="002138C6" w:rsidRPr="00E06318" w14:paraId="210765F9" w14:textId="77777777" w:rsidTr="00DB0B76">
        <w:trPr>
          <w:jc w:val="center"/>
        </w:trPr>
        <w:tc>
          <w:tcPr>
            <w:tcW w:w="2520" w:type="dxa"/>
            <w:vAlign w:val="center"/>
          </w:tcPr>
          <w:p w14:paraId="48BC946D" w14:textId="77777777" w:rsidR="002138C6" w:rsidRPr="00E41A36" w:rsidRDefault="002138C6" w:rsidP="00F5397D">
            <w:pPr>
              <w:keepNext/>
              <w:keepLines/>
              <w:spacing w:after="0" w:line="240" w:lineRule="auto"/>
              <w:jc w:val="left"/>
              <w:rPr>
                <w:rFonts w:cs="Times New Roman"/>
                <w:sz w:val="20"/>
                <w:szCs w:val="20"/>
              </w:rPr>
            </w:pPr>
            <w:r w:rsidRPr="00E41A36">
              <w:rPr>
                <w:rFonts w:cs="Times New Roman"/>
                <w:iCs/>
                <w:color w:val="000000"/>
                <w:sz w:val="20"/>
                <w:szCs w:val="20"/>
              </w:rPr>
              <w:t>GSHP program website</w:t>
            </w:r>
          </w:p>
        </w:tc>
        <w:tc>
          <w:tcPr>
            <w:tcW w:w="1080" w:type="dxa"/>
            <w:vAlign w:val="center"/>
          </w:tcPr>
          <w:p w14:paraId="0596FEFB" w14:textId="77777777" w:rsidR="002138C6" w:rsidRPr="00E41A36" w:rsidRDefault="002138C6" w:rsidP="00F5397D">
            <w:pPr>
              <w:keepNext/>
              <w:keepLines/>
              <w:tabs>
                <w:tab w:val="decimal" w:pos="435"/>
              </w:tabs>
              <w:spacing w:after="0" w:line="240" w:lineRule="auto"/>
              <w:jc w:val="left"/>
              <w:rPr>
                <w:rFonts w:cs="Times New Roman"/>
                <w:sz w:val="20"/>
                <w:szCs w:val="20"/>
              </w:rPr>
            </w:pPr>
            <w:r w:rsidRPr="00E41A36">
              <w:rPr>
                <w:rFonts w:cs="Times New Roman"/>
                <w:sz w:val="20"/>
                <w:szCs w:val="20"/>
              </w:rPr>
              <w:t>2%</w:t>
            </w:r>
          </w:p>
        </w:tc>
        <w:tc>
          <w:tcPr>
            <w:tcW w:w="1260" w:type="dxa"/>
            <w:vAlign w:val="center"/>
          </w:tcPr>
          <w:p w14:paraId="0CC08D72" w14:textId="77777777" w:rsidR="002138C6" w:rsidRPr="00E41A36" w:rsidRDefault="002138C6" w:rsidP="00F5397D">
            <w:pPr>
              <w:keepNext/>
              <w:keepLines/>
              <w:tabs>
                <w:tab w:val="decimal" w:pos="514"/>
              </w:tabs>
              <w:spacing w:after="0" w:line="240" w:lineRule="auto"/>
              <w:jc w:val="left"/>
              <w:rPr>
                <w:rFonts w:cs="Times New Roman"/>
                <w:sz w:val="20"/>
                <w:szCs w:val="20"/>
              </w:rPr>
            </w:pPr>
            <w:r w:rsidRPr="00E41A36">
              <w:rPr>
                <w:rFonts w:cs="Times New Roman"/>
                <w:sz w:val="20"/>
                <w:szCs w:val="20"/>
              </w:rPr>
              <w:t>2%</w:t>
            </w:r>
          </w:p>
        </w:tc>
        <w:tc>
          <w:tcPr>
            <w:tcW w:w="1084" w:type="dxa"/>
            <w:vAlign w:val="center"/>
          </w:tcPr>
          <w:p w14:paraId="51FF12F9" w14:textId="77777777" w:rsidR="002138C6" w:rsidRPr="00E41A36" w:rsidRDefault="002138C6" w:rsidP="00F5397D">
            <w:pPr>
              <w:keepNext/>
              <w:keepLines/>
              <w:tabs>
                <w:tab w:val="decimal" w:pos="400"/>
              </w:tabs>
              <w:spacing w:after="0" w:line="240" w:lineRule="auto"/>
              <w:jc w:val="left"/>
              <w:rPr>
                <w:rFonts w:cs="Times New Roman"/>
                <w:sz w:val="20"/>
                <w:szCs w:val="20"/>
              </w:rPr>
            </w:pPr>
            <w:r w:rsidRPr="00E41A36">
              <w:rPr>
                <w:rFonts w:cs="Times New Roman"/>
                <w:sz w:val="20"/>
                <w:szCs w:val="20"/>
              </w:rPr>
              <w:t>0%</w:t>
            </w:r>
          </w:p>
        </w:tc>
        <w:tc>
          <w:tcPr>
            <w:tcW w:w="1116" w:type="dxa"/>
            <w:vAlign w:val="center"/>
          </w:tcPr>
          <w:p w14:paraId="4187BC04" w14:textId="77777777" w:rsidR="002138C6" w:rsidRPr="00E41A36" w:rsidRDefault="002138C6" w:rsidP="00F5397D">
            <w:pPr>
              <w:keepNext/>
              <w:keepLines/>
              <w:tabs>
                <w:tab w:val="decimal" w:pos="565"/>
              </w:tabs>
              <w:spacing w:after="0" w:line="240" w:lineRule="auto"/>
              <w:jc w:val="left"/>
              <w:rPr>
                <w:rFonts w:cs="Times New Roman"/>
                <w:sz w:val="20"/>
                <w:szCs w:val="20"/>
              </w:rPr>
            </w:pPr>
            <w:r w:rsidRPr="00E41A36">
              <w:rPr>
                <w:rFonts w:cs="Times New Roman"/>
                <w:sz w:val="20"/>
                <w:szCs w:val="20"/>
              </w:rPr>
              <w:t>4%</w:t>
            </w:r>
          </w:p>
        </w:tc>
        <w:tc>
          <w:tcPr>
            <w:tcW w:w="938" w:type="dxa"/>
            <w:vAlign w:val="center"/>
          </w:tcPr>
          <w:p w14:paraId="0F44ABF7" w14:textId="77777777" w:rsidR="002138C6" w:rsidRPr="00E41A36" w:rsidRDefault="002138C6" w:rsidP="00F5397D">
            <w:pPr>
              <w:keepNext/>
              <w:keepLines/>
              <w:tabs>
                <w:tab w:val="decimal" w:pos="354"/>
              </w:tabs>
              <w:spacing w:after="0" w:line="240" w:lineRule="auto"/>
              <w:jc w:val="left"/>
              <w:rPr>
                <w:rFonts w:cs="Times New Roman"/>
                <w:sz w:val="20"/>
                <w:szCs w:val="20"/>
              </w:rPr>
            </w:pPr>
            <w:r w:rsidRPr="00E41A36">
              <w:rPr>
                <w:rFonts w:cs="Times New Roman"/>
                <w:sz w:val="20"/>
                <w:szCs w:val="20"/>
              </w:rPr>
              <w:t>1%</w:t>
            </w:r>
          </w:p>
        </w:tc>
        <w:tc>
          <w:tcPr>
            <w:tcW w:w="1116" w:type="dxa"/>
            <w:vAlign w:val="center"/>
          </w:tcPr>
          <w:p w14:paraId="5885D348" w14:textId="77777777" w:rsidR="002138C6" w:rsidRPr="00E41A36" w:rsidRDefault="002138C6" w:rsidP="00F5397D">
            <w:pPr>
              <w:keepNext/>
              <w:keepLines/>
              <w:tabs>
                <w:tab w:val="decimal" w:pos="511"/>
              </w:tabs>
              <w:spacing w:after="0" w:line="240" w:lineRule="auto"/>
              <w:jc w:val="left"/>
              <w:rPr>
                <w:rFonts w:cs="Times New Roman"/>
                <w:sz w:val="20"/>
                <w:szCs w:val="20"/>
              </w:rPr>
            </w:pPr>
            <w:r w:rsidRPr="00E41A36">
              <w:rPr>
                <w:rFonts w:cs="Times New Roman"/>
                <w:sz w:val="20"/>
                <w:szCs w:val="20"/>
              </w:rPr>
              <w:t>3%</w:t>
            </w:r>
          </w:p>
        </w:tc>
      </w:tr>
      <w:tr w:rsidR="002138C6" w:rsidRPr="00D7037B" w14:paraId="11323E04" w14:textId="77777777" w:rsidTr="00DB0B76">
        <w:trPr>
          <w:jc w:val="center"/>
        </w:trPr>
        <w:tc>
          <w:tcPr>
            <w:tcW w:w="2520" w:type="dxa"/>
            <w:tcBorders>
              <w:bottom w:val="double" w:sz="4" w:space="0" w:color="auto"/>
            </w:tcBorders>
            <w:vAlign w:val="center"/>
          </w:tcPr>
          <w:p w14:paraId="33DFBBC1" w14:textId="77777777" w:rsidR="002138C6" w:rsidRPr="00E41A36" w:rsidRDefault="002138C6" w:rsidP="00F5397D">
            <w:pPr>
              <w:keepNext/>
              <w:keepLines/>
              <w:spacing w:after="0" w:line="240" w:lineRule="auto"/>
              <w:jc w:val="left"/>
              <w:rPr>
                <w:rFonts w:cs="Times New Roman"/>
                <w:sz w:val="20"/>
                <w:szCs w:val="20"/>
              </w:rPr>
            </w:pPr>
            <w:r w:rsidRPr="00E41A36">
              <w:rPr>
                <w:rFonts w:cs="Times New Roman"/>
                <w:color w:val="000000"/>
                <w:sz w:val="20"/>
                <w:szCs w:val="20"/>
              </w:rPr>
              <w:t>Other</w:t>
            </w:r>
          </w:p>
        </w:tc>
        <w:tc>
          <w:tcPr>
            <w:tcW w:w="1080" w:type="dxa"/>
            <w:tcBorders>
              <w:bottom w:val="double" w:sz="4" w:space="0" w:color="auto"/>
            </w:tcBorders>
            <w:vAlign w:val="center"/>
          </w:tcPr>
          <w:p w14:paraId="29329ABB" w14:textId="77777777" w:rsidR="002138C6" w:rsidRPr="00E41A36" w:rsidRDefault="002138C6" w:rsidP="00F5397D">
            <w:pPr>
              <w:keepNext/>
              <w:keepLines/>
              <w:tabs>
                <w:tab w:val="decimal" w:pos="435"/>
              </w:tabs>
              <w:spacing w:after="0" w:line="240" w:lineRule="auto"/>
              <w:jc w:val="left"/>
              <w:rPr>
                <w:rFonts w:cs="Times New Roman"/>
                <w:sz w:val="20"/>
                <w:szCs w:val="20"/>
              </w:rPr>
            </w:pPr>
            <w:r w:rsidRPr="00E41A36">
              <w:rPr>
                <w:rFonts w:cs="Times New Roman"/>
                <w:color w:val="000000"/>
                <w:sz w:val="20"/>
                <w:szCs w:val="20"/>
              </w:rPr>
              <w:t>0%</w:t>
            </w:r>
          </w:p>
        </w:tc>
        <w:tc>
          <w:tcPr>
            <w:tcW w:w="1260" w:type="dxa"/>
            <w:tcBorders>
              <w:bottom w:val="double" w:sz="4" w:space="0" w:color="auto"/>
            </w:tcBorders>
            <w:vAlign w:val="center"/>
          </w:tcPr>
          <w:p w14:paraId="1566B394" w14:textId="77777777" w:rsidR="002138C6" w:rsidRPr="00E41A36" w:rsidRDefault="002138C6" w:rsidP="00F5397D">
            <w:pPr>
              <w:keepNext/>
              <w:keepLines/>
              <w:tabs>
                <w:tab w:val="decimal" w:pos="514"/>
              </w:tabs>
              <w:spacing w:after="0" w:line="240" w:lineRule="auto"/>
              <w:jc w:val="left"/>
              <w:rPr>
                <w:rFonts w:cs="Times New Roman"/>
                <w:sz w:val="20"/>
                <w:szCs w:val="20"/>
              </w:rPr>
            </w:pPr>
            <w:r w:rsidRPr="00E41A36">
              <w:rPr>
                <w:rFonts w:cs="Times New Roman"/>
                <w:color w:val="000000"/>
                <w:sz w:val="20"/>
                <w:szCs w:val="20"/>
              </w:rPr>
              <w:t>2%</w:t>
            </w:r>
          </w:p>
        </w:tc>
        <w:tc>
          <w:tcPr>
            <w:tcW w:w="1084" w:type="dxa"/>
            <w:tcBorders>
              <w:bottom w:val="double" w:sz="4" w:space="0" w:color="auto"/>
            </w:tcBorders>
            <w:vAlign w:val="center"/>
          </w:tcPr>
          <w:p w14:paraId="2003FEB9" w14:textId="77777777" w:rsidR="002138C6" w:rsidRPr="00E41A36" w:rsidRDefault="002138C6" w:rsidP="00F5397D">
            <w:pPr>
              <w:keepNext/>
              <w:keepLines/>
              <w:tabs>
                <w:tab w:val="decimal" w:pos="400"/>
              </w:tabs>
              <w:spacing w:after="0" w:line="240" w:lineRule="auto"/>
              <w:jc w:val="left"/>
              <w:rPr>
                <w:rFonts w:cs="Times New Roman"/>
                <w:sz w:val="20"/>
                <w:szCs w:val="20"/>
              </w:rPr>
            </w:pPr>
            <w:r w:rsidRPr="00E41A36">
              <w:rPr>
                <w:rFonts w:cs="Times New Roman"/>
                <w:color w:val="000000"/>
                <w:sz w:val="20"/>
                <w:szCs w:val="20"/>
              </w:rPr>
              <w:t>2%</w:t>
            </w:r>
          </w:p>
        </w:tc>
        <w:tc>
          <w:tcPr>
            <w:tcW w:w="1116" w:type="dxa"/>
            <w:tcBorders>
              <w:bottom w:val="double" w:sz="4" w:space="0" w:color="auto"/>
            </w:tcBorders>
            <w:vAlign w:val="center"/>
          </w:tcPr>
          <w:p w14:paraId="544FBD66" w14:textId="77777777" w:rsidR="002138C6" w:rsidRPr="00E41A36" w:rsidRDefault="002138C6" w:rsidP="00F5397D">
            <w:pPr>
              <w:keepNext/>
              <w:keepLines/>
              <w:tabs>
                <w:tab w:val="decimal" w:pos="565"/>
              </w:tabs>
              <w:spacing w:after="0" w:line="240" w:lineRule="auto"/>
              <w:jc w:val="left"/>
              <w:rPr>
                <w:rFonts w:cs="Times New Roman"/>
                <w:sz w:val="20"/>
                <w:szCs w:val="20"/>
              </w:rPr>
            </w:pPr>
            <w:r w:rsidRPr="00E41A36">
              <w:rPr>
                <w:rFonts w:cs="Times New Roman"/>
                <w:color w:val="000000"/>
                <w:sz w:val="20"/>
                <w:szCs w:val="20"/>
              </w:rPr>
              <w:t>2%</w:t>
            </w:r>
          </w:p>
        </w:tc>
        <w:tc>
          <w:tcPr>
            <w:tcW w:w="938" w:type="dxa"/>
            <w:tcBorders>
              <w:bottom w:val="double" w:sz="4" w:space="0" w:color="auto"/>
            </w:tcBorders>
            <w:vAlign w:val="center"/>
          </w:tcPr>
          <w:p w14:paraId="1221C2C1" w14:textId="77777777" w:rsidR="002138C6" w:rsidRPr="00E41A36" w:rsidRDefault="002138C6" w:rsidP="00F5397D">
            <w:pPr>
              <w:keepNext/>
              <w:keepLines/>
              <w:tabs>
                <w:tab w:val="decimal" w:pos="354"/>
              </w:tabs>
              <w:spacing w:after="0" w:line="240" w:lineRule="auto"/>
              <w:jc w:val="left"/>
              <w:rPr>
                <w:rFonts w:cs="Times New Roman"/>
                <w:sz w:val="20"/>
                <w:szCs w:val="20"/>
              </w:rPr>
            </w:pPr>
            <w:r w:rsidRPr="00E41A36">
              <w:rPr>
                <w:rFonts w:cs="Times New Roman"/>
                <w:color w:val="000000"/>
                <w:sz w:val="20"/>
                <w:szCs w:val="20"/>
              </w:rPr>
              <w:t>1%</w:t>
            </w:r>
          </w:p>
        </w:tc>
        <w:tc>
          <w:tcPr>
            <w:tcW w:w="1116" w:type="dxa"/>
            <w:tcBorders>
              <w:bottom w:val="double" w:sz="4" w:space="0" w:color="auto"/>
            </w:tcBorders>
            <w:vAlign w:val="center"/>
          </w:tcPr>
          <w:p w14:paraId="343931A4" w14:textId="77777777" w:rsidR="002138C6" w:rsidRPr="00E41A36" w:rsidRDefault="002138C6" w:rsidP="00F5397D">
            <w:pPr>
              <w:keepNext/>
              <w:keepLines/>
              <w:tabs>
                <w:tab w:val="decimal" w:pos="511"/>
              </w:tabs>
              <w:spacing w:after="0" w:line="240" w:lineRule="auto"/>
              <w:jc w:val="left"/>
              <w:rPr>
                <w:rFonts w:cs="Times New Roman"/>
                <w:sz w:val="20"/>
                <w:szCs w:val="20"/>
              </w:rPr>
            </w:pPr>
            <w:r w:rsidRPr="00E41A36">
              <w:rPr>
                <w:rFonts w:cs="Times New Roman"/>
                <w:color w:val="000000"/>
                <w:sz w:val="20"/>
                <w:szCs w:val="20"/>
              </w:rPr>
              <w:t>2%</w:t>
            </w:r>
          </w:p>
        </w:tc>
      </w:tr>
      <w:tr w:rsidR="002138C6" w:rsidRPr="00D7037B" w14:paraId="7589E003" w14:textId="77777777" w:rsidTr="00DB0B76">
        <w:trPr>
          <w:jc w:val="center"/>
        </w:trPr>
        <w:tc>
          <w:tcPr>
            <w:tcW w:w="2520" w:type="dxa"/>
            <w:tcBorders>
              <w:top w:val="double" w:sz="4" w:space="0" w:color="auto"/>
              <w:bottom w:val="single" w:sz="4" w:space="0" w:color="auto"/>
            </w:tcBorders>
            <w:vAlign w:val="center"/>
          </w:tcPr>
          <w:p w14:paraId="4F81E656" w14:textId="77777777" w:rsidR="002138C6" w:rsidRPr="00E41A36" w:rsidRDefault="002138C6" w:rsidP="00F5397D">
            <w:pPr>
              <w:keepNext/>
              <w:keepLines/>
              <w:spacing w:after="0" w:line="240" w:lineRule="auto"/>
              <w:jc w:val="left"/>
              <w:rPr>
                <w:rFonts w:cs="Times New Roman"/>
                <w:i/>
                <w:sz w:val="20"/>
                <w:szCs w:val="20"/>
              </w:rPr>
            </w:pPr>
            <w:r w:rsidRPr="00E41A36">
              <w:rPr>
                <w:rFonts w:cs="Times New Roman"/>
                <w:i/>
                <w:sz w:val="20"/>
                <w:szCs w:val="20"/>
              </w:rPr>
              <w:t>Don’t know</w:t>
            </w:r>
          </w:p>
        </w:tc>
        <w:tc>
          <w:tcPr>
            <w:tcW w:w="1080" w:type="dxa"/>
            <w:tcBorders>
              <w:top w:val="double" w:sz="4" w:space="0" w:color="auto"/>
              <w:bottom w:val="single" w:sz="4" w:space="0" w:color="auto"/>
            </w:tcBorders>
            <w:vAlign w:val="center"/>
          </w:tcPr>
          <w:p w14:paraId="456E44A3" w14:textId="77777777" w:rsidR="002138C6" w:rsidRPr="00E41A36" w:rsidRDefault="002138C6" w:rsidP="00F5397D">
            <w:pPr>
              <w:keepNext/>
              <w:keepLines/>
              <w:tabs>
                <w:tab w:val="decimal" w:pos="435"/>
              </w:tabs>
              <w:spacing w:after="0" w:line="240" w:lineRule="auto"/>
              <w:jc w:val="left"/>
              <w:rPr>
                <w:rFonts w:cs="Times New Roman"/>
                <w:i/>
                <w:sz w:val="20"/>
                <w:szCs w:val="20"/>
              </w:rPr>
            </w:pPr>
            <w:r w:rsidRPr="00E41A36">
              <w:rPr>
                <w:rFonts w:cs="Times New Roman"/>
                <w:i/>
                <w:color w:val="000000"/>
                <w:sz w:val="20"/>
                <w:szCs w:val="20"/>
              </w:rPr>
              <w:t>0%</w:t>
            </w:r>
          </w:p>
        </w:tc>
        <w:tc>
          <w:tcPr>
            <w:tcW w:w="1260" w:type="dxa"/>
            <w:tcBorders>
              <w:top w:val="double" w:sz="4" w:space="0" w:color="auto"/>
              <w:bottom w:val="single" w:sz="4" w:space="0" w:color="auto"/>
            </w:tcBorders>
            <w:vAlign w:val="center"/>
          </w:tcPr>
          <w:p w14:paraId="324C016D" w14:textId="77777777" w:rsidR="002138C6" w:rsidRPr="00E41A36" w:rsidRDefault="002138C6" w:rsidP="00F5397D">
            <w:pPr>
              <w:keepNext/>
              <w:keepLines/>
              <w:tabs>
                <w:tab w:val="decimal" w:pos="514"/>
              </w:tabs>
              <w:spacing w:after="0" w:line="240" w:lineRule="auto"/>
              <w:jc w:val="left"/>
              <w:rPr>
                <w:rFonts w:cs="Times New Roman"/>
                <w:i/>
                <w:sz w:val="20"/>
                <w:szCs w:val="20"/>
              </w:rPr>
            </w:pPr>
            <w:r w:rsidRPr="00E41A36">
              <w:rPr>
                <w:rFonts w:cs="Times New Roman"/>
                <w:i/>
                <w:color w:val="000000"/>
                <w:sz w:val="20"/>
                <w:szCs w:val="20"/>
              </w:rPr>
              <w:t>2%</w:t>
            </w:r>
          </w:p>
        </w:tc>
        <w:tc>
          <w:tcPr>
            <w:tcW w:w="1084" w:type="dxa"/>
            <w:tcBorders>
              <w:top w:val="double" w:sz="4" w:space="0" w:color="auto"/>
              <w:bottom w:val="single" w:sz="4" w:space="0" w:color="auto"/>
            </w:tcBorders>
            <w:vAlign w:val="center"/>
          </w:tcPr>
          <w:p w14:paraId="28DF6EC4" w14:textId="77777777" w:rsidR="002138C6" w:rsidRPr="00E41A36" w:rsidRDefault="002138C6" w:rsidP="00F5397D">
            <w:pPr>
              <w:keepNext/>
              <w:keepLines/>
              <w:tabs>
                <w:tab w:val="decimal" w:pos="400"/>
              </w:tabs>
              <w:spacing w:after="0" w:line="240" w:lineRule="auto"/>
              <w:jc w:val="left"/>
              <w:rPr>
                <w:rFonts w:cs="Times New Roman"/>
                <w:i/>
                <w:sz w:val="20"/>
                <w:szCs w:val="20"/>
              </w:rPr>
            </w:pPr>
            <w:r w:rsidRPr="00E41A36">
              <w:rPr>
                <w:rFonts w:cs="Times New Roman"/>
                <w:i/>
                <w:color w:val="000000"/>
                <w:sz w:val="20"/>
                <w:szCs w:val="20"/>
              </w:rPr>
              <w:t>2%</w:t>
            </w:r>
          </w:p>
        </w:tc>
        <w:tc>
          <w:tcPr>
            <w:tcW w:w="1116" w:type="dxa"/>
            <w:tcBorders>
              <w:top w:val="double" w:sz="4" w:space="0" w:color="auto"/>
              <w:bottom w:val="single" w:sz="4" w:space="0" w:color="auto"/>
            </w:tcBorders>
            <w:vAlign w:val="center"/>
          </w:tcPr>
          <w:p w14:paraId="1EA92993" w14:textId="77777777" w:rsidR="002138C6" w:rsidRPr="00E41A36" w:rsidRDefault="002138C6" w:rsidP="00F5397D">
            <w:pPr>
              <w:keepNext/>
              <w:keepLines/>
              <w:tabs>
                <w:tab w:val="decimal" w:pos="565"/>
              </w:tabs>
              <w:spacing w:after="0" w:line="240" w:lineRule="auto"/>
              <w:jc w:val="left"/>
              <w:rPr>
                <w:rFonts w:cs="Times New Roman"/>
                <w:i/>
                <w:sz w:val="20"/>
                <w:szCs w:val="20"/>
              </w:rPr>
            </w:pPr>
            <w:r w:rsidRPr="00E41A36">
              <w:rPr>
                <w:rFonts w:cs="Times New Roman"/>
                <w:i/>
                <w:color w:val="000000"/>
                <w:sz w:val="20"/>
                <w:szCs w:val="20"/>
              </w:rPr>
              <w:t>4%</w:t>
            </w:r>
          </w:p>
        </w:tc>
        <w:tc>
          <w:tcPr>
            <w:tcW w:w="938" w:type="dxa"/>
            <w:tcBorders>
              <w:top w:val="double" w:sz="4" w:space="0" w:color="auto"/>
              <w:bottom w:val="single" w:sz="4" w:space="0" w:color="auto"/>
            </w:tcBorders>
            <w:vAlign w:val="center"/>
          </w:tcPr>
          <w:p w14:paraId="5AACB41B" w14:textId="77777777" w:rsidR="002138C6" w:rsidRPr="00E41A36" w:rsidRDefault="002138C6" w:rsidP="00F5397D">
            <w:pPr>
              <w:keepNext/>
              <w:keepLines/>
              <w:tabs>
                <w:tab w:val="decimal" w:pos="354"/>
              </w:tabs>
              <w:spacing w:after="0" w:line="240" w:lineRule="auto"/>
              <w:jc w:val="left"/>
              <w:rPr>
                <w:rFonts w:cs="Times New Roman"/>
                <w:i/>
                <w:sz w:val="20"/>
                <w:szCs w:val="20"/>
              </w:rPr>
            </w:pPr>
            <w:r w:rsidRPr="00E41A36">
              <w:rPr>
                <w:rFonts w:cs="Times New Roman"/>
                <w:i/>
                <w:color w:val="000000"/>
                <w:sz w:val="20"/>
                <w:szCs w:val="20"/>
              </w:rPr>
              <w:t>1%</w:t>
            </w:r>
          </w:p>
        </w:tc>
        <w:tc>
          <w:tcPr>
            <w:tcW w:w="1116" w:type="dxa"/>
            <w:tcBorders>
              <w:top w:val="double" w:sz="4" w:space="0" w:color="auto"/>
              <w:bottom w:val="single" w:sz="4" w:space="0" w:color="auto"/>
            </w:tcBorders>
            <w:vAlign w:val="center"/>
          </w:tcPr>
          <w:p w14:paraId="2E86697E" w14:textId="77777777" w:rsidR="002138C6" w:rsidRPr="00E41A36" w:rsidRDefault="002138C6" w:rsidP="00F5397D">
            <w:pPr>
              <w:keepNext/>
              <w:keepLines/>
              <w:tabs>
                <w:tab w:val="decimal" w:pos="511"/>
              </w:tabs>
              <w:spacing w:after="0" w:line="240" w:lineRule="auto"/>
              <w:jc w:val="left"/>
              <w:rPr>
                <w:rFonts w:cs="Times New Roman"/>
                <w:i/>
                <w:sz w:val="20"/>
                <w:szCs w:val="20"/>
              </w:rPr>
            </w:pPr>
            <w:r w:rsidRPr="00E41A36">
              <w:rPr>
                <w:rFonts w:cs="Times New Roman"/>
                <w:i/>
                <w:color w:val="000000"/>
                <w:sz w:val="20"/>
                <w:szCs w:val="20"/>
              </w:rPr>
              <w:t>3%</w:t>
            </w:r>
          </w:p>
        </w:tc>
      </w:tr>
      <w:tr w:rsidR="002138C6" w:rsidRPr="00D7037B" w14:paraId="7C1CD116" w14:textId="77777777" w:rsidTr="00DB0B76">
        <w:trPr>
          <w:jc w:val="center"/>
        </w:trPr>
        <w:tc>
          <w:tcPr>
            <w:tcW w:w="2520" w:type="dxa"/>
            <w:tcBorders>
              <w:top w:val="single" w:sz="4" w:space="0" w:color="auto"/>
              <w:bottom w:val="single" w:sz="12" w:space="0" w:color="auto"/>
            </w:tcBorders>
            <w:vAlign w:val="center"/>
          </w:tcPr>
          <w:p w14:paraId="4563B9BE" w14:textId="77777777" w:rsidR="002138C6" w:rsidRPr="00E41A36" w:rsidRDefault="002138C6" w:rsidP="00F5397D">
            <w:pPr>
              <w:keepNext/>
              <w:keepLines/>
              <w:spacing w:after="0" w:line="240" w:lineRule="auto"/>
              <w:jc w:val="left"/>
              <w:rPr>
                <w:rFonts w:cs="Times New Roman"/>
                <w:i/>
                <w:color w:val="000000"/>
                <w:sz w:val="20"/>
                <w:szCs w:val="20"/>
              </w:rPr>
            </w:pPr>
            <w:r w:rsidRPr="00E41A36">
              <w:rPr>
                <w:rFonts w:cs="Times New Roman"/>
                <w:i/>
                <w:sz w:val="20"/>
                <w:szCs w:val="20"/>
              </w:rPr>
              <w:t>No other ways</w:t>
            </w:r>
          </w:p>
        </w:tc>
        <w:tc>
          <w:tcPr>
            <w:tcW w:w="1080" w:type="dxa"/>
            <w:tcBorders>
              <w:top w:val="single" w:sz="4" w:space="0" w:color="auto"/>
              <w:bottom w:val="single" w:sz="12" w:space="0" w:color="auto"/>
            </w:tcBorders>
            <w:vAlign w:val="center"/>
          </w:tcPr>
          <w:p w14:paraId="1DD9822C" w14:textId="77777777" w:rsidR="002138C6" w:rsidRPr="00E41A36" w:rsidRDefault="002138C6" w:rsidP="00F5397D">
            <w:pPr>
              <w:keepNext/>
              <w:keepLines/>
              <w:spacing w:after="0" w:line="240" w:lineRule="auto"/>
              <w:jc w:val="center"/>
              <w:rPr>
                <w:rFonts w:cs="Times New Roman"/>
                <w:i/>
                <w:color w:val="000000"/>
                <w:sz w:val="20"/>
                <w:szCs w:val="20"/>
              </w:rPr>
            </w:pPr>
            <w:r w:rsidRPr="00E41A36">
              <w:rPr>
                <w:rFonts w:cs="Times New Roman"/>
                <w:i/>
                <w:color w:val="000000"/>
                <w:sz w:val="20"/>
                <w:szCs w:val="20"/>
              </w:rPr>
              <w:t>N/A</w:t>
            </w:r>
          </w:p>
        </w:tc>
        <w:tc>
          <w:tcPr>
            <w:tcW w:w="1260" w:type="dxa"/>
            <w:tcBorders>
              <w:top w:val="single" w:sz="4" w:space="0" w:color="auto"/>
              <w:bottom w:val="single" w:sz="12" w:space="0" w:color="auto"/>
            </w:tcBorders>
            <w:vAlign w:val="center"/>
          </w:tcPr>
          <w:p w14:paraId="3C6384C9" w14:textId="77777777" w:rsidR="002138C6" w:rsidRPr="00E41A36" w:rsidRDefault="002138C6" w:rsidP="00F5397D">
            <w:pPr>
              <w:keepNext/>
              <w:keepLines/>
              <w:tabs>
                <w:tab w:val="decimal" w:pos="514"/>
              </w:tabs>
              <w:spacing w:after="0" w:line="240" w:lineRule="auto"/>
              <w:jc w:val="left"/>
              <w:rPr>
                <w:rFonts w:cs="Times New Roman"/>
                <w:i/>
                <w:color w:val="000000"/>
                <w:sz w:val="20"/>
                <w:szCs w:val="20"/>
              </w:rPr>
            </w:pPr>
            <w:r w:rsidRPr="00E41A36">
              <w:rPr>
                <w:rFonts w:cs="Times New Roman"/>
                <w:i/>
                <w:color w:val="000000"/>
                <w:sz w:val="20"/>
                <w:szCs w:val="20"/>
              </w:rPr>
              <w:t>50%</w:t>
            </w:r>
          </w:p>
        </w:tc>
        <w:tc>
          <w:tcPr>
            <w:tcW w:w="1084" w:type="dxa"/>
            <w:tcBorders>
              <w:top w:val="single" w:sz="4" w:space="0" w:color="auto"/>
              <w:bottom w:val="single" w:sz="12" w:space="0" w:color="auto"/>
            </w:tcBorders>
            <w:vAlign w:val="center"/>
          </w:tcPr>
          <w:p w14:paraId="50E9F2B4" w14:textId="77777777" w:rsidR="002138C6" w:rsidRPr="00E41A36" w:rsidRDefault="002138C6" w:rsidP="00F5397D">
            <w:pPr>
              <w:keepNext/>
              <w:keepLines/>
              <w:spacing w:after="0" w:line="240" w:lineRule="auto"/>
              <w:jc w:val="center"/>
              <w:rPr>
                <w:rFonts w:cs="Times New Roman"/>
                <w:i/>
                <w:color w:val="000000"/>
                <w:sz w:val="20"/>
                <w:szCs w:val="20"/>
              </w:rPr>
            </w:pPr>
            <w:r w:rsidRPr="00E41A36">
              <w:rPr>
                <w:rFonts w:cs="Times New Roman"/>
                <w:i/>
                <w:color w:val="000000"/>
                <w:sz w:val="20"/>
                <w:szCs w:val="20"/>
              </w:rPr>
              <w:t>N/A</w:t>
            </w:r>
          </w:p>
        </w:tc>
        <w:tc>
          <w:tcPr>
            <w:tcW w:w="1116" w:type="dxa"/>
            <w:tcBorders>
              <w:top w:val="single" w:sz="4" w:space="0" w:color="auto"/>
              <w:bottom w:val="single" w:sz="12" w:space="0" w:color="auto"/>
            </w:tcBorders>
            <w:vAlign w:val="center"/>
          </w:tcPr>
          <w:p w14:paraId="3A10BB82" w14:textId="77777777" w:rsidR="002138C6" w:rsidRPr="00E41A36" w:rsidRDefault="002138C6" w:rsidP="00F5397D">
            <w:pPr>
              <w:keepNext/>
              <w:keepLines/>
              <w:tabs>
                <w:tab w:val="decimal" w:pos="565"/>
              </w:tabs>
              <w:spacing w:after="0" w:line="240" w:lineRule="auto"/>
              <w:jc w:val="left"/>
              <w:rPr>
                <w:rFonts w:cs="Times New Roman"/>
                <w:i/>
                <w:color w:val="000000"/>
                <w:sz w:val="20"/>
                <w:szCs w:val="20"/>
              </w:rPr>
            </w:pPr>
            <w:r w:rsidRPr="00E41A36">
              <w:rPr>
                <w:rFonts w:cs="Times New Roman"/>
                <w:i/>
                <w:color w:val="000000"/>
                <w:sz w:val="20"/>
                <w:szCs w:val="20"/>
              </w:rPr>
              <w:t>50%</w:t>
            </w:r>
          </w:p>
        </w:tc>
        <w:tc>
          <w:tcPr>
            <w:tcW w:w="938" w:type="dxa"/>
            <w:tcBorders>
              <w:top w:val="single" w:sz="4" w:space="0" w:color="auto"/>
              <w:bottom w:val="single" w:sz="12" w:space="0" w:color="auto"/>
            </w:tcBorders>
            <w:vAlign w:val="center"/>
          </w:tcPr>
          <w:p w14:paraId="2EF63515" w14:textId="77777777" w:rsidR="002138C6" w:rsidRPr="00E41A36" w:rsidRDefault="002138C6" w:rsidP="00F5397D">
            <w:pPr>
              <w:keepNext/>
              <w:keepLines/>
              <w:spacing w:after="0" w:line="240" w:lineRule="auto"/>
              <w:jc w:val="center"/>
              <w:rPr>
                <w:rFonts w:cs="Times New Roman"/>
                <w:i/>
                <w:color w:val="000000"/>
                <w:sz w:val="20"/>
                <w:szCs w:val="20"/>
              </w:rPr>
            </w:pPr>
            <w:r w:rsidRPr="00E41A36">
              <w:rPr>
                <w:rFonts w:cs="Times New Roman"/>
                <w:i/>
                <w:color w:val="000000"/>
                <w:sz w:val="20"/>
                <w:szCs w:val="20"/>
              </w:rPr>
              <w:t>N/A</w:t>
            </w:r>
          </w:p>
        </w:tc>
        <w:tc>
          <w:tcPr>
            <w:tcW w:w="1116" w:type="dxa"/>
            <w:tcBorders>
              <w:top w:val="single" w:sz="4" w:space="0" w:color="auto"/>
              <w:bottom w:val="single" w:sz="12" w:space="0" w:color="auto"/>
            </w:tcBorders>
            <w:vAlign w:val="center"/>
          </w:tcPr>
          <w:p w14:paraId="365F2BB7" w14:textId="77777777" w:rsidR="002138C6" w:rsidRPr="00E41A36" w:rsidRDefault="002138C6" w:rsidP="00F5397D">
            <w:pPr>
              <w:keepNext/>
              <w:keepLines/>
              <w:tabs>
                <w:tab w:val="decimal" w:pos="511"/>
              </w:tabs>
              <w:spacing w:after="0" w:line="240" w:lineRule="auto"/>
              <w:jc w:val="left"/>
              <w:rPr>
                <w:rFonts w:cs="Times New Roman"/>
                <w:i/>
                <w:color w:val="000000"/>
                <w:sz w:val="20"/>
                <w:szCs w:val="20"/>
              </w:rPr>
            </w:pPr>
            <w:r w:rsidRPr="00E41A36">
              <w:rPr>
                <w:rFonts w:cs="Times New Roman"/>
                <w:i/>
                <w:color w:val="000000"/>
                <w:sz w:val="20"/>
                <w:szCs w:val="20"/>
              </w:rPr>
              <w:t>50%</w:t>
            </w:r>
          </w:p>
        </w:tc>
      </w:tr>
    </w:tbl>
    <w:p w14:paraId="788E2F60" w14:textId="77777777" w:rsidR="002138C6" w:rsidRDefault="002138C6" w:rsidP="00A635D4">
      <w:pPr>
        <w:keepNext/>
        <w:keepLines/>
        <w:jc w:val="left"/>
        <w:rPr>
          <w:sz w:val="20"/>
          <w:szCs w:val="20"/>
        </w:rPr>
      </w:pPr>
      <w:r>
        <w:rPr>
          <w:sz w:val="20"/>
          <w:szCs w:val="20"/>
        </w:rPr>
        <w:t xml:space="preserve">* </w:t>
      </w:r>
      <w:r w:rsidRPr="003E2CDF">
        <w:rPr>
          <w:sz w:val="20"/>
          <w:szCs w:val="20"/>
        </w:rPr>
        <w:t xml:space="preserve">Respondents may have </w:t>
      </w:r>
      <w:r>
        <w:rPr>
          <w:sz w:val="20"/>
          <w:szCs w:val="20"/>
        </w:rPr>
        <w:t>listed</w:t>
      </w:r>
      <w:r w:rsidRPr="003E2CDF">
        <w:rPr>
          <w:sz w:val="20"/>
          <w:szCs w:val="20"/>
        </w:rPr>
        <w:t xml:space="preserve"> more than one secondary channel; as such, totals are greater than 100%</w:t>
      </w:r>
      <w:r>
        <w:rPr>
          <w:sz w:val="20"/>
          <w:szCs w:val="20"/>
        </w:rPr>
        <w:t>.</w:t>
      </w:r>
    </w:p>
    <w:p w14:paraId="01BC75C8" w14:textId="77777777" w:rsidR="002138C6" w:rsidRDefault="002138C6" w:rsidP="00A635D4">
      <w:pPr>
        <w:jc w:val="left"/>
      </w:pPr>
    </w:p>
    <w:p w14:paraId="35FF2F88" w14:textId="77777777" w:rsidR="002138C6" w:rsidRDefault="002138C6" w:rsidP="004D16D4">
      <w:pPr>
        <w:pStyle w:val="Heading3"/>
      </w:pPr>
      <w:bookmarkStart w:id="214" w:name="_Ref340669201"/>
      <w:bookmarkStart w:id="215" w:name="_Toc343093971"/>
      <w:bookmarkStart w:id="216" w:name="_Toc385014401"/>
      <w:r>
        <w:t xml:space="preserve">Program </w:t>
      </w:r>
      <w:r w:rsidRPr="007743C9">
        <w:t>Participation</w:t>
      </w:r>
      <w:r>
        <w:t xml:space="preserve"> Drivers and Barriers</w:t>
      </w:r>
      <w:bookmarkEnd w:id="214"/>
      <w:bookmarkEnd w:id="215"/>
      <w:bookmarkEnd w:id="216"/>
    </w:p>
    <w:p w14:paraId="19CF3EE4" w14:textId="3B70E733" w:rsidR="002138C6" w:rsidRDefault="007B0681" w:rsidP="007743C9">
      <w:r>
        <w:t>Nearly all homeowner survey respondents (94%) report</w:t>
      </w:r>
      <w:r w:rsidR="00120503">
        <w:t>ed</w:t>
      </w:r>
      <w:r>
        <w:t xml:space="preserve"> that they participated in the GSHP program in order to receive the program rebate. This finding is corroborated by the contractors, as </w:t>
      </w:r>
      <w:r w:rsidR="00B23099">
        <w:t>nine of ten</w:t>
      </w:r>
      <w:r w:rsidR="002138C6">
        <w:t xml:space="preserve"> contractor interviewees </w:t>
      </w:r>
      <w:r w:rsidR="00B23099">
        <w:t>believe</w:t>
      </w:r>
      <w:r w:rsidR="002138C6">
        <w:t xml:space="preserve"> that homeowners participate in the program solely for the rebate. However, </w:t>
      </w:r>
      <w:r>
        <w:t>6% of homeowners report</w:t>
      </w:r>
      <w:r w:rsidR="00120503">
        <w:t>ed</w:t>
      </w:r>
      <w:r>
        <w:t xml:space="preserve"> participating for the VIP report and another 6% cite</w:t>
      </w:r>
      <w:r w:rsidR="00120503">
        <w:t>d</w:t>
      </w:r>
      <w:r>
        <w:t xml:space="preserve"> the stamp of approval or certification. One </w:t>
      </w:r>
      <w:r w:rsidR="00782E2D">
        <w:t>contractor</w:t>
      </w:r>
      <w:r w:rsidR="002138C6">
        <w:t xml:space="preserve"> </w:t>
      </w:r>
      <w:r w:rsidR="001C77D0">
        <w:t xml:space="preserve">also </w:t>
      </w:r>
      <w:r w:rsidR="002138C6">
        <w:t>suggest</w:t>
      </w:r>
      <w:r w:rsidR="00120503">
        <w:t>ed</w:t>
      </w:r>
      <w:r w:rsidR="002138C6">
        <w:t xml:space="preserve"> that customers might be motivated by having a third party verify the installation. </w:t>
      </w:r>
    </w:p>
    <w:p w14:paraId="3EAC6A13" w14:textId="4C6FA501" w:rsidR="002138C6" w:rsidRDefault="002138C6" w:rsidP="007743C9">
      <w:r>
        <w:t xml:space="preserve">Six contractors </w:t>
      </w:r>
      <w:r w:rsidR="00782E2D">
        <w:t>report</w:t>
      </w:r>
      <w:r w:rsidR="00120503">
        <w:t>ed</w:t>
      </w:r>
      <w:r w:rsidR="00782E2D">
        <w:t xml:space="preserve"> that </w:t>
      </w:r>
      <w:r>
        <w:t xml:space="preserve">customers </w:t>
      </w:r>
      <w:r w:rsidR="00782E2D">
        <w:t xml:space="preserve">have </w:t>
      </w:r>
      <w:r>
        <w:t>install</w:t>
      </w:r>
      <w:r w:rsidR="00782E2D">
        <w:t>ed</w:t>
      </w:r>
      <w:r>
        <w:t xml:space="preserve"> GSHPs outside of the program since the program launched in 2009. However, most of these six contractors have installed only a handful of systems outside of the program. They explain</w:t>
      </w:r>
      <w:r w:rsidR="00120503">
        <w:t>ed</w:t>
      </w:r>
      <w:r>
        <w:t xml:space="preserve"> that these projects did not receive rebates because of the </w:t>
      </w:r>
      <w:r w:rsidR="001C77D0">
        <w:t>program’s</w:t>
      </w:r>
      <w:r>
        <w:t xml:space="preserve"> energy efficiency requirements, project timing, and system size:</w:t>
      </w:r>
    </w:p>
    <w:p w14:paraId="776E2C0C" w14:textId="5B237050" w:rsidR="002138C6" w:rsidRDefault="002138C6" w:rsidP="005A5D2F">
      <w:pPr>
        <w:pStyle w:val="ListParagraph"/>
        <w:numPr>
          <w:ilvl w:val="0"/>
          <w:numId w:val="55"/>
        </w:numPr>
      </w:pPr>
      <w:r w:rsidRPr="007B430B">
        <w:rPr>
          <w:b/>
        </w:rPr>
        <w:t>HES testing</w:t>
      </w:r>
      <w:r>
        <w:t>. Three of the contractors sa</w:t>
      </w:r>
      <w:r w:rsidR="00120503">
        <w:t>id</w:t>
      </w:r>
      <w:r>
        <w:t xml:space="preserve"> that their customers did not participate in the program because they could not meet the HES program requirement</w:t>
      </w:r>
      <w:r w:rsidR="00120503">
        <w:t>;</w:t>
      </w:r>
      <w:r>
        <w:t xml:space="preserve"> </w:t>
      </w:r>
      <w:r w:rsidR="00120503">
        <w:t>they</w:t>
      </w:r>
      <w:r>
        <w:t xml:space="preserve"> found it would be more expensive to make the necessary weatherization upgrades and receive the incentive than to install systems outside of the program and forego the upgrades. </w:t>
      </w:r>
    </w:p>
    <w:p w14:paraId="589CBDB2" w14:textId="628F23DC" w:rsidR="002138C6" w:rsidRDefault="002138C6" w:rsidP="005A5D2F">
      <w:pPr>
        <w:pStyle w:val="ListParagraph"/>
        <w:numPr>
          <w:ilvl w:val="0"/>
          <w:numId w:val="55"/>
        </w:numPr>
      </w:pPr>
      <w:r>
        <w:rPr>
          <w:b/>
        </w:rPr>
        <w:t>Timing</w:t>
      </w:r>
      <w:r w:rsidRPr="007B430B">
        <w:t>.</w:t>
      </w:r>
      <w:r>
        <w:t xml:space="preserve"> </w:t>
      </w:r>
      <w:r w:rsidRPr="007B430B">
        <w:t xml:space="preserve">A </w:t>
      </w:r>
      <w:r>
        <w:t>few</w:t>
      </w:r>
      <w:r w:rsidRPr="007B430B">
        <w:t xml:space="preserve"> contractors have had experiences where projects have been ineligible because of timing issues—projects began before </w:t>
      </w:r>
      <w:r>
        <w:t>the program existed</w:t>
      </w:r>
      <w:r w:rsidR="00120503">
        <w:t xml:space="preserve"> or</w:t>
      </w:r>
      <w:r>
        <w:t xml:space="preserve"> before receiving </w:t>
      </w:r>
      <w:r w:rsidRPr="007B430B">
        <w:t>program approval</w:t>
      </w:r>
      <w:r w:rsidR="00120503">
        <w:t>,</w:t>
      </w:r>
      <w:r>
        <w:rPr>
          <w:rStyle w:val="FootnoteReference"/>
        </w:rPr>
        <w:footnoteReference w:id="48"/>
      </w:r>
      <w:r w:rsidRPr="007B430B">
        <w:t xml:space="preserve"> or </w:t>
      </w:r>
      <w:r>
        <w:t xml:space="preserve">existing heating </w:t>
      </w:r>
      <w:r w:rsidRPr="007B430B">
        <w:t xml:space="preserve">systems that </w:t>
      </w:r>
      <w:r>
        <w:t>failed</w:t>
      </w:r>
      <w:r w:rsidRPr="007B430B">
        <w:t xml:space="preserve"> in the winter needed to be replaced immediately and could not wait for program approval.</w:t>
      </w:r>
      <w:r>
        <w:t xml:space="preserve"> One of these contractors report</w:t>
      </w:r>
      <w:r w:rsidR="00120503">
        <w:t>ed</w:t>
      </w:r>
      <w:r>
        <w:t xml:space="preserve"> that </w:t>
      </w:r>
      <w:r w:rsidR="00120503">
        <w:t xml:space="preserve">his </w:t>
      </w:r>
      <w:r>
        <w:t>company installed around 400 GSHPs during the program period that did not qualify because the</w:t>
      </w:r>
      <w:r w:rsidR="00120503">
        <w:t xml:space="preserve"> project</w:t>
      </w:r>
      <w:r>
        <w:t xml:space="preserve"> had begun before receiv</w:t>
      </w:r>
      <w:r w:rsidR="00120503">
        <w:t>ing</w:t>
      </w:r>
      <w:r>
        <w:t xml:space="preserve"> program approval</w:t>
      </w:r>
      <w:r w:rsidR="006203BF">
        <w:t>.</w:t>
      </w:r>
      <w:r>
        <w:rPr>
          <w:rStyle w:val="FootnoteReference"/>
        </w:rPr>
        <w:footnoteReference w:id="49"/>
      </w:r>
      <w:r>
        <w:t xml:space="preserve"> </w:t>
      </w:r>
    </w:p>
    <w:p w14:paraId="102640E4" w14:textId="72CE594C" w:rsidR="002138C6" w:rsidRDefault="002138C6" w:rsidP="005A5D2F">
      <w:pPr>
        <w:pStyle w:val="ListParagraph"/>
        <w:numPr>
          <w:ilvl w:val="0"/>
          <w:numId w:val="55"/>
        </w:numPr>
      </w:pPr>
      <w:r w:rsidRPr="007B430B">
        <w:rPr>
          <w:b/>
        </w:rPr>
        <w:t>System size</w:t>
      </w:r>
      <w:r>
        <w:t xml:space="preserve">. One </w:t>
      </w:r>
      <w:r w:rsidR="00782E2D">
        <w:t>contractor</w:t>
      </w:r>
      <w:r>
        <w:t xml:space="preserve"> explain</w:t>
      </w:r>
      <w:r w:rsidR="00E464CE">
        <w:t>ed</w:t>
      </w:r>
      <w:r>
        <w:t xml:space="preserve"> that </w:t>
      </w:r>
      <w:r w:rsidR="00E464CE">
        <w:t>his</w:t>
      </w:r>
      <w:r>
        <w:t xml:space="preserve"> customers generally have very large homes (15,000 square feet) and therefore want to install large heating systems.</w:t>
      </w:r>
      <w:r>
        <w:rPr>
          <w:rStyle w:val="FootnoteReference"/>
        </w:rPr>
        <w:footnoteReference w:id="50"/>
      </w:r>
      <w:r>
        <w:t xml:space="preserve"> The contractor explain</w:t>
      </w:r>
      <w:r w:rsidR="00E464CE">
        <w:t>ed</w:t>
      </w:r>
      <w:r>
        <w:t xml:space="preserve"> that the program incentive amounts for those customers are negligible in comparison to the cost of installation. </w:t>
      </w:r>
    </w:p>
    <w:p w14:paraId="26941B89" w14:textId="77777777" w:rsidR="002138C6" w:rsidRPr="007A3E1D" w:rsidRDefault="002138C6" w:rsidP="007743C9">
      <w:r>
        <w:t xml:space="preserve">Only one contractor interviewee has been involved in projects that </w:t>
      </w:r>
      <w:r w:rsidRPr="00982410">
        <w:rPr>
          <w:i/>
        </w:rPr>
        <w:t>qualified</w:t>
      </w:r>
      <w:r>
        <w:t xml:space="preserve"> for the program yet had not gone through the program—a handful of customers wanted to apply as much of the project costs to the 30% federal tax credit as possible and did not want the program incentive to reduce this amount. </w:t>
      </w:r>
    </w:p>
    <w:p w14:paraId="1AF10CCC" w14:textId="77777777" w:rsidR="009F5FAB" w:rsidRDefault="009F5FAB" w:rsidP="004D16D4">
      <w:pPr>
        <w:pStyle w:val="Heading2"/>
      </w:pPr>
      <w:bookmarkStart w:id="217" w:name="_Toc385014402"/>
      <w:bookmarkStart w:id="218" w:name="_Ref340734105"/>
      <w:r>
        <w:t xml:space="preserve">Program and </w:t>
      </w:r>
      <w:r w:rsidRPr="007743C9">
        <w:t>GSHP</w:t>
      </w:r>
      <w:r>
        <w:t xml:space="preserve"> System Satisfaction</w:t>
      </w:r>
      <w:r w:rsidR="00A61431">
        <w:t xml:space="preserve"> and Experiences</w:t>
      </w:r>
      <w:bookmarkEnd w:id="217"/>
    </w:p>
    <w:p w14:paraId="2C84A02A" w14:textId="02EEDD08" w:rsidR="00A61431" w:rsidRPr="00A61431" w:rsidRDefault="00A61431" w:rsidP="007743C9">
      <w:r>
        <w:t xml:space="preserve">The evaluation team asked homeowners and contractors about their </w:t>
      </w:r>
      <w:r w:rsidR="00782E2D">
        <w:t>experience</w:t>
      </w:r>
      <w:r w:rsidR="00E464CE">
        <w:t>s</w:t>
      </w:r>
      <w:r w:rsidR="00782E2D">
        <w:t xml:space="preserve"> and </w:t>
      </w:r>
      <w:r>
        <w:t>levels of satisfaction with the program and the GSHP systems.</w:t>
      </w:r>
      <w:r w:rsidR="00747550">
        <w:t xml:space="preserve"> This section reports t</w:t>
      </w:r>
      <w:r w:rsidR="001C77D0">
        <w:t>he results of these questions</w:t>
      </w:r>
      <w:r w:rsidR="00747550">
        <w:t>.</w:t>
      </w:r>
    </w:p>
    <w:p w14:paraId="77012B9E" w14:textId="77777777" w:rsidR="002138C6" w:rsidRDefault="002138C6" w:rsidP="004D16D4">
      <w:pPr>
        <w:pStyle w:val="Heading3"/>
      </w:pPr>
      <w:bookmarkStart w:id="219" w:name="_Toc385014403"/>
      <w:r>
        <w:t>Homeowner Satisfaction</w:t>
      </w:r>
      <w:bookmarkEnd w:id="218"/>
      <w:r w:rsidR="00A61431">
        <w:t xml:space="preserve"> and </w:t>
      </w:r>
      <w:r w:rsidR="00A61431" w:rsidRPr="004D16D4">
        <w:t>Experiences</w:t>
      </w:r>
      <w:bookmarkEnd w:id="219"/>
    </w:p>
    <w:p w14:paraId="02F34DBB" w14:textId="77777777" w:rsidR="002138C6" w:rsidRDefault="00091CB7" w:rsidP="007743C9">
      <w:r>
        <w:t>H</w:t>
      </w:r>
      <w:r w:rsidR="002138C6">
        <w:t xml:space="preserve">omeowner survey respondents </w:t>
      </w:r>
      <w:r>
        <w:t xml:space="preserve">were asked </w:t>
      </w:r>
      <w:r w:rsidR="002138C6">
        <w:t xml:space="preserve">to rate a number of indicators to assess participants’ experiences with both the GSHP program and their heating and cooling systems: </w:t>
      </w:r>
    </w:p>
    <w:p w14:paraId="4AF99FD4" w14:textId="00B699E6" w:rsidR="002138C6" w:rsidRDefault="002138C6" w:rsidP="005A5D2F">
      <w:pPr>
        <w:pStyle w:val="ListParagraph"/>
        <w:keepNext/>
        <w:numPr>
          <w:ilvl w:val="0"/>
          <w:numId w:val="5"/>
        </w:numPr>
      </w:pPr>
      <w:r>
        <w:t xml:space="preserve">Participants are </w:t>
      </w:r>
      <w:r w:rsidR="00091CB7">
        <w:t xml:space="preserve">generally </w:t>
      </w:r>
      <w:r>
        <w:t>satisfied</w:t>
      </w:r>
      <w:r>
        <w:rPr>
          <w:rStyle w:val="FootnoteReference"/>
        </w:rPr>
        <w:footnoteReference w:id="51"/>
      </w:r>
      <w:r>
        <w:t xml:space="preserve"> with both the GSHP program and their new GSHP systems. Using a scale of </w:t>
      </w:r>
      <w:r w:rsidR="001506B9">
        <w:t>0</w:t>
      </w:r>
      <w:r>
        <w:t xml:space="preserve"> to </w:t>
      </w:r>
      <w:r w:rsidR="001506B9">
        <w:t>10,</w:t>
      </w:r>
      <w:r>
        <w:t xml:space="preserve"> where </w:t>
      </w:r>
      <w:r w:rsidR="001506B9">
        <w:t>0</w:t>
      </w:r>
      <w:r>
        <w:t xml:space="preserve"> equals </w:t>
      </w:r>
      <w:r w:rsidRPr="00DA05C7">
        <w:rPr>
          <w:i/>
        </w:rPr>
        <w:t>very dissatisfied</w:t>
      </w:r>
      <w:r>
        <w:t xml:space="preserve"> and </w:t>
      </w:r>
      <w:r w:rsidR="001506B9">
        <w:t>10</w:t>
      </w:r>
      <w:r>
        <w:t xml:space="preserve"> equals </w:t>
      </w:r>
      <w:r w:rsidRPr="00DA05C7">
        <w:rPr>
          <w:i/>
        </w:rPr>
        <w:t>very satisfied</w:t>
      </w:r>
      <w:r w:rsidRPr="006F65AB">
        <w:t>,</w:t>
      </w:r>
      <w:r w:rsidRPr="00DA05C7">
        <w:rPr>
          <w:i/>
        </w:rPr>
        <w:t xml:space="preserve"> </w:t>
      </w:r>
      <w:r>
        <w:t>participants on average provide</w:t>
      </w:r>
      <w:r w:rsidR="001506B9">
        <w:t>d</w:t>
      </w:r>
      <w:r>
        <w:t xml:space="preserve"> ratings of </w:t>
      </w:r>
      <w:r w:rsidRPr="001506B9">
        <w:t>9.4</w:t>
      </w:r>
      <w:r>
        <w:t xml:space="preserve"> for the new GSHP system</w:t>
      </w:r>
      <w:r w:rsidRPr="00DA05C7">
        <w:rPr>
          <w:i/>
        </w:rPr>
        <w:t xml:space="preserve"> </w:t>
      </w:r>
      <w:r w:rsidRPr="00F13B8B">
        <w:t>and</w:t>
      </w:r>
      <w:r>
        <w:rPr>
          <w:i/>
        </w:rPr>
        <w:t xml:space="preserve"> </w:t>
      </w:r>
      <w:r w:rsidRPr="001506B9">
        <w:t>9.1</w:t>
      </w:r>
      <w:r>
        <w:t xml:space="preserve"> for their participation in the program. Nearly all of the respondents (98%) report</w:t>
      </w:r>
      <w:r w:rsidR="001506B9">
        <w:t>ed</w:t>
      </w:r>
      <w:r>
        <w:t xml:space="preserve"> they are satisfied (rating of 7 or higher) with the new GSHP system and nearly the same percentage of respondents (93%) sa</w:t>
      </w:r>
      <w:r w:rsidR="001506B9">
        <w:t>id</w:t>
      </w:r>
      <w:r>
        <w:t xml:space="preserve"> they are satisfied with the program.</w:t>
      </w:r>
    </w:p>
    <w:p w14:paraId="657557E4" w14:textId="29F2160D" w:rsidR="002138C6" w:rsidRDefault="002138C6" w:rsidP="005A5D2F">
      <w:pPr>
        <w:pStyle w:val="ListParagraph"/>
        <w:keepNext/>
        <w:numPr>
          <w:ilvl w:val="0"/>
          <w:numId w:val="5"/>
        </w:numPr>
      </w:pPr>
      <w:r>
        <w:t>Respondents f</w:t>
      </w:r>
      <w:r w:rsidR="001506B9">
        <w:t>ou</w:t>
      </w:r>
      <w:r>
        <w:t xml:space="preserve">nd the level of energy efficiency of their new GSHPs to be notably high; further, participants </w:t>
      </w:r>
      <w:r w:rsidR="001506B9">
        <w:t xml:space="preserve">who </w:t>
      </w:r>
      <w:r>
        <w:t>conducted retrofit projects believe th</w:t>
      </w:r>
      <w:r w:rsidR="001506B9">
        <w:t>at</w:t>
      </w:r>
      <w:r>
        <w:t xml:space="preserve"> their previous heating and cooling systems were considerably less efficient. On average, participants rate</w:t>
      </w:r>
      <w:r w:rsidR="001506B9">
        <w:t>d</w:t>
      </w:r>
      <w:r>
        <w:t xml:space="preserve"> the efficiency of their new GSHP system as a </w:t>
      </w:r>
      <w:r w:rsidRPr="001506B9">
        <w:t>9.0</w:t>
      </w:r>
      <w:r>
        <w:t xml:space="preserve"> on a scale from </w:t>
      </w:r>
      <w:r w:rsidR="001506B9">
        <w:t>0</w:t>
      </w:r>
      <w:r>
        <w:t xml:space="preserve"> to </w:t>
      </w:r>
      <w:r w:rsidR="001506B9">
        <w:t>10,</w:t>
      </w:r>
      <w:r>
        <w:t xml:space="preserve"> </w:t>
      </w:r>
      <w:r w:rsidRPr="00994907">
        <w:t xml:space="preserve">where </w:t>
      </w:r>
      <w:r w:rsidR="001506B9">
        <w:t>0</w:t>
      </w:r>
      <w:r w:rsidRPr="00994907">
        <w:t xml:space="preserve"> means </w:t>
      </w:r>
      <w:r w:rsidRPr="00553F94">
        <w:rPr>
          <w:i/>
        </w:rPr>
        <w:t>not at all efficient</w:t>
      </w:r>
      <w:r w:rsidRPr="00994907">
        <w:t xml:space="preserve"> and </w:t>
      </w:r>
      <w:r w:rsidR="001506B9">
        <w:t>10</w:t>
      </w:r>
      <w:r w:rsidRPr="00994907">
        <w:t xml:space="preserve"> means </w:t>
      </w:r>
      <w:r w:rsidRPr="00553F94">
        <w:rPr>
          <w:i/>
        </w:rPr>
        <w:t>very efficient</w:t>
      </w:r>
      <w:r>
        <w:rPr>
          <w:i/>
        </w:rPr>
        <w:t>.</w:t>
      </w:r>
      <w:r>
        <w:t xml:space="preserve"> In comparison, respondents </w:t>
      </w:r>
      <w:r w:rsidR="001506B9">
        <w:t xml:space="preserve">who had </w:t>
      </w:r>
      <w:r>
        <w:t xml:space="preserve">conducted retrofit projects believe their old systems were </w:t>
      </w:r>
      <w:r w:rsidR="00091CB7">
        <w:t>less</w:t>
      </w:r>
      <w:r>
        <w:t xml:space="preserve"> efficient,</w:t>
      </w:r>
      <w:r>
        <w:rPr>
          <w:rStyle w:val="FootnoteReference"/>
        </w:rPr>
        <w:footnoteReference w:id="52"/>
      </w:r>
      <w:r>
        <w:t xml:space="preserve"> </w:t>
      </w:r>
      <w:r w:rsidR="001506B9">
        <w:t>giving those systems</w:t>
      </w:r>
      <w:r>
        <w:t xml:space="preserve"> an average rating of </w:t>
      </w:r>
      <w:r w:rsidRPr="001506B9">
        <w:t>5.0</w:t>
      </w:r>
      <w:r>
        <w:t xml:space="preserve">. </w:t>
      </w:r>
    </w:p>
    <w:p w14:paraId="61B9A86F" w14:textId="55477D4F" w:rsidR="002138C6" w:rsidRDefault="002138C6" w:rsidP="005A5D2F">
      <w:pPr>
        <w:pStyle w:val="ListParagraph"/>
        <w:numPr>
          <w:ilvl w:val="0"/>
          <w:numId w:val="5"/>
        </w:numPr>
      </w:pPr>
      <w:r>
        <w:t>Respondents feel comfortable</w:t>
      </w:r>
      <w:r>
        <w:rPr>
          <w:rStyle w:val="FootnoteReference"/>
        </w:rPr>
        <w:footnoteReference w:id="53"/>
      </w:r>
      <w:r>
        <w:t xml:space="preserve"> in their homes now that the GSHP is installed. On average, they rate</w:t>
      </w:r>
      <w:r w:rsidR="000D07A7">
        <w:t>d</w:t>
      </w:r>
      <w:r>
        <w:t xml:space="preserve"> their level of comfort as a </w:t>
      </w:r>
      <w:r w:rsidRPr="000D07A7">
        <w:t>9.5</w:t>
      </w:r>
      <w:r>
        <w:t xml:space="preserve"> using a scale of </w:t>
      </w:r>
      <w:r w:rsidR="000D07A7">
        <w:t>0</w:t>
      </w:r>
      <w:r>
        <w:t xml:space="preserve"> to </w:t>
      </w:r>
      <w:r w:rsidR="000D07A7">
        <w:t>10,</w:t>
      </w:r>
      <w:r>
        <w:t xml:space="preserve"> where </w:t>
      </w:r>
      <w:r w:rsidR="000D07A7">
        <w:t>0</w:t>
      </w:r>
      <w:r>
        <w:t xml:space="preserve"> </w:t>
      </w:r>
      <w:r w:rsidR="000D07A7">
        <w:t>means</w:t>
      </w:r>
      <w:r>
        <w:t xml:space="preserve"> </w:t>
      </w:r>
      <w:r w:rsidRPr="00A34CF4">
        <w:rPr>
          <w:i/>
        </w:rPr>
        <w:t>not at all comfortable</w:t>
      </w:r>
      <w:r>
        <w:t xml:space="preserve"> and </w:t>
      </w:r>
      <w:r w:rsidR="000D07A7">
        <w:t>10</w:t>
      </w:r>
      <w:r>
        <w:t xml:space="preserve"> </w:t>
      </w:r>
      <w:r w:rsidR="000D07A7">
        <w:t>means</w:t>
      </w:r>
      <w:r>
        <w:t xml:space="preserve"> </w:t>
      </w:r>
      <w:r w:rsidRPr="00A34CF4">
        <w:rPr>
          <w:i/>
        </w:rPr>
        <w:t>very comfortable</w:t>
      </w:r>
      <w:r>
        <w:t>. On the contrary, owners of existing homes, on average, recall</w:t>
      </w:r>
      <w:r w:rsidR="000D07A7">
        <w:t>ed</w:t>
      </w:r>
      <w:r>
        <w:t xml:space="preserve"> being </w:t>
      </w:r>
      <w:r w:rsidR="00CE4D6D">
        <w:t>less</w:t>
      </w:r>
      <w:r>
        <w:t xml:space="preserve"> comfortable in their homes prior to the installation of the GSHPs, rating their previous comfort level </w:t>
      </w:r>
      <w:r w:rsidR="00CE4D6D">
        <w:t xml:space="preserve">as </w:t>
      </w:r>
      <w:r>
        <w:t xml:space="preserve">a </w:t>
      </w:r>
      <w:r w:rsidRPr="000D07A7">
        <w:t>6.8</w:t>
      </w:r>
      <w:r>
        <w:t xml:space="preserve">. </w:t>
      </w:r>
    </w:p>
    <w:p w14:paraId="41687A36" w14:textId="4F2D49C7" w:rsidR="00507B21" w:rsidRDefault="00507B21" w:rsidP="00507B21">
      <w:pPr>
        <w:ind w:left="360"/>
        <w:jc w:val="left"/>
      </w:pPr>
      <w:r>
        <w:t>Respondents expressed their satisfaction, commenting on the incentive levels, the contractors, and the performance of the GSHP:</w:t>
      </w:r>
    </w:p>
    <w:p w14:paraId="6025366B" w14:textId="1C3099FB" w:rsidR="00507B21" w:rsidRPr="00507B21" w:rsidRDefault="00507B21" w:rsidP="00507B21">
      <w:pPr>
        <w:ind w:left="720"/>
        <w:jc w:val="left"/>
        <w:rPr>
          <w:i/>
        </w:rPr>
      </w:pPr>
      <w:r w:rsidRPr="00507B21">
        <w:rPr>
          <w:i/>
        </w:rPr>
        <w:t>The rebates and tax incentives were amazing.</w:t>
      </w:r>
    </w:p>
    <w:p w14:paraId="0EA587AF" w14:textId="200E0330" w:rsidR="00507B21" w:rsidRPr="00507B21" w:rsidRDefault="00507B21" w:rsidP="005A5D2F">
      <w:pPr>
        <w:ind w:left="720"/>
        <w:rPr>
          <w:i/>
        </w:rPr>
      </w:pPr>
      <w:r w:rsidRPr="00507B21">
        <w:rPr>
          <w:i/>
        </w:rPr>
        <w:t>The contractor who installed it did it at a fair and reasonable price and did a good job.</w:t>
      </w:r>
    </w:p>
    <w:p w14:paraId="7F52EBC2" w14:textId="27397D82" w:rsidR="00507B21" w:rsidRPr="00507B21" w:rsidRDefault="00507B21" w:rsidP="00507B21">
      <w:pPr>
        <w:ind w:left="720"/>
        <w:jc w:val="left"/>
        <w:rPr>
          <w:i/>
        </w:rPr>
      </w:pPr>
      <w:r w:rsidRPr="00507B21">
        <w:rPr>
          <w:i/>
        </w:rPr>
        <w:t>The air conditioning [resulting from the GSHP installation] is amazing.</w:t>
      </w:r>
    </w:p>
    <w:p w14:paraId="2A7F85AA" w14:textId="77777777" w:rsidR="002138C6" w:rsidRPr="00FF46E7" w:rsidRDefault="00467E6C" w:rsidP="007743C9">
      <w:pPr>
        <w:keepNext/>
      </w:pPr>
      <w:r>
        <w:fldChar w:fldCharType="begin"/>
      </w:r>
      <w:r w:rsidR="00500441">
        <w:instrText xml:space="preserve"> REF _Ref369622934 \h </w:instrText>
      </w:r>
      <w:r>
        <w:fldChar w:fldCharType="separate"/>
      </w:r>
      <w:r w:rsidR="006D6B96">
        <w:t xml:space="preserve">Figure </w:t>
      </w:r>
      <w:r w:rsidR="006D6B96">
        <w:rPr>
          <w:noProof/>
        </w:rPr>
        <w:t>5</w:t>
      </w:r>
      <w:r w:rsidR="006D6B96">
        <w:noBreakHyphen/>
      </w:r>
      <w:r w:rsidR="006D6B96">
        <w:rPr>
          <w:noProof/>
        </w:rPr>
        <w:t>3</w:t>
      </w:r>
      <w:r>
        <w:fldChar w:fldCharType="end"/>
      </w:r>
      <w:r w:rsidR="00500441">
        <w:t xml:space="preserve"> </w:t>
      </w:r>
      <w:r w:rsidR="002138C6" w:rsidRPr="00FF46E7">
        <w:t xml:space="preserve">below illustrates the average ratings by project type and overall. </w:t>
      </w:r>
      <w:r w:rsidR="00E0212A">
        <w:fldChar w:fldCharType="begin"/>
      </w:r>
      <w:r w:rsidR="00E0212A">
        <w:instrText xml:space="preserve"> REF _Ref341196475 \h  \* MERGEFORMAT </w:instrText>
      </w:r>
      <w:r w:rsidR="00E0212A">
        <w:fldChar w:fldCharType="separate"/>
      </w:r>
      <w:r w:rsidR="006D6B96">
        <w:t xml:space="preserve">Table </w:t>
      </w:r>
      <w:r w:rsidR="006D6B96">
        <w:rPr>
          <w:noProof/>
        </w:rPr>
        <w:t>A</w:t>
      </w:r>
      <w:r w:rsidR="006D6B96">
        <w:rPr>
          <w:noProof/>
        </w:rPr>
        <w:noBreakHyphen/>
        <w:t>9</w:t>
      </w:r>
      <w:r w:rsidR="00E0212A">
        <w:fldChar w:fldCharType="end"/>
      </w:r>
      <w:r w:rsidR="002138C6" w:rsidRPr="00FF46E7">
        <w:t xml:space="preserve">, </w:t>
      </w:r>
      <w:r w:rsidR="00E0212A">
        <w:fldChar w:fldCharType="begin"/>
      </w:r>
      <w:r w:rsidR="00E0212A">
        <w:instrText xml:space="preserve"> REF _Ref341196477 \h  \* MERGEFORMAT </w:instrText>
      </w:r>
      <w:r w:rsidR="00E0212A">
        <w:fldChar w:fldCharType="separate"/>
      </w:r>
      <w:r w:rsidR="006D6B96">
        <w:t xml:space="preserve">Table </w:t>
      </w:r>
      <w:r w:rsidR="006D6B96">
        <w:rPr>
          <w:noProof/>
        </w:rPr>
        <w:t>A</w:t>
      </w:r>
      <w:r w:rsidR="006D6B96">
        <w:rPr>
          <w:noProof/>
        </w:rPr>
        <w:noBreakHyphen/>
        <w:t>10</w:t>
      </w:r>
      <w:r w:rsidR="00E0212A">
        <w:fldChar w:fldCharType="end"/>
      </w:r>
      <w:r w:rsidR="002138C6" w:rsidRPr="00FF46E7">
        <w:t xml:space="preserve">, and </w:t>
      </w:r>
      <w:r w:rsidR="00E0212A">
        <w:fldChar w:fldCharType="begin"/>
      </w:r>
      <w:r w:rsidR="00E0212A">
        <w:instrText xml:space="preserve"> REF _Ref347837446 \h  \* MERGEFORMAT </w:instrText>
      </w:r>
      <w:r w:rsidR="00E0212A">
        <w:fldChar w:fldCharType="separate"/>
      </w:r>
      <w:r w:rsidR="006D6B96">
        <w:t xml:space="preserve">Table </w:t>
      </w:r>
      <w:r w:rsidR="006D6B96">
        <w:rPr>
          <w:noProof/>
        </w:rPr>
        <w:t>A</w:t>
      </w:r>
      <w:r w:rsidR="006D6B96">
        <w:rPr>
          <w:noProof/>
        </w:rPr>
        <w:noBreakHyphen/>
        <w:t>11</w:t>
      </w:r>
      <w:r w:rsidR="00E0212A">
        <w:fldChar w:fldCharType="end"/>
      </w:r>
      <w:r w:rsidR="002138C6" w:rsidRPr="00FF46E7">
        <w:t xml:space="preserve"> in </w:t>
      </w:r>
      <w:r w:rsidR="00132D7B">
        <w:fldChar w:fldCharType="begin"/>
      </w:r>
      <w:r w:rsidR="00132D7B">
        <w:instrText xml:space="preserve"> REF _Ref369712781 \n \h </w:instrText>
      </w:r>
      <w:r w:rsidR="00132D7B">
        <w:fldChar w:fldCharType="separate"/>
      </w:r>
      <w:r w:rsidR="006D6B96">
        <w:t>Appendix A</w:t>
      </w:r>
      <w:r w:rsidR="00132D7B">
        <w:fldChar w:fldCharType="end"/>
      </w:r>
      <w:r w:rsidR="002138C6" w:rsidRPr="00FF46E7">
        <w:t xml:space="preserve"> present further details.</w:t>
      </w:r>
    </w:p>
    <w:p w14:paraId="79378E57" w14:textId="77777777" w:rsidR="00500441" w:rsidRDefault="00500441" w:rsidP="00500441">
      <w:pPr>
        <w:pStyle w:val="Caption"/>
      </w:pPr>
      <w:bookmarkStart w:id="220" w:name="_Ref369622934"/>
      <w:bookmarkStart w:id="221" w:name="_Toc385014579"/>
      <w:bookmarkStart w:id="222" w:name="_Ref341195487"/>
      <w:r>
        <w:t xml:space="preserve">Figure </w:t>
      </w:r>
      <w:fldSimple w:instr=" STYLEREF 1 \s ">
        <w:r w:rsidR="006D6B96">
          <w:rPr>
            <w:noProof/>
          </w:rPr>
          <w:t>5</w:t>
        </w:r>
      </w:fldSimple>
      <w:r w:rsidR="00C10FEC">
        <w:noBreakHyphen/>
      </w:r>
      <w:fldSimple w:instr=" SEQ Figure \* ARABIC \s 1 ">
        <w:r w:rsidR="006D6B96">
          <w:rPr>
            <w:noProof/>
          </w:rPr>
          <w:t>3</w:t>
        </w:r>
      </w:fldSimple>
      <w:bookmarkEnd w:id="220"/>
      <w:r>
        <w:t>: Satisfaction, Efficiency, and Comfort – Average Homeowner Ratings, by Project Type</w:t>
      </w:r>
      <w:bookmarkEnd w:id="221"/>
    </w:p>
    <w:bookmarkEnd w:id="222"/>
    <w:p w14:paraId="635C99A9" w14:textId="77777777" w:rsidR="002138C6" w:rsidRDefault="002138C6" w:rsidP="007743C9">
      <w:pPr>
        <w:keepNext/>
        <w:keepLines/>
        <w:spacing w:before="120" w:after="0"/>
        <w:jc w:val="center"/>
        <w:rPr>
          <w:sz w:val="20"/>
          <w:szCs w:val="20"/>
        </w:rPr>
      </w:pPr>
      <w:r w:rsidRPr="00926061">
        <w:rPr>
          <w:noProof/>
          <w:lang w:bidi="ar-SA"/>
        </w:rPr>
        <w:drawing>
          <wp:inline distT="0" distB="0" distL="0" distR="0" wp14:anchorId="7EA7FD70" wp14:editId="0DB2AA7A">
            <wp:extent cx="5370885" cy="2968907"/>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70885" cy="2968907"/>
                    </a:xfrm>
                    <a:prstGeom prst="rect">
                      <a:avLst/>
                    </a:prstGeom>
                    <a:noFill/>
                    <a:ln>
                      <a:noFill/>
                    </a:ln>
                  </pic:spPr>
                </pic:pic>
              </a:graphicData>
            </a:graphic>
          </wp:inline>
        </w:drawing>
      </w:r>
    </w:p>
    <w:p w14:paraId="727FE48C" w14:textId="77777777" w:rsidR="002138C6" w:rsidRDefault="002138C6" w:rsidP="003E2E47">
      <w:pPr>
        <w:ind w:left="450" w:right="450"/>
        <w:rPr>
          <w:sz w:val="20"/>
          <w:szCs w:val="20"/>
        </w:rPr>
      </w:pPr>
      <w:r w:rsidRPr="00C2053E">
        <w:rPr>
          <w:i/>
          <w:sz w:val="20"/>
          <w:szCs w:val="20"/>
        </w:rPr>
        <w:t>Note</w:t>
      </w:r>
      <w:r>
        <w:rPr>
          <w:sz w:val="20"/>
          <w:szCs w:val="20"/>
        </w:rPr>
        <w:t>: Average ratings are from valid r</w:t>
      </w:r>
      <w:r w:rsidRPr="00DE7BD6">
        <w:rPr>
          <w:sz w:val="20"/>
          <w:szCs w:val="20"/>
        </w:rPr>
        <w:t>esponses</w:t>
      </w:r>
      <w:r>
        <w:rPr>
          <w:sz w:val="20"/>
          <w:szCs w:val="20"/>
        </w:rPr>
        <w:t xml:space="preserve"> from zero to ten:</w:t>
      </w:r>
      <w:r w:rsidRPr="00DE7BD6">
        <w:rPr>
          <w:sz w:val="20"/>
          <w:szCs w:val="20"/>
        </w:rPr>
        <w:t xml:space="preserve"> </w:t>
      </w:r>
      <w:r w:rsidRPr="00DE7BD6">
        <w:rPr>
          <w:i/>
          <w:sz w:val="20"/>
          <w:szCs w:val="20"/>
        </w:rPr>
        <w:t>Don’t know</w:t>
      </w:r>
      <w:r w:rsidRPr="00DE7BD6">
        <w:rPr>
          <w:sz w:val="20"/>
          <w:szCs w:val="20"/>
        </w:rPr>
        <w:t xml:space="preserve"> and </w:t>
      </w:r>
      <w:r w:rsidRPr="00DE7BD6">
        <w:rPr>
          <w:i/>
          <w:sz w:val="20"/>
          <w:szCs w:val="20"/>
        </w:rPr>
        <w:t>Refused</w:t>
      </w:r>
      <w:r w:rsidRPr="00DE7BD6">
        <w:rPr>
          <w:sz w:val="20"/>
          <w:szCs w:val="20"/>
        </w:rPr>
        <w:t xml:space="preserve"> </w:t>
      </w:r>
      <w:r>
        <w:rPr>
          <w:sz w:val="20"/>
          <w:szCs w:val="20"/>
        </w:rPr>
        <w:t xml:space="preserve">responses </w:t>
      </w:r>
      <w:r w:rsidRPr="00DE7BD6">
        <w:rPr>
          <w:sz w:val="20"/>
          <w:szCs w:val="20"/>
        </w:rPr>
        <w:t>are omitted</w:t>
      </w:r>
      <w:r>
        <w:rPr>
          <w:sz w:val="20"/>
          <w:szCs w:val="20"/>
        </w:rPr>
        <w:t xml:space="preserve">; as such, sample sizes vary across topic. </w:t>
      </w:r>
    </w:p>
    <w:p w14:paraId="2F6FCE3D" w14:textId="77777777" w:rsidR="002138C6" w:rsidRDefault="002138C6" w:rsidP="00A635D4">
      <w:pPr>
        <w:keepNext/>
        <w:keepLines/>
        <w:ind w:left="720"/>
        <w:jc w:val="left"/>
        <w:rPr>
          <w:sz w:val="20"/>
          <w:szCs w:val="20"/>
        </w:rPr>
      </w:pPr>
    </w:p>
    <w:p w14:paraId="6F47CBE8" w14:textId="77777777" w:rsidR="002138C6" w:rsidRDefault="002138C6" w:rsidP="00515D6F">
      <w:pPr>
        <w:pStyle w:val="Heading3"/>
      </w:pPr>
      <w:bookmarkStart w:id="223" w:name="_Toc385014404"/>
      <w:r>
        <w:t xml:space="preserve">Contractor </w:t>
      </w:r>
      <w:r w:rsidRPr="004D16D4">
        <w:t>Satisfaction</w:t>
      </w:r>
      <w:bookmarkEnd w:id="223"/>
    </w:p>
    <w:p w14:paraId="306663A4" w14:textId="77777777" w:rsidR="002138C6" w:rsidRDefault="002138C6" w:rsidP="00515D6F">
      <w:pPr>
        <w:keepNext/>
      </w:pPr>
      <w:r>
        <w:t xml:space="preserve">The evaluation team asked contractors about their satisfaction with program processes and the program’s contractor requirements. </w:t>
      </w:r>
    </w:p>
    <w:p w14:paraId="630954D5" w14:textId="77777777" w:rsidR="002138C6" w:rsidRDefault="002138C6" w:rsidP="00515D6F">
      <w:pPr>
        <w:pStyle w:val="Heading4"/>
      </w:pPr>
      <w:bookmarkStart w:id="224" w:name="_Ref363220469"/>
      <w:r>
        <w:t xml:space="preserve">Program </w:t>
      </w:r>
      <w:r w:rsidRPr="004D16D4">
        <w:t>Processes</w:t>
      </w:r>
      <w:bookmarkEnd w:id="224"/>
    </w:p>
    <w:p w14:paraId="78084971" w14:textId="5C48AB0C" w:rsidR="002138C6" w:rsidRPr="00FF46E7" w:rsidRDefault="002138C6" w:rsidP="00515D6F">
      <w:pPr>
        <w:keepNext/>
      </w:pPr>
      <w:r w:rsidRPr="00FF46E7">
        <w:t>Contractor interviewees are somewhat satisfied with their overall participation in the GSHP program. On average</w:t>
      </w:r>
      <w:r w:rsidR="001C77D0">
        <w:t>,</w:t>
      </w:r>
      <w:r w:rsidRPr="00FF46E7">
        <w:t xml:space="preserve"> contractors rate</w:t>
      </w:r>
      <w:r w:rsidR="000D07A7">
        <w:t>d</w:t>
      </w:r>
      <w:r w:rsidRPr="00FF46E7">
        <w:t xml:space="preserve"> their overall satisfaction with the program as a </w:t>
      </w:r>
      <w:r w:rsidR="000D07A7">
        <w:t>6</w:t>
      </w:r>
      <w:r w:rsidRPr="00FF46E7">
        <w:t xml:space="preserve"> </w:t>
      </w:r>
      <w:r w:rsidR="000D07A7">
        <w:t>on</w:t>
      </w:r>
      <w:r w:rsidRPr="00FF46E7">
        <w:t xml:space="preserve"> a scale of </w:t>
      </w:r>
      <w:r w:rsidR="000D07A7">
        <w:t>0</w:t>
      </w:r>
      <w:r w:rsidRPr="00FF46E7">
        <w:t xml:space="preserve"> to </w:t>
      </w:r>
      <w:r w:rsidR="000D07A7">
        <w:t>10,</w:t>
      </w:r>
      <w:r w:rsidRPr="00FF46E7">
        <w:t xml:space="preserve"> where </w:t>
      </w:r>
      <w:r w:rsidR="000D07A7">
        <w:t>0</w:t>
      </w:r>
      <w:r w:rsidRPr="00FF46E7">
        <w:t xml:space="preserve"> equals </w:t>
      </w:r>
      <w:r w:rsidRPr="00FF46E7">
        <w:rPr>
          <w:i/>
        </w:rPr>
        <w:t>very unsatisfied</w:t>
      </w:r>
      <w:r w:rsidRPr="00FF46E7">
        <w:t xml:space="preserve"> and </w:t>
      </w:r>
      <w:r w:rsidR="000D07A7">
        <w:t>10</w:t>
      </w:r>
      <w:r w:rsidRPr="00FF46E7">
        <w:t xml:space="preserve"> equals </w:t>
      </w:r>
      <w:r w:rsidRPr="00FF46E7">
        <w:rPr>
          <w:i/>
        </w:rPr>
        <w:t>very satisfied</w:t>
      </w:r>
      <w:r w:rsidRPr="00FF46E7">
        <w:t>. Only two interviewees g</w:t>
      </w:r>
      <w:r w:rsidR="000D07A7">
        <w:t>a</w:t>
      </w:r>
      <w:r w:rsidRPr="00FF46E7">
        <w:t>ve the program negative ratings (</w:t>
      </w:r>
      <w:r w:rsidR="00E0212A">
        <w:fldChar w:fldCharType="begin"/>
      </w:r>
      <w:r w:rsidR="00E0212A">
        <w:instrText xml:space="preserve"> REF _Ref340132506 \h  \* MERGEFORMAT </w:instrText>
      </w:r>
      <w:r w:rsidR="00E0212A">
        <w:fldChar w:fldCharType="separate"/>
      </w:r>
      <w:r w:rsidR="006D6B96" w:rsidRPr="00DB7406">
        <w:t xml:space="preserve">Table </w:t>
      </w:r>
      <w:r w:rsidR="006D6B96">
        <w:rPr>
          <w:noProof/>
        </w:rPr>
        <w:t>5</w:t>
      </w:r>
      <w:r w:rsidR="006D6B96">
        <w:rPr>
          <w:noProof/>
        </w:rPr>
        <w:noBreakHyphen/>
        <w:t>5</w:t>
      </w:r>
      <w:r w:rsidR="00E0212A">
        <w:fldChar w:fldCharType="end"/>
      </w:r>
      <w:r w:rsidRPr="00FF46E7">
        <w:t>).</w:t>
      </w:r>
    </w:p>
    <w:p w14:paraId="70F65AA0" w14:textId="2DFD30E4" w:rsidR="002138C6" w:rsidRPr="00DB7406" w:rsidRDefault="002138C6" w:rsidP="00515D6F">
      <w:pPr>
        <w:pStyle w:val="Caption"/>
        <w:keepLines/>
      </w:pPr>
      <w:bookmarkStart w:id="225" w:name="_Ref340132506"/>
      <w:bookmarkStart w:id="226" w:name="_Toc343093983"/>
      <w:bookmarkStart w:id="227" w:name="_Toc385015027"/>
      <w:r w:rsidRPr="00DB7406">
        <w:t xml:space="preserve">Table </w:t>
      </w:r>
      <w:fldSimple w:instr=" STYLEREF 1 \s ">
        <w:r w:rsidR="006D6B96">
          <w:rPr>
            <w:noProof/>
          </w:rPr>
          <w:t>5</w:t>
        </w:r>
      </w:fldSimple>
      <w:r w:rsidR="006D6B96">
        <w:noBreakHyphen/>
      </w:r>
      <w:fldSimple w:instr=" SEQ Table \* ARABIC \s 1 ">
        <w:r w:rsidR="006D6B96">
          <w:rPr>
            <w:noProof/>
          </w:rPr>
          <w:t>5</w:t>
        </w:r>
      </w:fldSimple>
      <w:bookmarkEnd w:id="225"/>
      <w:r w:rsidRPr="00DB7406">
        <w:t xml:space="preserve">: </w:t>
      </w:r>
      <w:r>
        <w:t xml:space="preserve">Overall Contractor Satisfaction </w:t>
      </w:r>
      <w:r w:rsidRPr="00663C49">
        <w:t>with</w:t>
      </w:r>
      <w:r>
        <w:t xml:space="preserve"> GSHP Program</w:t>
      </w:r>
      <w:bookmarkEnd w:id="226"/>
      <w:bookmarkEnd w:id="22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243"/>
        <w:gridCol w:w="2880"/>
      </w:tblGrid>
      <w:tr w:rsidR="002138C6" w:rsidRPr="00D7037B" w14:paraId="79B96D48" w14:textId="77777777" w:rsidTr="007743C9">
        <w:trPr>
          <w:jc w:val="center"/>
        </w:trPr>
        <w:tc>
          <w:tcPr>
            <w:tcW w:w="2243" w:type="dxa"/>
            <w:tcBorders>
              <w:top w:val="single" w:sz="12" w:space="0" w:color="auto"/>
              <w:bottom w:val="double" w:sz="4" w:space="0" w:color="auto"/>
            </w:tcBorders>
            <w:vAlign w:val="center"/>
          </w:tcPr>
          <w:p w14:paraId="35FF9F97" w14:textId="77777777" w:rsidR="002138C6" w:rsidRPr="00D7037B" w:rsidRDefault="002138C6" w:rsidP="00515D6F">
            <w:pPr>
              <w:keepNext/>
              <w:keepLines/>
              <w:spacing w:after="0" w:line="240" w:lineRule="auto"/>
              <w:jc w:val="left"/>
              <w:rPr>
                <w:b/>
                <w:sz w:val="20"/>
                <w:szCs w:val="20"/>
              </w:rPr>
            </w:pPr>
            <w:r>
              <w:rPr>
                <w:b/>
                <w:sz w:val="20"/>
                <w:szCs w:val="20"/>
              </w:rPr>
              <w:t>Contractor**</w:t>
            </w:r>
          </w:p>
        </w:tc>
        <w:tc>
          <w:tcPr>
            <w:tcW w:w="2880" w:type="dxa"/>
            <w:tcBorders>
              <w:top w:val="single" w:sz="12" w:space="0" w:color="auto"/>
              <w:bottom w:val="double" w:sz="4" w:space="0" w:color="auto"/>
            </w:tcBorders>
            <w:vAlign w:val="center"/>
          </w:tcPr>
          <w:p w14:paraId="2A9A3A40" w14:textId="77777777" w:rsidR="002138C6" w:rsidRPr="00D7037B" w:rsidRDefault="002138C6" w:rsidP="00515D6F">
            <w:pPr>
              <w:keepNext/>
              <w:keepLines/>
              <w:spacing w:after="0" w:line="240" w:lineRule="auto"/>
              <w:jc w:val="center"/>
              <w:rPr>
                <w:b/>
                <w:sz w:val="20"/>
                <w:szCs w:val="20"/>
              </w:rPr>
            </w:pPr>
            <w:r>
              <w:rPr>
                <w:b/>
                <w:sz w:val="20"/>
                <w:szCs w:val="20"/>
              </w:rPr>
              <w:t>Rating*</w:t>
            </w:r>
          </w:p>
        </w:tc>
      </w:tr>
      <w:tr w:rsidR="002138C6" w:rsidRPr="00D7037B" w14:paraId="056F77EB" w14:textId="77777777" w:rsidTr="007743C9">
        <w:trPr>
          <w:jc w:val="center"/>
        </w:trPr>
        <w:tc>
          <w:tcPr>
            <w:tcW w:w="2243" w:type="dxa"/>
            <w:vAlign w:val="center"/>
          </w:tcPr>
          <w:p w14:paraId="59A260A9" w14:textId="77777777" w:rsidR="002138C6" w:rsidRPr="00F6549E" w:rsidRDefault="002138C6" w:rsidP="00515D6F">
            <w:pPr>
              <w:keepNext/>
              <w:keepLines/>
              <w:spacing w:after="0" w:line="240" w:lineRule="auto"/>
              <w:jc w:val="left"/>
              <w:rPr>
                <w:sz w:val="20"/>
                <w:szCs w:val="20"/>
              </w:rPr>
            </w:pPr>
            <w:r>
              <w:rPr>
                <w:sz w:val="20"/>
                <w:szCs w:val="20"/>
              </w:rPr>
              <w:t>Interviewee 1</w:t>
            </w:r>
          </w:p>
        </w:tc>
        <w:tc>
          <w:tcPr>
            <w:tcW w:w="2880" w:type="dxa"/>
            <w:vAlign w:val="center"/>
          </w:tcPr>
          <w:p w14:paraId="456316D3" w14:textId="77777777" w:rsidR="002138C6" w:rsidRPr="004A1740" w:rsidRDefault="002138C6" w:rsidP="00515D6F">
            <w:pPr>
              <w:keepNext/>
              <w:keepLines/>
              <w:tabs>
                <w:tab w:val="decimal" w:pos="1381"/>
              </w:tabs>
              <w:spacing w:after="0" w:line="240" w:lineRule="auto"/>
              <w:jc w:val="left"/>
              <w:rPr>
                <w:sz w:val="20"/>
                <w:szCs w:val="20"/>
              </w:rPr>
            </w:pPr>
            <w:r>
              <w:rPr>
                <w:sz w:val="20"/>
                <w:szCs w:val="20"/>
              </w:rPr>
              <w:t>9</w:t>
            </w:r>
          </w:p>
        </w:tc>
      </w:tr>
      <w:tr w:rsidR="002138C6" w:rsidRPr="00D7037B" w14:paraId="5670EFEA" w14:textId="77777777" w:rsidTr="007743C9">
        <w:trPr>
          <w:jc w:val="center"/>
        </w:trPr>
        <w:tc>
          <w:tcPr>
            <w:tcW w:w="2243" w:type="dxa"/>
            <w:vAlign w:val="center"/>
          </w:tcPr>
          <w:p w14:paraId="20582EFE" w14:textId="77777777" w:rsidR="002138C6" w:rsidRDefault="002138C6" w:rsidP="00515D6F">
            <w:pPr>
              <w:keepNext/>
              <w:keepLines/>
              <w:spacing w:after="0" w:line="240" w:lineRule="auto"/>
              <w:jc w:val="left"/>
            </w:pPr>
            <w:r w:rsidRPr="00F6549E">
              <w:rPr>
                <w:sz w:val="20"/>
                <w:szCs w:val="20"/>
              </w:rPr>
              <w:t xml:space="preserve">Interviewee </w:t>
            </w:r>
            <w:r>
              <w:rPr>
                <w:sz w:val="20"/>
                <w:szCs w:val="20"/>
              </w:rPr>
              <w:t>2</w:t>
            </w:r>
          </w:p>
        </w:tc>
        <w:tc>
          <w:tcPr>
            <w:tcW w:w="2880" w:type="dxa"/>
            <w:vAlign w:val="center"/>
          </w:tcPr>
          <w:p w14:paraId="720F77B9" w14:textId="77777777" w:rsidR="002138C6" w:rsidRPr="004A1740" w:rsidRDefault="002138C6" w:rsidP="00515D6F">
            <w:pPr>
              <w:keepNext/>
              <w:keepLines/>
              <w:tabs>
                <w:tab w:val="decimal" w:pos="1381"/>
              </w:tabs>
              <w:spacing w:after="0" w:line="240" w:lineRule="auto"/>
              <w:jc w:val="left"/>
              <w:rPr>
                <w:sz w:val="20"/>
                <w:szCs w:val="20"/>
              </w:rPr>
            </w:pPr>
            <w:r w:rsidRPr="004A1740">
              <w:rPr>
                <w:sz w:val="20"/>
                <w:szCs w:val="20"/>
              </w:rPr>
              <w:t>8</w:t>
            </w:r>
          </w:p>
        </w:tc>
      </w:tr>
      <w:tr w:rsidR="002138C6" w:rsidRPr="00D7037B" w14:paraId="4C42A760" w14:textId="77777777" w:rsidTr="007743C9">
        <w:trPr>
          <w:jc w:val="center"/>
        </w:trPr>
        <w:tc>
          <w:tcPr>
            <w:tcW w:w="2243" w:type="dxa"/>
            <w:vAlign w:val="center"/>
          </w:tcPr>
          <w:p w14:paraId="45B0B9A7" w14:textId="77777777" w:rsidR="002138C6" w:rsidRDefault="002138C6" w:rsidP="00515D6F">
            <w:pPr>
              <w:keepNext/>
              <w:keepLines/>
              <w:spacing w:after="0" w:line="240" w:lineRule="auto"/>
              <w:jc w:val="left"/>
            </w:pPr>
            <w:r w:rsidRPr="00F6549E">
              <w:rPr>
                <w:sz w:val="20"/>
                <w:szCs w:val="20"/>
              </w:rPr>
              <w:t xml:space="preserve">Interviewee </w:t>
            </w:r>
            <w:r>
              <w:rPr>
                <w:sz w:val="20"/>
                <w:szCs w:val="20"/>
              </w:rPr>
              <w:t>3</w:t>
            </w:r>
          </w:p>
        </w:tc>
        <w:tc>
          <w:tcPr>
            <w:tcW w:w="2880" w:type="dxa"/>
            <w:vAlign w:val="center"/>
          </w:tcPr>
          <w:p w14:paraId="27CF06BF" w14:textId="77777777" w:rsidR="002138C6" w:rsidRPr="004A1740" w:rsidRDefault="002138C6" w:rsidP="00515D6F">
            <w:pPr>
              <w:keepNext/>
              <w:keepLines/>
              <w:tabs>
                <w:tab w:val="decimal" w:pos="1381"/>
              </w:tabs>
              <w:spacing w:after="0" w:line="240" w:lineRule="auto"/>
              <w:jc w:val="left"/>
              <w:rPr>
                <w:sz w:val="20"/>
                <w:szCs w:val="20"/>
              </w:rPr>
            </w:pPr>
            <w:r w:rsidRPr="004A1740">
              <w:rPr>
                <w:sz w:val="20"/>
                <w:szCs w:val="20"/>
              </w:rPr>
              <w:t>7</w:t>
            </w:r>
          </w:p>
        </w:tc>
      </w:tr>
      <w:tr w:rsidR="002138C6" w:rsidRPr="00D7037B" w14:paraId="79867023" w14:textId="77777777" w:rsidTr="007743C9">
        <w:trPr>
          <w:jc w:val="center"/>
        </w:trPr>
        <w:tc>
          <w:tcPr>
            <w:tcW w:w="2243" w:type="dxa"/>
            <w:vAlign w:val="center"/>
          </w:tcPr>
          <w:p w14:paraId="341BED7C" w14:textId="77777777" w:rsidR="002138C6" w:rsidRDefault="002138C6" w:rsidP="00515D6F">
            <w:pPr>
              <w:keepNext/>
              <w:keepLines/>
              <w:spacing w:after="0" w:line="240" w:lineRule="auto"/>
              <w:jc w:val="left"/>
            </w:pPr>
            <w:r w:rsidRPr="00F6549E">
              <w:rPr>
                <w:sz w:val="20"/>
                <w:szCs w:val="20"/>
              </w:rPr>
              <w:t xml:space="preserve">Interviewee </w:t>
            </w:r>
            <w:r>
              <w:rPr>
                <w:sz w:val="20"/>
                <w:szCs w:val="20"/>
              </w:rPr>
              <w:t>4</w:t>
            </w:r>
          </w:p>
        </w:tc>
        <w:tc>
          <w:tcPr>
            <w:tcW w:w="2880" w:type="dxa"/>
            <w:vAlign w:val="center"/>
          </w:tcPr>
          <w:p w14:paraId="2E727F32" w14:textId="77777777" w:rsidR="002138C6" w:rsidRPr="004A1740" w:rsidRDefault="002138C6" w:rsidP="00515D6F">
            <w:pPr>
              <w:keepNext/>
              <w:keepLines/>
              <w:tabs>
                <w:tab w:val="decimal" w:pos="1381"/>
              </w:tabs>
              <w:spacing w:after="0" w:line="240" w:lineRule="auto"/>
              <w:jc w:val="left"/>
              <w:rPr>
                <w:sz w:val="20"/>
                <w:szCs w:val="20"/>
              </w:rPr>
            </w:pPr>
            <w:r w:rsidRPr="004A1740">
              <w:rPr>
                <w:sz w:val="20"/>
                <w:szCs w:val="20"/>
              </w:rPr>
              <w:t>7</w:t>
            </w:r>
          </w:p>
        </w:tc>
      </w:tr>
      <w:tr w:rsidR="002138C6" w:rsidRPr="00D7037B" w14:paraId="5582DD17" w14:textId="77777777" w:rsidTr="007743C9">
        <w:trPr>
          <w:jc w:val="center"/>
        </w:trPr>
        <w:tc>
          <w:tcPr>
            <w:tcW w:w="2243" w:type="dxa"/>
            <w:vAlign w:val="center"/>
          </w:tcPr>
          <w:p w14:paraId="3588D9CA" w14:textId="77777777" w:rsidR="002138C6" w:rsidRDefault="002138C6" w:rsidP="00515D6F">
            <w:pPr>
              <w:keepNext/>
              <w:keepLines/>
              <w:spacing w:after="0" w:line="240" w:lineRule="auto"/>
              <w:jc w:val="left"/>
            </w:pPr>
            <w:r w:rsidRPr="00F6549E">
              <w:rPr>
                <w:sz w:val="20"/>
                <w:szCs w:val="20"/>
              </w:rPr>
              <w:t xml:space="preserve">Interviewee </w:t>
            </w:r>
            <w:r>
              <w:rPr>
                <w:sz w:val="20"/>
                <w:szCs w:val="20"/>
              </w:rPr>
              <w:t>5</w:t>
            </w:r>
          </w:p>
        </w:tc>
        <w:tc>
          <w:tcPr>
            <w:tcW w:w="2880" w:type="dxa"/>
            <w:vAlign w:val="center"/>
          </w:tcPr>
          <w:p w14:paraId="5E17E396" w14:textId="77777777" w:rsidR="002138C6" w:rsidRPr="004A1740" w:rsidRDefault="002138C6" w:rsidP="00515D6F">
            <w:pPr>
              <w:keepNext/>
              <w:keepLines/>
              <w:tabs>
                <w:tab w:val="decimal" w:pos="1381"/>
              </w:tabs>
              <w:spacing w:after="0" w:line="240" w:lineRule="auto"/>
              <w:jc w:val="left"/>
              <w:rPr>
                <w:sz w:val="20"/>
                <w:szCs w:val="20"/>
              </w:rPr>
            </w:pPr>
            <w:r w:rsidRPr="004A1740">
              <w:rPr>
                <w:sz w:val="20"/>
                <w:szCs w:val="20"/>
              </w:rPr>
              <w:t>7</w:t>
            </w:r>
          </w:p>
        </w:tc>
      </w:tr>
      <w:tr w:rsidR="002138C6" w:rsidRPr="00D7037B" w14:paraId="514ADC51" w14:textId="77777777" w:rsidTr="007743C9">
        <w:trPr>
          <w:jc w:val="center"/>
        </w:trPr>
        <w:tc>
          <w:tcPr>
            <w:tcW w:w="2243" w:type="dxa"/>
            <w:vAlign w:val="center"/>
          </w:tcPr>
          <w:p w14:paraId="18688EE7" w14:textId="77777777" w:rsidR="002138C6" w:rsidRDefault="002138C6" w:rsidP="00515D6F">
            <w:pPr>
              <w:keepNext/>
              <w:keepLines/>
              <w:spacing w:after="0" w:line="240" w:lineRule="auto"/>
              <w:jc w:val="left"/>
            </w:pPr>
            <w:r w:rsidRPr="00F6549E">
              <w:rPr>
                <w:sz w:val="20"/>
                <w:szCs w:val="20"/>
              </w:rPr>
              <w:t xml:space="preserve">Interviewee </w:t>
            </w:r>
            <w:r>
              <w:rPr>
                <w:sz w:val="20"/>
                <w:szCs w:val="20"/>
              </w:rPr>
              <w:t>6</w:t>
            </w:r>
          </w:p>
        </w:tc>
        <w:tc>
          <w:tcPr>
            <w:tcW w:w="2880" w:type="dxa"/>
            <w:vAlign w:val="center"/>
          </w:tcPr>
          <w:p w14:paraId="7E3EFBB2" w14:textId="77777777" w:rsidR="002138C6" w:rsidRPr="004A1740" w:rsidRDefault="002138C6" w:rsidP="00515D6F">
            <w:pPr>
              <w:keepNext/>
              <w:keepLines/>
              <w:tabs>
                <w:tab w:val="decimal" w:pos="1381"/>
              </w:tabs>
              <w:spacing w:after="0" w:line="240" w:lineRule="auto"/>
              <w:jc w:val="left"/>
              <w:rPr>
                <w:sz w:val="20"/>
                <w:szCs w:val="20"/>
              </w:rPr>
            </w:pPr>
            <w:r w:rsidRPr="004A1740">
              <w:rPr>
                <w:sz w:val="20"/>
                <w:szCs w:val="20"/>
              </w:rPr>
              <w:t>6</w:t>
            </w:r>
          </w:p>
        </w:tc>
      </w:tr>
      <w:tr w:rsidR="002138C6" w:rsidRPr="00D7037B" w14:paraId="0A73420C" w14:textId="77777777" w:rsidTr="007743C9">
        <w:trPr>
          <w:jc w:val="center"/>
        </w:trPr>
        <w:tc>
          <w:tcPr>
            <w:tcW w:w="2243" w:type="dxa"/>
            <w:vAlign w:val="center"/>
          </w:tcPr>
          <w:p w14:paraId="3FF2E49F" w14:textId="77777777" w:rsidR="002138C6" w:rsidRDefault="002138C6" w:rsidP="00515D6F">
            <w:pPr>
              <w:keepNext/>
              <w:keepLines/>
              <w:spacing w:after="0" w:line="240" w:lineRule="auto"/>
              <w:jc w:val="left"/>
            </w:pPr>
            <w:r w:rsidRPr="00F6549E">
              <w:rPr>
                <w:sz w:val="20"/>
                <w:szCs w:val="20"/>
              </w:rPr>
              <w:t xml:space="preserve">Interviewee </w:t>
            </w:r>
            <w:r>
              <w:rPr>
                <w:sz w:val="20"/>
                <w:szCs w:val="20"/>
              </w:rPr>
              <w:t>7</w:t>
            </w:r>
          </w:p>
        </w:tc>
        <w:tc>
          <w:tcPr>
            <w:tcW w:w="2880" w:type="dxa"/>
            <w:vAlign w:val="center"/>
          </w:tcPr>
          <w:p w14:paraId="64396F64" w14:textId="77777777" w:rsidR="002138C6" w:rsidRPr="004A1740" w:rsidRDefault="002138C6" w:rsidP="00515D6F">
            <w:pPr>
              <w:keepNext/>
              <w:keepLines/>
              <w:tabs>
                <w:tab w:val="decimal" w:pos="1381"/>
              </w:tabs>
              <w:spacing w:after="0" w:line="240" w:lineRule="auto"/>
              <w:jc w:val="left"/>
              <w:rPr>
                <w:sz w:val="20"/>
                <w:szCs w:val="20"/>
              </w:rPr>
            </w:pPr>
            <w:r w:rsidRPr="004A1740">
              <w:rPr>
                <w:sz w:val="20"/>
                <w:szCs w:val="20"/>
              </w:rPr>
              <w:t>6</w:t>
            </w:r>
          </w:p>
        </w:tc>
      </w:tr>
      <w:tr w:rsidR="002138C6" w:rsidRPr="00D7037B" w14:paraId="3BFFA4C3" w14:textId="77777777" w:rsidTr="007743C9">
        <w:trPr>
          <w:jc w:val="center"/>
        </w:trPr>
        <w:tc>
          <w:tcPr>
            <w:tcW w:w="2243" w:type="dxa"/>
            <w:vAlign w:val="center"/>
          </w:tcPr>
          <w:p w14:paraId="02B97D5C" w14:textId="77777777" w:rsidR="002138C6" w:rsidRDefault="002138C6" w:rsidP="00515D6F">
            <w:pPr>
              <w:keepNext/>
              <w:keepLines/>
              <w:spacing w:after="0" w:line="240" w:lineRule="auto"/>
              <w:jc w:val="left"/>
            </w:pPr>
            <w:r w:rsidRPr="00F6549E">
              <w:rPr>
                <w:sz w:val="20"/>
                <w:szCs w:val="20"/>
              </w:rPr>
              <w:t xml:space="preserve">Interviewee </w:t>
            </w:r>
            <w:r>
              <w:rPr>
                <w:sz w:val="20"/>
                <w:szCs w:val="20"/>
              </w:rPr>
              <w:t>8</w:t>
            </w:r>
          </w:p>
        </w:tc>
        <w:tc>
          <w:tcPr>
            <w:tcW w:w="2880" w:type="dxa"/>
            <w:vAlign w:val="center"/>
          </w:tcPr>
          <w:p w14:paraId="210AF257" w14:textId="77777777" w:rsidR="002138C6" w:rsidRPr="004A1740" w:rsidRDefault="002138C6" w:rsidP="00515D6F">
            <w:pPr>
              <w:keepNext/>
              <w:keepLines/>
              <w:tabs>
                <w:tab w:val="decimal" w:pos="1381"/>
              </w:tabs>
              <w:spacing w:after="0" w:line="240" w:lineRule="auto"/>
              <w:jc w:val="left"/>
              <w:rPr>
                <w:sz w:val="20"/>
                <w:szCs w:val="20"/>
              </w:rPr>
            </w:pPr>
            <w:r w:rsidRPr="004A1740">
              <w:rPr>
                <w:sz w:val="20"/>
                <w:szCs w:val="20"/>
              </w:rPr>
              <w:t>6</w:t>
            </w:r>
          </w:p>
        </w:tc>
      </w:tr>
      <w:tr w:rsidR="002138C6" w:rsidRPr="00D7037B" w14:paraId="47362D28" w14:textId="77777777" w:rsidTr="007743C9">
        <w:trPr>
          <w:jc w:val="center"/>
        </w:trPr>
        <w:tc>
          <w:tcPr>
            <w:tcW w:w="2243" w:type="dxa"/>
            <w:vAlign w:val="center"/>
          </w:tcPr>
          <w:p w14:paraId="59609D50" w14:textId="77777777" w:rsidR="002138C6" w:rsidRDefault="002138C6" w:rsidP="00515D6F">
            <w:pPr>
              <w:keepNext/>
              <w:keepLines/>
              <w:spacing w:after="0" w:line="240" w:lineRule="auto"/>
              <w:jc w:val="left"/>
            </w:pPr>
            <w:r w:rsidRPr="00F6549E">
              <w:rPr>
                <w:sz w:val="20"/>
                <w:szCs w:val="20"/>
              </w:rPr>
              <w:t xml:space="preserve">Interviewee </w:t>
            </w:r>
            <w:r>
              <w:rPr>
                <w:sz w:val="20"/>
                <w:szCs w:val="20"/>
              </w:rPr>
              <w:t>9</w:t>
            </w:r>
          </w:p>
        </w:tc>
        <w:tc>
          <w:tcPr>
            <w:tcW w:w="2880" w:type="dxa"/>
            <w:vAlign w:val="center"/>
          </w:tcPr>
          <w:p w14:paraId="6A7FE30C" w14:textId="77777777" w:rsidR="002138C6" w:rsidRPr="004A1740" w:rsidRDefault="002138C6" w:rsidP="00515D6F">
            <w:pPr>
              <w:keepNext/>
              <w:keepLines/>
              <w:tabs>
                <w:tab w:val="decimal" w:pos="1381"/>
              </w:tabs>
              <w:spacing w:after="0" w:line="240" w:lineRule="auto"/>
              <w:jc w:val="left"/>
              <w:rPr>
                <w:sz w:val="20"/>
                <w:szCs w:val="20"/>
              </w:rPr>
            </w:pPr>
            <w:r w:rsidRPr="004A1740">
              <w:rPr>
                <w:sz w:val="20"/>
                <w:szCs w:val="20"/>
              </w:rPr>
              <w:t>4</w:t>
            </w:r>
          </w:p>
        </w:tc>
      </w:tr>
      <w:tr w:rsidR="002138C6" w:rsidRPr="00D7037B" w14:paraId="349360C9" w14:textId="77777777" w:rsidTr="007743C9">
        <w:trPr>
          <w:jc w:val="center"/>
        </w:trPr>
        <w:tc>
          <w:tcPr>
            <w:tcW w:w="2243" w:type="dxa"/>
            <w:tcBorders>
              <w:bottom w:val="double" w:sz="4" w:space="0" w:color="auto"/>
            </w:tcBorders>
            <w:vAlign w:val="center"/>
          </w:tcPr>
          <w:p w14:paraId="046F43A8" w14:textId="77777777" w:rsidR="002138C6" w:rsidRDefault="002138C6" w:rsidP="00515D6F">
            <w:pPr>
              <w:keepNext/>
              <w:keepLines/>
              <w:spacing w:after="0" w:line="240" w:lineRule="auto"/>
              <w:jc w:val="left"/>
            </w:pPr>
            <w:r w:rsidRPr="00F6549E">
              <w:rPr>
                <w:sz w:val="20"/>
                <w:szCs w:val="20"/>
              </w:rPr>
              <w:t>Interviewee 1</w:t>
            </w:r>
            <w:r>
              <w:rPr>
                <w:sz w:val="20"/>
                <w:szCs w:val="20"/>
              </w:rPr>
              <w:t>0</w:t>
            </w:r>
          </w:p>
        </w:tc>
        <w:tc>
          <w:tcPr>
            <w:tcW w:w="2880" w:type="dxa"/>
            <w:tcBorders>
              <w:bottom w:val="double" w:sz="4" w:space="0" w:color="auto"/>
            </w:tcBorders>
            <w:vAlign w:val="center"/>
          </w:tcPr>
          <w:p w14:paraId="3B833BA1" w14:textId="77777777" w:rsidR="002138C6" w:rsidRPr="004A1740" w:rsidRDefault="002138C6" w:rsidP="00515D6F">
            <w:pPr>
              <w:keepNext/>
              <w:keepLines/>
              <w:tabs>
                <w:tab w:val="decimal" w:pos="1381"/>
              </w:tabs>
              <w:spacing w:after="0" w:line="240" w:lineRule="auto"/>
              <w:jc w:val="left"/>
              <w:rPr>
                <w:sz w:val="20"/>
                <w:szCs w:val="20"/>
              </w:rPr>
            </w:pPr>
            <w:r w:rsidRPr="004A1740">
              <w:rPr>
                <w:sz w:val="20"/>
                <w:szCs w:val="20"/>
              </w:rPr>
              <w:t>1</w:t>
            </w:r>
          </w:p>
        </w:tc>
      </w:tr>
      <w:tr w:rsidR="002138C6" w:rsidRPr="00D7037B" w14:paraId="4F983320" w14:textId="77777777" w:rsidTr="00363F1D">
        <w:trPr>
          <w:jc w:val="center"/>
        </w:trPr>
        <w:tc>
          <w:tcPr>
            <w:tcW w:w="2243" w:type="dxa"/>
            <w:tcBorders>
              <w:top w:val="double" w:sz="4" w:space="0" w:color="auto"/>
              <w:bottom w:val="double" w:sz="4" w:space="0" w:color="auto"/>
            </w:tcBorders>
            <w:vAlign w:val="center"/>
          </w:tcPr>
          <w:p w14:paraId="14F4DBEF" w14:textId="50600505" w:rsidR="002138C6" w:rsidRPr="00D7037B" w:rsidRDefault="003D1089" w:rsidP="003D1089">
            <w:pPr>
              <w:keepNext/>
              <w:keepLines/>
              <w:spacing w:after="0" w:line="240" w:lineRule="auto"/>
              <w:jc w:val="left"/>
              <w:rPr>
                <w:i/>
                <w:sz w:val="20"/>
                <w:szCs w:val="20"/>
              </w:rPr>
            </w:pPr>
            <w:r>
              <w:rPr>
                <w:i/>
                <w:sz w:val="20"/>
                <w:szCs w:val="20"/>
              </w:rPr>
              <w:t>Simple a</w:t>
            </w:r>
            <w:r w:rsidR="002138C6">
              <w:rPr>
                <w:i/>
                <w:sz w:val="20"/>
                <w:szCs w:val="20"/>
              </w:rPr>
              <w:t>verage</w:t>
            </w:r>
          </w:p>
        </w:tc>
        <w:tc>
          <w:tcPr>
            <w:tcW w:w="2880" w:type="dxa"/>
            <w:tcBorders>
              <w:top w:val="double" w:sz="4" w:space="0" w:color="auto"/>
              <w:bottom w:val="double" w:sz="4" w:space="0" w:color="auto"/>
            </w:tcBorders>
            <w:vAlign w:val="center"/>
          </w:tcPr>
          <w:p w14:paraId="10A61C4B" w14:textId="77777777" w:rsidR="002138C6" w:rsidRPr="00D7037B" w:rsidRDefault="002138C6" w:rsidP="00515D6F">
            <w:pPr>
              <w:keepNext/>
              <w:keepLines/>
              <w:tabs>
                <w:tab w:val="decimal" w:pos="1381"/>
              </w:tabs>
              <w:spacing w:after="0" w:line="240" w:lineRule="auto"/>
              <w:jc w:val="left"/>
              <w:rPr>
                <w:i/>
                <w:sz w:val="20"/>
                <w:szCs w:val="20"/>
              </w:rPr>
            </w:pPr>
            <w:r>
              <w:rPr>
                <w:i/>
                <w:sz w:val="20"/>
                <w:szCs w:val="20"/>
              </w:rPr>
              <w:t>6</w:t>
            </w:r>
          </w:p>
        </w:tc>
      </w:tr>
      <w:tr w:rsidR="00507B21" w:rsidRPr="00D7037B" w14:paraId="3390EB31" w14:textId="77777777" w:rsidTr="007743C9">
        <w:trPr>
          <w:jc w:val="center"/>
        </w:trPr>
        <w:tc>
          <w:tcPr>
            <w:tcW w:w="2243" w:type="dxa"/>
            <w:tcBorders>
              <w:top w:val="double" w:sz="4" w:space="0" w:color="auto"/>
              <w:bottom w:val="single" w:sz="12" w:space="0" w:color="auto"/>
            </w:tcBorders>
            <w:vAlign w:val="center"/>
          </w:tcPr>
          <w:p w14:paraId="5BB53971" w14:textId="12EB420C" w:rsidR="00507B21" w:rsidRDefault="00507B21" w:rsidP="00515D6F">
            <w:pPr>
              <w:keepNext/>
              <w:keepLines/>
              <w:spacing w:after="0" w:line="240" w:lineRule="auto"/>
              <w:jc w:val="left"/>
              <w:rPr>
                <w:i/>
                <w:sz w:val="20"/>
                <w:szCs w:val="20"/>
              </w:rPr>
            </w:pPr>
            <w:r>
              <w:rPr>
                <w:i/>
                <w:sz w:val="20"/>
                <w:szCs w:val="20"/>
              </w:rPr>
              <w:t>Weighted average</w:t>
            </w:r>
            <w:r>
              <w:rPr>
                <w:rFonts w:cs="Times New Roman"/>
                <w:i/>
                <w:sz w:val="20"/>
                <w:szCs w:val="20"/>
              </w:rPr>
              <w:t>†</w:t>
            </w:r>
          </w:p>
        </w:tc>
        <w:tc>
          <w:tcPr>
            <w:tcW w:w="2880" w:type="dxa"/>
            <w:tcBorders>
              <w:top w:val="double" w:sz="4" w:space="0" w:color="auto"/>
              <w:bottom w:val="single" w:sz="12" w:space="0" w:color="auto"/>
            </w:tcBorders>
            <w:vAlign w:val="center"/>
          </w:tcPr>
          <w:p w14:paraId="52697A98" w14:textId="6651776F" w:rsidR="00507B21" w:rsidRDefault="00507B21" w:rsidP="00515D6F">
            <w:pPr>
              <w:keepNext/>
              <w:keepLines/>
              <w:tabs>
                <w:tab w:val="decimal" w:pos="1381"/>
              </w:tabs>
              <w:spacing w:after="0" w:line="240" w:lineRule="auto"/>
              <w:jc w:val="left"/>
              <w:rPr>
                <w:i/>
                <w:sz w:val="20"/>
                <w:szCs w:val="20"/>
              </w:rPr>
            </w:pPr>
            <w:r>
              <w:rPr>
                <w:i/>
                <w:sz w:val="20"/>
                <w:szCs w:val="20"/>
              </w:rPr>
              <w:t>7</w:t>
            </w:r>
          </w:p>
        </w:tc>
      </w:tr>
    </w:tbl>
    <w:p w14:paraId="1CEE3037" w14:textId="77777777" w:rsidR="002138C6" w:rsidRDefault="002138C6" w:rsidP="00515D6F">
      <w:pPr>
        <w:keepNext/>
        <w:keepLines/>
        <w:spacing w:after="0"/>
        <w:ind w:left="2070" w:right="2160"/>
        <w:rPr>
          <w:sz w:val="20"/>
          <w:szCs w:val="20"/>
        </w:rPr>
      </w:pPr>
      <w:r w:rsidRPr="004A1740">
        <w:rPr>
          <w:sz w:val="20"/>
          <w:szCs w:val="20"/>
        </w:rPr>
        <w:t xml:space="preserve">* Ratings are on a scale of 0-10 where 0 equals </w:t>
      </w:r>
      <w:r w:rsidRPr="004A1740">
        <w:rPr>
          <w:i/>
          <w:sz w:val="20"/>
          <w:szCs w:val="20"/>
        </w:rPr>
        <w:t>very unsatisfied</w:t>
      </w:r>
      <w:r w:rsidRPr="004A1740">
        <w:rPr>
          <w:sz w:val="20"/>
          <w:szCs w:val="20"/>
        </w:rPr>
        <w:t xml:space="preserve"> and 10 equals </w:t>
      </w:r>
      <w:r w:rsidRPr="004A1740">
        <w:rPr>
          <w:i/>
          <w:sz w:val="20"/>
          <w:szCs w:val="20"/>
        </w:rPr>
        <w:t>very satisfied</w:t>
      </w:r>
      <w:r w:rsidRPr="004A1740">
        <w:rPr>
          <w:sz w:val="20"/>
          <w:szCs w:val="20"/>
        </w:rPr>
        <w:t>.</w:t>
      </w:r>
    </w:p>
    <w:p w14:paraId="78BC5C6F" w14:textId="77777777" w:rsidR="002138C6" w:rsidRPr="00D27DBD" w:rsidRDefault="002138C6" w:rsidP="00515D6F">
      <w:pPr>
        <w:pStyle w:val="ListParagraph"/>
        <w:keepNext/>
        <w:spacing w:after="0"/>
        <w:ind w:left="2070" w:right="2160"/>
        <w:rPr>
          <w:sz w:val="20"/>
          <w:szCs w:val="20"/>
        </w:rPr>
      </w:pPr>
      <w:r>
        <w:rPr>
          <w:sz w:val="20"/>
          <w:szCs w:val="20"/>
        </w:rPr>
        <w:t xml:space="preserve">** Interviewees are not listed in the order of interview. For example, </w:t>
      </w:r>
      <w:r w:rsidRPr="00F7158D">
        <w:rPr>
          <w:i/>
          <w:sz w:val="20"/>
          <w:szCs w:val="20"/>
        </w:rPr>
        <w:t>Interviewee 1</w:t>
      </w:r>
      <w:r>
        <w:rPr>
          <w:sz w:val="20"/>
          <w:szCs w:val="20"/>
        </w:rPr>
        <w:t xml:space="preserve"> in the table above is not the same </w:t>
      </w:r>
      <w:r w:rsidRPr="00F7158D">
        <w:rPr>
          <w:i/>
          <w:sz w:val="20"/>
          <w:szCs w:val="20"/>
        </w:rPr>
        <w:t>Interviewee 1</w:t>
      </w:r>
      <w:r>
        <w:rPr>
          <w:sz w:val="20"/>
          <w:szCs w:val="20"/>
        </w:rPr>
        <w:t xml:space="preserve"> in other tables within the report.</w:t>
      </w:r>
    </w:p>
    <w:p w14:paraId="5282F49A" w14:textId="77777777" w:rsidR="00507B21" w:rsidRPr="00091E43" w:rsidRDefault="00507B21" w:rsidP="00515D6F">
      <w:pPr>
        <w:keepNext/>
        <w:ind w:left="2070" w:right="2160"/>
        <w:rPr>
          <w:sz w:val="20"/>
          <w:szCs w:val="20"/>
        </w:rPr>
      </w:pPr>
      <w:r>
        <w:rPr>
          <w:rFonts w:cs="Times New Roman"/>
          <w:sz w:val="20"/>
          <w:szCs w:val="20"/>
        </w:rPr>
        <w:t>†</w:t>
      </w:r>
      <w:r>
        <w:rPr>
          <w:sz w:val="20"/>
          <w:szCs w:val="20"/>
        </w:rPr>
        <w:t xml:space="preserve"> Ratings are weighted by the number of projects that the contractor interviewee completed through the program.  </w:t>
      </w:r>
    </w:p>
    <w:p w14:paraId="588DBC23" w14:textId="505FF8C5" w:rsidR="002138C6" w:rsidRDefault="002138C6" w:rsidP="007743C9">
      <w:r>
        <w:t>Contractor interviewees express</w:t>
      </w:r>
      <w:r w:rsidR="00741A60">
        <w:t>ed</w:t>
      </w:r>
      <w:r>
        <w:t xml:space="preserve"> their satisfaction with various aspects of the program. They largely sa</w:t>
      </w:r>
      <w:r w:rsidR="00741A60">
        <w:t>id</w:t>
      </w:r>
      <w:r>
        <w:t xml:space="preserve"> it is “a good program</w:t>
      </w:r>
      <w:r w:rsidR="00741A60">
        <w:t>,</w:t>
      </w:r>
      <w:r>
        <w:t>” with three respondents emphasizing that they want the CEFIA incentives to be made available again. Contractors provide</w:t>
      </w:r>
      <w:r w:rsidR="00741A60">
        <w:t>d</w:t>
      </w:r>
      <w:r>
        <w:t xml:space="preserve"> the following compl</w:t>
      </w:r>
      <w:r w:rsidR="00741A60">
        <w:t>i</w:t>
      </w:r>
      <w:r>
        <w:t>ments, unprompted:</w:t>
      </w:r>
    </w:p>
    <w:p w14:paraId="50776D3F" w14:textId="358B5AA9" w:rsidR="002138C6" w:rsidRDefault="002138C6" w:rsidP="005A5D2F">
      <w:pPr>
        <w:pStyle w:val="ListParagraph"/>
        <w:numPr>
          <w:ilvl w:val="0"/>
          <w:numId w:val="57"/>
        </w:numPr>
      </w:pPr>
      <w:r w:rsidRPr="002C21C1">
        <w:rPr>
          <w:b/>
        </w:rPr>
        <w:t xml:space="preserve">Distribution of </w:t>
      </w:r>
      <w:r>
        <w:rPr>
          <w:b/>
        </w:rPr>
        <w:t>incentives</w:t>
      </w:r>
      <w:r>
        <w:t>. One-half of the interviewees (five of ten) mention</w:t>
      </w:r>
      <w:r w:rsidR="00301005">
        <w:t>ed</w:t>
      </w:r>
      <w:r>
        <w:t xml:space="preserve"> that the program, in their opinion, has effectively disbursed incentives by successfully sending incentive checks to participants. The contractors believe this stimulates further program participation by establishing a positive program reputation.</w:t>
      </w:r>
    </w:p>
    <w:p w14:paraId="10A6DE42" w14:textId="3E21DB43" w:rsidR="002138C6" w:rsidRDefault="002138C6" w:rsidP="005A5D2F">
      <w:pPr>
        <w:pStyle w:val="ListParagraph"/>
        <w:numPr>
          <w:ilvl w:val="0"/>
          <w:numId w:val="57"/>
        </w:numPr>
      </w:pPr>
      <w:r w:rsidRPr="003D7A7D">
        <w:rPr>
          <w:b/>
        </w:rPr>
        <w:t>Program staff.</w:t>
      </w:r>
      <w:r>
        <w:rPr>
          <w:b/>
        </w:rPr>
        <w:t xml:space="preserve"> </w:t>
      </w:r>
      <w:r>
        <w:t>A few interviewees (three of ten) assert</w:t>
      </w:r>
      <w:r w:rsidR="00301005">
        <w:t>ed</w:t>
      </w:r>
      <w:r>
        <w:t xml:space="preserve"> that many of the program staff members are pleasant and helpful and administer the program well. </w:t>
      </w:r>
    </w:p>
    <w:p w14:paraId="6CA951AE" w14:textId="33E57953" w:rsidR="002138C6" w:rsidRDefault="002138C6" w:rsidP="005A5D2F">
      <w:pPr>
        <w:pStyle w:val="ListParagraph"/>
        <w:numPr>
          <w:ilvl w:val="0"/>
          <w:numId w:val="56"/>
        </w:numPr>
      </w:pPr>
      <w:r>
        <w:rPr>
          <w:b/>
        </w:rPr>
        <w:t>Verification.</w:t>
      </w:r>
      <w:r>
        <w:t xml:space="preserve"> Despite contractors’ criticisms of the VIP reports</w:t>
      </w:r>
      <w:r w:rsidR="00621FB3">
        <w:t xml:space="preserve"> (see Section </w:t>
      </w:r>
      <w:r w:rsidR="00E0212A">
        <w:fldChar w:fldCharType="begin"/>
      </w:r>
      <w:r w:rsidR="00E0212A">
        <w:instrText xml:space="preserve"> REF _Ref340746807 \r \h  \* MERGEFORMAT </w:instrText>
      </w:r>
      <w:r w:rsidR="00E0212A">
        <w:fldChar w:fldCharType="separate"/>
      </w:r>
      <w:r w:rsidR="006D6B96">
        <w:t>5.4.1</w:t>
      </w:r>
      <w:r w:rsidR="00E0212A">
        <w:fldChar w:fldCharType="end"/>
      </w:r>
      <w:r w:rsidR="00621FB3">
        <w:t>)</w:t>
      </w:r>
      <w:r>
        <w:t>, two interviewees applaud</w:t>
      </w:r>
      <w:r w:rsidR="00301005">
        <w:t>ed</w:t>
      </w:r>
      <w:r>
        <w:t xml:space="preserve"> the program staff for its attention to detail in ensuring that the VIP specifications are met.</w:t>
      </w:r>
    </w:p>
    <w:p w14:paraId="36AF79E5" w14:textId="0CD787BE" w:rsidR="002138C6" w:rsidRDefault="002138C6" w:rsidP="007743C9">
      <w:r>
        <w:t>Despite their relatively positive ratings of the program</w:t>
      </w:r>
      <w:r w:rsidR="00621FB3">
        <w:t xml:space="preserve"> overall</w:t>
      </w:r>
      <w:r>
        <w:t xml:space="preserve">, </w:t>
      </w:r>
      <w:r w:rsidR="00D455FB">
        <w:t xml:space="preserve">some </w:t>
      </w:r>
      <w:r>
        <w:t>contractors express</w:t>
      </w:r>
      <w:r w:rsidR="00301005">
        <w:t>ed</w:t>
      </w:r>
      <w:r>
        <w:t xml:space="preserve"> frustrations with the processes involved in their participation. Most commonly</w:t>
      </w:r>
      <w:r w:rsidR="00301005">
        <w:t>,</w:t>
      </w:r>
      <w:r>
        <w:t xml:space="preserve"> they ha</w:t>
      </w:r>
      <w:r w:rsidR="00301005">
        <w:t>d</w:t>
      </w:r>
      <w:r>
        <w:t xml:space="preserve"> the following complaints:</w:t>
      </w:r>
    </w:p>
    <w:p w14:paraId="04E41F6F" w14:textId="05601CD7" w:rsidR="002138C6" w:rsidRDefault="002138C6" w:rsidP="005A5D2F">
      <w:pPr>
        <w:pStyle w:val="ListParagraph"/>
        <w:numPr>
          <w:ilvl w:val="0"/>
          <w:numId w:val="56"/>
        </w:numPr>
      </w:pPr>
      <w:r w:rsidRPr="00AF7E17">
        <w:rPr>
          <w:b/>
        </w:rPr>
        <w:t>Program staff knowledge</w:t>
      </w:r>
      <w:r>
        <w:t>. Some contractors (four of ten) are troubled by their perception that program staff appear to have little technical knowledge and training</w:t>
      </w:r>
      <w:r w:rsidR="00621FB3">
        <w:t xml:space="preserve"> regarding GSHPs</w:t>
      </w:r>
      <w:r>
        <w:t>.</w:t>
      </w:r>
      <w:r>
        <w:rPr>
          <w:rStyle w:val="FootnoteReference"/>
        </w:rPr>
        <w:footnoteReference w:id="54"/>
      </w:r>
      <w:r>
        <w:t xml:space="preserve"> They believe that this situation results in the program failing projects that should be approved. Three interviewees report</w:t>
      </w:r>
      <w:r w:rsidR="00A6153D">
        <w:t>ed</w:t>
      </w:r>
      <w:r>
        <w:t xml:space="preserve"> that they have spent more of their time and resources educating program staff than they </w:t>
      </w:r>
      <w:r w:rsidR="00621FB3">
        <w:t>would like to</w:t>
      </w:r>
      <w:r>
        <w:t xml:space="preserve">. The contractor </w:t>
      </w:r>
      <w:r w:rsidR="00A6153D">
        <w:t>who gave</w:t>
      </w:r>
      <w:r>
        <w:t xml:space="preserve"> a satisfaction rating of </w:t>
      </w:r>
      <w:r w:rsidR="00A6153D" w:rsidRPr="00A6153D">
        <w:t>1</w:t>
      </w:r>
      <w:r w:rsidR="00A6153D">
        <w:t xml:space="preserve"> </w:t>
      </w:r>
      <w:r>
        <w:t>emphasize</w:t>
      </w:r>
      <w:r w:rsidR="00A6153D">
        <w:t>d</w:t>
      </w:r>
      <w:r>
        <w:t xml:space="preserve"> that this issue is a major factor in the negative program rating.</w:t>
      </w:r>
      <w:r w:rsidR="002C0EAA">
        <w:t xml:space="preserve"> Note that the interviews did not delve into whether the contractors referred to CEFIA staff, CEEF staff, or both.</w:t>
      </w:r>
    </w:p>
    <w:p w14:paraId="3E96A59D" w14:textId="3695D313" w:rsidR="002138C6" w:rsidRDefault="002138C6" w:rsidP="005A5D2F">
      <w:pPr>
        <w:pStyle w:val="ListParagraph"/>
        <w:numPr>
          <w:ilvl w:val="0"/>
          <w:numId w:val="56"/>
        </w:numPr>
        <w:tabs>
          <w:tab w:val="left" w:pos="1690"/>
        </w:tabs>
      </w:pPr>
      <w:r w:rsidRPr="00AF7E17">
        <w:rPr>
          <w:b/>
        </w:rPr>
        <w:t>Paperwork requirements</w:t>
      </w:r>
      <w:r>
        <w:t>. A few interviewees (three of ten) believe the program application materials are burdensome for contractors, and one sa</w:t>
      </w:r>
      <w:r w:rsidR="00334726">
        <w:t>id</w:t>
      </w:r>
      <w:r>
        <w:t xml:space="preserve"> that customers feel overwhelmed with the amount of paperwork as well. A fourth contractor d</w:t>
      </w:r>
      <w:r w:rsidR="00334726">
        <w:t>id</w:t>
      </w:r>
      <w:r>
        <w:t xml:space="preserve"> not find the paperwork overwhelming, but the interviewee imagine</w:t>
      </w:r>
      <w:r w:rsidR="00334726">
        <w:t>d</w:t>
      </w:r>
      <w:r>
        <w:t xml:space="preserve"> that the amount of paperwork is likely a burden for smaller contractors. </w:t>
      </w:r>
    </w:p>
    <w:p w14:paraId="345C4C08" w14:textId="46D4C7D5" w:rsidR="002138C6" w:rsidRDefault="002138C6" w:rsidP="005A5D2F">
      <w:pPr>
        <w:pStyle w:val="ListParagraph"/>
        <w:numPr>
          <w:ilvl w:val="0"/>
          <w:numId w:val="56"/>
        </w:numPr>
      </w:pPr>
      <w:r>
        <w:rPr>
          <w:b/>
        </w:rPr>
        <w:t>Availability of funding.</w:t>
      </w:r>
      <w:r>
        <w:t xml:space="preserve"> Three contractors criticize</w:t>
      </w:r>
      <w:r w:rsidR="00334726">
        <w:t>d</w:t>
      </w:r>
      <w:r>
        <w:t xml:space="preserve"> how the CEFIA program handled the availability of funding. One interviewee sa</w:t>
      </w:r>
      <w:r w:rsidR="00334726">
        <w:t>id</w:t>
      </w:r>
      <w:r>
        <w:t xml:space="preserve"> that the program’s reduction in incentive levels early in the program period</w:t>
      </w:r>
      <w:r>
        <w:rPr>
          <w:rStyle w:val="FootnoteReference"/>
        </w:rPr>
        <w:footnoteReference w:id="55"/>
      </w:r>
      <w:r>
        <w:t xml:space="preserve"> was done “prematurely” and decreased the number of installations the contractor was performing. The other two </w:t>
      </w:r>
      <w:r w:rsidR="00621FB3">
        <w:t>contractor</w:t>
      </w:r>
      <w:r>
        <w:t>s are particularly displeased with how CEFIA managed its funds towards the end of the incentive period.</w:t>
      </w:r>
      <w:r>
        <w:rPr>
          <w:rStyle w:val="FootnoteReference"/>
        </w:rPr>
        <w:footnoteReference w:id="56"/>
      </w:r>
      <w:r>
        <w:t xml:space="preserve"> One contractor call</w:t>
      </w:r>
      <w:r w:rsidR="00334726">
        <w:t>ed</w:t>
      </w:r>
      <w:r>
        <w:t xml:space="preserve"> CEFIA’s handling of its waning funds as “sloppy.” The other </w:t>
      </w:r>
      <w:r w:rsidR="00D455FB">
        <w:t xml:space="preserve">contractor </w:t>
      </w:r>
      <w:r>
        <w:t>explain</w:t>
      </w:r>
      <w:r w:rsidR="00334726">
        <w:t>ed</w:t>
      </w:r>
      <w:r>
        <w:t>,</w:t>
      </w:r>
    </w:p>
    <w:p w14:paraId="53DD9A22" w14:textId="2547DBF9" w:rsidR="002138C6" w:rsidRPr="0067358F" w:rsidRDefault="002138C6" w:rsidP="005A5D2F">
      <w:pPr>
        <w:pStyle w:val="ListParagraph"/>
        <w:ind w:left="1440"/>
        <w:rPr>
          <w:i/>
        </w:rPr>
      </w:pPr>
      <w:r w:rsidRPr="0067358F">
        <w:rPr>
          <w:i/>
        </w:rPr>
        <w:t xml:space="preserve">Towards the end of the </w:t>
      </w:r>
      <w:r>
        <w:rPr>
          <w:i/>
        </w:rPr>
        <w:t>[CEFIA incentive opportunity]</w:t>
      </w:r>
      <w:r w:rsidR="00334726">
        <w:rPr>
          <w:i/>
        </w:rPr>
        <w:t>,</w:t>
      </w:r>
      <w:r>
        <w:rPr>
          <w:i/>
        </w:rPr>
        <w:t xml:space="preserve"> </w:t>
      </w:r>
      <w:r w:rsidRPr="0067358F">
        <w:rPr>
          <w:i/>
        </w:rPr>
        <w:t>it seems like they kept running out of money and it was</w:t>
      </w:r>
      <w:r w:rsidR="00334726">
        <w:rPr>
          <w:i/>
        </w:rPr>
        <w:t xml:space="preserve"> . . .</w:t>
      </w:r>
      <w:r w:rsidRPr="0067358F">
        <w:rPr>
          <w:i/>
        </w:rPr>
        <w:t xml:space="preserve"> about a year’s worth of</w:t>
      </w:r>
      <w:r w:rsidR="00334726">
        <w:rPr>
          <w:i/>
        </w:rPr>
        <w:t>,</w:t>
      </w:r>
      <w:r w:rsidRPr="0067358F">
        <w:rPr>
          <w:i/>
        </w:rPr>
        <w:t xml:space="preserve"> </w:t>
      </w:r>
      <w:r w:rsidR="00334726">
        <w:rPr>
          <w:i/>
        </w:rPr>
        <w:t>“W</w:t>
      </w:r>
      <w:r w:rsidRPr="0067358F">
        <w:rPr>
          <w:i/>
        </w:rPr>
        <w:t>e have money,</w:t>
      </w:r>
      <w:r w:rsidR="00334726">
        <w:rPr>
          <w:i/>
        </w:rPr>
        <w:t>”</w:t>
      </w:r>
      <w:r w:rsidRPr="0067358F">
        <w:rPr>
          <w:i/>
        </w:rPr>
        <w:t xml:space="preserve"> </w:t>
      </w:r>
      <w:r w:rsidR="00334726">
        <w:rPr>
          <w:i/>
        </w:rPr>
        <w:t>“W</w:t>
      </w:r>
      <w:r w:rsidRPr="0067358F">
        <w:rPr>
          <w:i/>
        </w:rPr>
        <w:t>e don’t have money,</w:t>
      </w:r>
      <w:r w:rsidR="00334726">
        <w:rPr>
          <w:i/>
        </w:rPr>
        <w:t>”</w:t>
      </w:r>
      <w:r w:rsidRPr="0067358F">
        <w:rPr>
          <w:i/>
        </w:rPr>
        <w:t xml:space="preserve"> </w:t>
      </w:r>
      <w:r w:rsidR="00334726">
        <w:rPr>
          <w:i/>
        </w:rPr>
        <w:t>“W</w:t>
      </w:r>
      <w:r w:rsidRPr="0067358F">
        <w:rPr>
          <w:i/>
        </w:rPr>
        <w:t>e have money,</w:t>
      </w:r>
      <w:r w:rsidR="00334726">
        <w:rPr>
          <w:i/>
        </w:rPr>
        <w:t>”</w:t>
      </w:r>
      <w:r w:rsidRPr="0067358F">
        <w:rPr>
          <w:i/>
        </w:rPr>
        <w:t xml:space="preserve"> </w:t>
      </w:r>
      <w:r w:rsidR="00334726">
        <w:rPr>
          <w:i/>
        </w:rPr>
        <w:t>“W</w:t>
      </w:r>
      <w:r w:rsidRPr="0067358F">
        <w:rPr>
          <w:i/>
        </w:rPr>
        <w:t>e don’t have money.</w:t>
      </w:r>
      <w:r w:rsidR="00334726">
        <w:rPr>
          <w:i/>
        </w:rPr>
        <w:t>”</w:t>
      </w:r>
      <w:r w:rsidRPr="0067358F">
        <w:rPr>
          <w:i/>
        </w:rPr>
        <w:t xml:space="preserve"> And it was kind of frustrating to tell people about the program, to get </w:t>
      </w:r>
      <w:r w:rsidR="00334726">
        <w:rPr>
          <w:i/>
        </w:rPr>
        <w:t>th</w:t>
      </w:r>
      <w:r w:rsidRPr="0067358F">
        <w:rPr>
          <w:i/>
        </w:rPr>
        <w:t xml:space="preserve">em turned away, and then the next week </w:t>
      </w:r>
      <w:r w:rsidR="00334726">
        <w:rPr>
          <w:i/>
        </w:rPr>
        <w:t>. . .</w:t>
      </w:r>
      <w:r w:rsidRPr="0067358F">
        <w:rPr>
          <w:i/>
        </w:rPr>
        <w:t xml:space="preserve"> maybe their neighbor got it</w:t>
      </w:r>
      <w:r w:rsidRPr="0067358F" w:rsidDel="004E71BA">
        <w:rPr>
          <w:i/>
        </w:rPr>
        <w:t xml:space="preserve"> </w:t>
      </w:r>
      <w:r w:rsidR="00334726">
        <w:rPr>
          <w:i/>
        </w:rPr>
        <w:t>. . .</w:t>
      </w:r>
      <w:r>
        <w:rPr>
          <w:i/>
        </w:rPr>
        <w:t xml:space="preserve"> </w:t>
      </w:r>
      <w:r w:rsidRPr="0067358F">
        <w:rPr>
          <w:i/>
        </w:rPr>
        <w:t>there were some problems towards the end.</w:t>
      </w:r>
    </w:p>
    <w:p w14:paraId="776EF246" w14:textId="50CEA537" w:rsidR="002138C6" w:rsidRDefault="002138C6" w:rsidP="005A5D2F">
      <w:pPr>
        <w:pStyle w:val="ListParagraph"/>
        <w:numPr>
          <w:ilvl w:val="0"/>
          <w:numId w:val="56"/>
        </w:numPr>
      </w:pPr>
      <w:r w:rsidRPr="00C72A9B">
        <w:rPr>
          <w:b/>
        </w:rPr>
        <w:t>State Historic Preservation Office</w:t>
      </w:r>
      <w:r>
        <w:t>. A few interviewees (three of ten) indicate</w:t>
      </w:r>
      <w:r w:rsidR="0019029F">
        <w:t>d</w:t>
      </w:r>
      <w:r>
        <w:t xml:space="preserve"> that the State Historic Preservation Office (SHPO) review requirement</w:t>
      </w:r>
      <w:r>
        <w:rPr>
          <w:rStyle w:val="FootnoteReference"/>
        </w:rPr>
        <w:footnoteReference w:id="57"/>
      </w:r>
      <w:r>
        <w:t xml:space="preserve"> made the participation process challenging. These contractors report</w:t>
      </w:r>
      <w:r w:rsidR="0019029F">
        <w:t>ed</w:t>
      </w:r>
      <w:r>
        <w:t xml:space="preserve"> experiencing project delays as a result of the SHPO involvement. One </w:t>
      </w:r>
      <w:r w:rsidR="00F60007">
        <w:t xml:space="preserve">contractor </w:t>
      </w:r>
      <w:r>
        <w:t>comment</w:t>
      </w:r>
      <w:r w:rsidR="0019029F">
        <w:t>ed</w:t>
      </w:r>
      <w:r>
        <w:t xml:space="preserve"> that the SHPO’s paperwork requirements caused “headaches.”</w:t>
      </w:r>
    </w:p>
    <w:p w14:paraId="76516528" w14:textId="4F9F3543" w:rsidR="002138C6" w:rsidRDefault="002138C6" w:rsidP="005A5D2F">
      <w:pPr>
        <w:pStyle w:val="ListParagraph"/>
        <w:numPr>
          <w:ilvl w:val="0"/>
          <w:numId w:val="56"/>
        </w:numPr>
      </w:pPr>
      <w:r>
        <w:rPr>
          <w:b/>
        </w:rPr>
        <w:t xml:space="preserve">Coordination. </w:t>
      </w:r>
      <w:r>
        <w:t>Two contractors report</w:t>
      </w:r>
      <w:r w:rsidR="0019029F">
        <w:t>ed</w:t>
      </w:r>
      <w:r>
        <w:t xml:space="preserve"> that the existence of two separate program administrators</w:t>
      </w:r>
      <w:r w:rsidR="00F60007">
        <w:t xml:space="preserve"> (CEFIA and CEEF)</w:t>
      </w:r>
      <w:r>
        <w:t xml:space="preserve"> has caused considerable confusion for them and the homeowners. Both </w:t>
      </w:r>
      <w:r w:rsidR="00F60007">
        <w:t xml:space="preserve">contractors </w:t>
      </w:r>
      <w:r>
        <w:t>explain</w:t>
      </w:r>
      <w:r w:rsidR="0019029F">
        <w:t>ed</w:t>
      </w:r>
      <w:r>
        <w:t xml:space="preserve"> that it did not appear that the two programs coordinated or communicated </w:t>
      </w:r>
      <w:r w:rsidR="00D455FB">
        <w:t xml:space="preserve">effectively </w:t>
      </w:r>
      <w:r>
        <w:t xml:space="preserve">with each other. Additionally, one </w:t>
      </w:r>
      <w:r w:rsidR="00F60007">
        <w:t xml:space="preserve">contractor </w:t>
      </w:r>
      <w:r>
        <w:t xml:space="preserve">observed homeowners’ frustration with the perceived disjointedness of the programs, particularly when an application was approved by one program </w:t>
      </w:r>
      <w:r w:rsidR="00F60007">
        <w:t>but</w:t>
      </w:r>
      <w:r>
        <w:t xml:space="preserve"> rejected by the other</w:t>
      </w:r>
      <w:r w:rsidR="00F60007">
        <w:t xml:space="preserve"> program</w:t>
      </w:r>
      <w:r>
        <w:t>.</w:t>
      </w:r>
    </w:p>
    <w:p w14:paraId="2BA2A7F1" w14:textId="77777777" w:rsidR="002138C6" w:rsidRDefault="002138C6" w:rsidP="00132D7B">
      <w:pPr>
        <w:pStyle w:val="Heading4"/>
      </w:pPr>
      <w:r w:rsidRPr="007743C9">
        <w:t>Contractor</w:t>
      </w:r>
      <w:r>
        <w:t xml:space="preserve"> Program </w:t>
      </w:r>
      <w:r w:rsidRPr="004D16D4">
        <w:t>Requirements</w:t>
      </w:r>
    </w:p>
    <w:p w14:paraId="1A119E7F" w14:textId="29CB2D1F" w:rsidR="002138C6" w:rsidRDefault="002138C6" w:rsidP="007743C9">
      <w:r>
        <w:t>Nearly all contractors (nine of ten) believe the program requirements regarding contractor eligibility are reasonable. Many assert</w:t>
      </w:r>
      <w:r w:rsidR="0019029F">
        <w:t>ed that</w:t>
      </w:r>
      <w:r>
        <w:t xml:space="preserve"> the requirements are necessary; further, they believe all contractors should meet those requirements regar</w:t>
      </w:r>
      <w:r w:rsidR="00D455FB">
        <w:t>dless of program participation.</w:t>
      </w:r>
    </w:p>
    <w:p w14:paraId="30FA2EBA" w14:textId="30EE4AD9" w:rsidR="002138C6" w:rsidRDefault="002138C6" w:rsidP="007743C9">
      <w:r>
        <w:t>Two contractors offer</w:t>
      </w:r>
      <w:r w:rsidR="0019029F">
        <w:t>ed</w:t>
      </w:r>
      <w:r>
        <w:t xml:space="preserve"> criticisms of the requirements, however. </w:t>
      </w:r>
      <w:r w:rsidR="00D455FB">
        <w:t>O</w:t>
      </w:r>
      <w:r>
        <w:t xml:space="preserve">ne </w:t>
      </w:r>
      <w:r w:rsidR="00D455FB">
        <w:t xml:space="preserve">interviewee </w:t>
      </w:r>
      <w:r>
        <w:t>believes the requirements are reasonable</w:t>
      </w:r>
      <w:r w:rsidR="0019029F">
        <w:t>,</w:t>
      </w:r>
      <w:r>
        <w:t xml:space="preserve"> </w:t>
      </w:r>
      <w:r w:rsidR="00D455FB">
        <w:t>but</w:t>
      </w:r>
      <w:r>
        <w:t xml:space="preserve"> note</w:t>
      </w:r>
      <w:r w:rsidR="0019029F">
        <w:t>d</w:t>
      </w:r>
      <w:r>
        <w:t xml:space="preserve"> that the Air Conditioning Contractors of America (ACCA) certification</w:t>
      </w:r>
      <w:r>
        <w:rPr>
          <w:rStyle w:val="FootnoteReference"/>
        </w:rPr>
        <w:footnoteReference w:id="58"/>
      </w:r>
      <w:r>
        <w:t xml:space="preserve"> in particular is unnecessary and costly; this requirement nearly deterred this highly active contractor from participating. The other contractor thinks that the licensing requirements were unreasonable in comparison with the interviewee’s perception </w:t>
      </w:r>
      <w:r w:rsidR="00F60007">
        <w:t xml:space="preserve">that </w:t>
      </w:r>
      <w:r>
        <w:t>program inspectors</w:t>
      </w:r>
      <w:r w:rsidR="00F60007">
        <w:t xml:space="preserve"> had limited technical experience with GSHPs</w:t>
      </w:r>
      <w:r>
        <w:t xml:space="preserve"> (see Section </w:t>
      </w:r>
      <w:r w:rsidR="00E0212A">
        <w:fldChar w:fldCharType="begin"/>
      </w:r>
      <w:r w:rsidR="00E0212A">
        <w:instrText xml:space="preserve"> REF _Ref363220469 \r \h  \* MERGEFORMAT </w:instrText>
      </w:r>
      <w:r w:rsidR="00E0212A">
        <w:fldChar w:fldCharType="separate"/>
      </w:r>
      <w:r w:rsidR="006D6B96">
        <w:t>5.3.2.1</w:t>
      </w:r>
      <w:r w:rsidR="00E0212A">
        <w:fldChar w:fldCharType="end"/>
      </w:r>
      <w:r>
        <w:t xml:space="preserve"> for more det</w:t>
      </w:r>
      <w:r w:rsidR="00D455FB">
        <w:t>ails). This</w:t>
      </w:r>
      <w:r>
        <w:t xml:space="preserve"> interviewee explain</w:t>
      </w:r>
      <w:r w:rsidR="0019029F">
        <w:t>ed</w:t>
      </w:r>
      <w:r>
        <w:t xml:space="preserve"> that, despite the fact that contractors are expected to have extensive training</w:t>
      </w:r>
      <w:r w:rsidR="00D455FB">
        <w:t>,</w:t>
      </w:r>
      <w:r>
        <w:t xml:space="preserve"> the people approving their work are not as knowledgeable—</w:t>
      </w:r>
      <w:r w:rsidR="0019029F">
        <w:t xml:space="preserve">thus </w:t>
      </w:r>
      <w:r>
        <w:t xml:space="preserve">making the requirement </w:t>
      </w:r>
      <w:r w:rsidR="00D455FB">
        <w:t xml:space="preserve">seem </w:t>
      </w:r>
      <w:r>
        <w:t xml:space="preserve">unfair. </w:t>
      </w:r>
    </w:p>
    <w:p w14:paraId="08DF5F14" w14:textId="0153B747" w:rsidR="002138C6" w:rsidRDefault="002138C6" w:rsidP="007743C9">
      <w:r>
        <w:t>Two other contractors comment</w:t>
      </w:r>
      <w:r w:rsidR="0019029F">
        <w:t>ed</w:t>
      </w:r>
      <w:r>
        <w:t xml:space="preserve"> on the program’s efforts to monitor participation. While one commend</w:t>
      </w:r>
      <w:r w:rsidR="0019029F">
        <w:t>ed</w:t>
      </w:r>
      <w:r>
        <w:t xml:space="preserve"> the program on its “policing” of the requirements, the other </w:t>
      </w:r>
      <w:r w:rsidR="00D455FB">
        <w:t xml:space="preserve">contractor </w:t>
      </w:r>
      <w:r>
        <w:t>believes the program does not adequately follow the quality of contractors’ work or the robustness of their businesses. This interviewee suggest</w:t>
      </w:r>
      <w:r w:rsidR="0019029F">
        <w:t>ed</w:t>
      </w:r>
      <w:r>
        <w:t xml:space="preserve"> that the program </w:t>
      </w:r>
      <w:r w:rsidR="00F60007">
        <w:t xml:space="preserve">continue to </w:t>
      </w:r>
      <w:r>
        <w:t xml:space="preserve">monitor contractors over </w:t>
      </w:r>
      <w:r w:rsidR="00F60007">
        <w:t xml:space="preserve">a longer period </w:t>
      </w:r>
      <w:r>
        <w:t>after they have been approved.</w:t>
      </w:r>
    </w:p>
    <w:p w14:paraId="7C4F3D02" w14:textId="77777777" w:rsidR="002138C6" w:rsidRDefault="002138C6" w:rsidP="004D16D4">
      <w:pPr>
        <w:pStyle w:val="Heading2"/>
      </w:pPr>
      <w:bookmarkStart w:id="228" w:name="_Toc385014405"/>
      <w:r w:rsidRPr="004D16D4">
        <w:t>Program</w:t>
      </w:r>
      <w:r>
        <w:t xml:space="preserve"> Design</w:t>
      </w:r>
      <w:bookmarkEnd w:id="228"/>
    </w:p>
    <w:p w14:paraId="06E45F28" w14:textId="77777777" w:rsidR="002138C6" w:rsidRPr="007A351C" w:rsidRDefault="002138C6" w:rsidP="007743C9">
      <w:r>
        <w:t>Contractors provided feedback on various elements of the program design, including their perspectives on the Verification of Installed P</w:t>
      </w:r>
      <w:r w:rsidR="00D455FB">
        <w:t xml:space="preserve">erformance </w:t>
      </w:r>
      <w:r>
        <w:t xml:space="preserve">reports, suggestions for program improvement, and feedback regarding </w:t>
      </w:r>
      <w:r w:rsidR="00747550">
        <w:t>the potential f</w:t>
      </w:r>
      <w:r w:rsidR="00D455FB">
        <w:t>or</w:t>
      </w:r>
      <w:r w:rsidR="00747550">
        <w:t xml:space="preserve"> </w:t>
      </w:r>
      <w:r>
        <w:t>program savings opportunities. The following section includes the results of these discussions.</w:t>
      </w:r>
    </w:p>
    <w:p w14:paraId="02232487" w14:textId="7E1023B8" w:rsidR="002138C6" w:rsidRDefault="002138C6" w:rsidP="004D16D4">
      <w:pPr>
        <w:pStyle w:val="Heading3"/>
      </w:pPr>
      <w:bookmarkStart w:id="229" w:name="_Ref340746807"/>
      <w:bookmarkStart w:id="230" w:name="_Toc343093975"/>
      <w:bookmarkStart w:id="231" w:name="_Toc385014406"/>
      <w:r>
        <w:t xml:space="preserve">Verification of </w:t>
      </w:r>
      <w:r w:rsidRPr="007743C9">
        <w:t>Installed</w:t>
      </w:r>
      <w:r w:rsidR="00664E28">
        <w:t xml:space="preserve"> Performance</w:t>
      </w:r>
      <w:r w:rsidR="0075788B">
        <w:t xml:space="preserve"> </w:t>
      </w:r>
      <w:r>
        <w:t>Requirements</w:t>
      </w:r>
      <w:bookmarkEnd w:id="229"/>
      <w:bookmarkEnd w:id="230"/>
      <w:bookmarkEnd w:id="231"/>
    </w:p>
    <w:p w14:paraId="193CFBDA" w14:textId="50489951" w:rsidR="002138C6" w:rsidRPr="008F1FF4" w:rsidRDefault="002138C6" w:rsidP="007743C9">
      <w:r>
        <w:t>The VIP reports have changed the practices of some contractors</w:t>
      </w:r>
      <w:r w:rsidR="0075788B">
        <w:t>,</w:t>
      </w:r>
      <w:r>
        <w:t xml:space="preserve"> and </w:t>
      </w:r>
      <w:r w:rsidR="00D455FB">
        <w:t>others</w:t>
      </w:r>
      <w:r>
        <w:t xml:space="preserve"> consider it to be a valuable tool.</w:t>
      </w:r>
      <w:r>
        <w:rPr>
          <w:rStyle w:val="FootnoteReference"/>
        </w:rPr>
        <w:footnoteReference w:id="59"/>
      </w:r>
      <w:r>
        <w:t xml:space="preserve"> While contractor</w:t>
      </w:r>
      <w:r w:rsidR="00D455FB">
        <w:t>s provide</w:t>
      </w:r>
      <w:r w:rsidR="0075788B">
        <w:t>d</w:t>
      </w:r>
      <w:r w:rsidR="00D455FB">
        <w:t xml:space="preserve"> some positive feedback</w:t>
      </w:r>
      <w:r>
        <w:t xml:space="preserve"> about the VIP report, </w:t>
      </w:r>
      <w:r w:rsidR="00D455FB">
        <w:t>others</w:t>
      </w:r>
      <w:r>
        <w:t xml:space="preserve"> have experienced challenges with it and are skeptical of its effectiveness.</w:t>
      </w:r>
    </w:p>
    <w:p w14:paraId="5396A580" w14:textId="77777777" w:rsidR="002138C6" w:rsidRPr="007B7E5F" w:rsidRDefault="002138C6" w:rsidP="00D455FB">
      <w:pPr>
        <w:keepNext/>
        <w:jc w:val="left"/>
        <w:rPr>
          <w:b/>
          <w:i/>
        </w:rPr>
      </w:pPr>
      <w:bookmarkStart w:id="232" w:name="_Toc343093976"/>
      <w:r w:rsidRPr="007B7E5F">
        <w:rPr>
          <w:b/>
          <w:i/>
        </w:rPr>
        <w:t>VIP Influence and Effectiveness</w:t>
      </w:r>
      <w:bookmarkEnd w:id="232"/>
    </w:p>
    <w:p w14:paraId="5557FF08" w14:textId="03AACD54" w:rsidR="002138C6" w:rsidRPr="006724DD" w:rsidRDefault="00F62A13" w:rsidP="00D455FB">
      <w:pPr>
        <w:keepNext/>
      </w:pPr>
      <w:r>
        <w:t>Contractor</w:t>
      </w:r>
      <w:r w:rsidR="002138C6">
        <w:t>s’ opinions regarding the value of the VIP report are divided. Some contractors (four of ten) mention</w:t>
      </w:r>
      <w:r w:rsidR="0075788B">
        <w:t>ed</w:t>
      </w:r>
      <w:r w:rsidR="002138C6">
        <w:t xml:space="preserve"> that the technical details required by the VIP report are generally valuable to both perform and verify. One explain</w:t>
      </w:r>
      <w:r w:rsidR="0075788B">
        <w:t>ed</w:t>
      </w:r>
      <w:r w:rsidR="002138C6">
        <w:t xml:space="preserve"> that the VIP report is helping put contractors “on the same page” with their installation practices and “leveling the playing field.” Another interviewee believes the report fields are too restrictive and do not require relevant information: </w:t>
      </w:r>
    </w:p>
    <w:p w14:paraId="2BDFC673" w14:textId="0BF06209" w:rsidR="002138C6" w:rsidRPr="00A63476" w:rsidRDefault="002138C6" w:rsidP="005A5D2F">
      <w:pPr>
        <w:ind w:left="720"/>
        <w:rPr>
          <w:i/>
        </w:rPr>
      </w:pPr>
      <w:r w:rsidRPr="00A63476">
        <w:rPr>
          <w:i/>
        </w:rPr>
        <w:t xml:space="preserve">It’s in an Excel format right now and </w:t>
      </w:r>
      <w:r w:rsidR="00FB0C52">
        <w:rPr>
          <w:i/>
        </w:rPr>
        <w:t xml:space="preserve">. . . </w:t>
      </w:r>
      <w:r w:rsidRPr="00A63476">
        <w:rPr>
          <w:i/>
        </w:rPr>
        <w:t>it’s answering questions within a box</w:t>
      </w:r>
      <w:r w:rsidR="0075788B">
        <w:rPr>
          <w:i/>
        </w:rPr>
        <w:t>,</w:t>
      </w:r>
      <w:r w:rsidRPr="00A63476">
        <w:rPr>
          <w:i/>
        </w:rPr>
        <w:t xml:space="preserve"> so to speak, and there’s questions that </w:t>
      </w:r>
      <w:r w:rsidR="00FB0C52">
        <w:rPr>
          <w:i/>
        </w:rPr>
        <w:t>. . .</w:t>
      </w:r>
      <w:r w:rsidRPr="00A63476">
        <w:rPr>
          <w:i/>
        </w:rPr>
        <w:t xml:space="preserve"> shouldn’t even apply in there.</w:t>
      </w:r>
      <w:r w:rsidR="0075788B">
        <w:rPr>
          <w:i/>
        </w:rPr>
        <w:t xml:space="preserve"> . . .</w:t>
      </w:r>
      <w:r w:rsidRPr="00A63476">
        <w:rPr>
          <w:i/>
        </w:rPr>
        <w:t xml:space="preserve"> </w:t>
      </w:r>
      <w:r w:rsidR="0075788B">
        <w:rPr>
          <w:i/>
        </w:rPr>
        <w:t>L</w:t>
      </w:r>
      <w:r w:rsidRPr="00A63476">
        <w:rPr>
          <w:i/>
        </w:rPr>
        <w:t>et us do our fan CFMs, negative pressure, positive pressure. I just think those forms are a waste of time, in my opinion.</w:t>
      </w:r>
    </w:p>
    <w:p w14:paraId="42CCFCDF" w14:textId="188E0671" w:rsidR="002138C6" w:rsidRDefault="007C18E9" w:rsidP="007743C9">
      <w:r>
        <w:t>However, f</w:t>
      </w:r>
      <w:r w:rsidR="002138C6">
        <w:t>our contractors sa</w:t>
      </w:r>
      <w:r w:rsidR="00FB0C52">
        <w:t>id</w:t>
      </w:r>
      <w:r w:rsidR="002138C6">
        <w:t xml:space="preserve"> that the VIP report changed the way they check their installations. For example, one interviewee note</w:t>
      </w:r>
      <w:r w:rsidR="00960A56">
        <w:t>d</w:t>
      </w:r>
      <w:r w:rsidR="002138C6">
        <w:t xml:space="preserve"> that he typically would not have checked the static pressure in ductwork because it is not required in the manufacturers’ protocol. Another </w:t>
      </w:r>
      <w:r w:rsidR="00F62A13">
        <w:t>contractor</w:t>
      </w:r>
      <w:r w:rsidR="002138C6">
        <w:t xml:space="preserve"> note</w:t>
      </w:r>
      <w:r w:rsidR="00D100A9">
        <w:t>d</w:t>
      </w:r>
      <w:r w:rsidR="002138C6">
        <w:t xml:space="preserve"> that the need for an electronic tablet while taking measurements in the field made the contractor’s work more efficient</w:t>
      </w:r>
      <w:r w:rsidR="00D100A9">
        <w:t>,</w:t>
      </w:r>
      <w:r w:rsidR="002138C6">
        <w:t xml:space="preserve"> enabling any necessary technical adjustments to be performed in real time. The other six contractors assert</w:t>
      </w:r>
      <w:r w:rsidR="00D100A9">
        <w:t>ed that</w:t>
      </w:r>
      <w:r w:rsidR="002138C6">
        <w:t xml:space="preserve"> they would have </w:t>
      </w:r>
      <w:r w:rsidR="00F62A13">
        <w:t>taken</w:t>
      </w:r>
      <w:r w:rsidR="002138C6">
        <w:t xml:space="preserve"> the same </w:t>
      </w:r>
      <w:r w:rsidR="00F62A13">
        <w:t>measurements</w:t>
      </w:r>
      <w:r w:rsidR="002138C6">
        <w:t xml:space="preserve"> had they not been required to complete the VIP report.</w:t>
      </w:r>
    </w:p>
    <w:p w14:paraId="4D0DE1B6" w14:textId="7779F5DC" w:rsidR="002138C6" w:rsidRDefault="000601FC" w:rsidP="007743C9">
      <w:r>
        <w:t>S</w:t>
      </w:r>
      <w:r w:rsidR="002138C6">
        <w:t xml:space="preserve">everal </w:t>
      </w:r>
      <w:r>
        <w:t xml:space="preserve">contractors </w:t>
      </w:r>
      <w:r w:rsidR="002138C6">
        <w:t>sa</w:t>
      </w:r>
      <w:r w:rsidR="00D100A9">
        <w:t>id</w:t>
      </w:r>
      <w:r w:rsidR="002138C6">
        <w:t xml:space="preserve"> the </w:t>
      </w:r>
      <w:r>
        <w:t xml:space="preserve">VIP </w:t>
      </w:r>
      <w:r w:rsidR="002138C6">
        <w:t>requirements have changed their installation practices in cases where the efficiency level exceeds that of the program requirements</w:t>
      </w:r>
      <w:r w:rsidR="002138C6" w:rsidRPr="00C47F3F">
        <w:t>. In these cases</w:t>
      </w:r>
      <w:r w:rsidR="00D100A9">
        <w:t>,</w:t>
      </w:r>
      <w:r w:rsidR="002138C6" w:rsidRPr="00C47F3F">
        <w:t xml:space="preserve"> the contractors sa</w:t>
      </w:r>
      <w:r w:rsidR="00D100A9">
        <w:t>id</w:t>
      </w:r>
      <w:r w:rsidR="002138C6" w:rsidRPr="00C47F3F">
        <w:t xml:space="preserve"> they will install the systems so that they are less efficient </w:t>
      </w:r>
      <w:r w:rsidR="00254C0B" w:rsidRPr="00C47F3F">
        <w:t xml:space="preserve">in order </w:t>
      </w:r>
      <w:r w:rsidR="002138C6" w:rsidRPr="00C47F3F">
        <w:t>to meet program expectations.</w:t>
      </w:r>
      <w:r w:rsidR="002138C6" w:rsidRPr="00C47F3F">
        <w:rPr>
          <w:rStyle w:val="FootnoteReference"/>
        </w:rPr>
        <w:footnoteReference w:id="60"/>
      </w:r>
    </w:p>
    <w:p w14:paraId="2898CFC5" w14:textId="77777777" w:rsidR="002138C6" w:rsidRPr="007B7E5F" w:rsidRDefault="002138C6" w:rsidP="00A635D4">
      <w:pPr>
        <w:jc w:val="left"/>
        <w:rPr>
          <w:b/>
          <w:i/>
        </w:rPr>
      </w:pPr>
      <w:bookmarkStart w:id="233" w:name="_Toc343093977"/>
      <w:r w:rsidRPr="007B7E5F">
        <w:rPr>
          <w:b/>
          <w:i/>
        </w:rPr>
        <w:t>VIP Benefits and Challenges</w:t>
      </w:r>
      <w:bookmarkEnd w:id="233"/>
      <w:r w:rsidRPr="007B7E5F">
        <w:rPr>
          <w:b/>
          <w:i/>
        </w:rPr>
        <w:t xml:space="preserve"> </w:t>
      </w:r>
    </w:p>
    <w:p w14:paraId="09678B71" w14:textId="1CD9DE14" w:rsidR="002138C6" w:rsidRDefault="002138C6" w:rsidP="007743C9">
      <w:r>
        <w:t xml:space="preserve">Six </w:t>
      </w:r>
      <w:r w:rsidR="00F62A13">
        <w:t>contractor</w:t>
      </w:r>
      <w:r>
        <w:t>s see some benefits of the VIP report</w:t>
      </w:r>
      <w:r w:rsidR="00D100A9">
        <w:t>,</w:t>
      </w:r>
      <w:r>
        <w:t xml:space="preserve"> either for their company or the homeowners. A couple</w:t>
      </w:r>
      <w:r w:rsidR="00F62A13">
        <w:t xml:space="preserve"> of</w:t>
      </w:r>
      <w:r>
        <w:t xml:space="preserve"> contractors sa</w:t>
      </w:r>
      <w:r w:rsidR="00D100A9">
        <w:t>id</w:t>
      </w:r>
      <w:r>
        <w:t xml:space="preserve"> that the VIP report provides reassurance to the customer, </w:t>
      </w:r>
      <w:r w:rsidR="00F62A13">
        <w:t xml:space="preserve">thereby </w:t>
      </w:r>
      <w:r>
        <w:t>acting as a selling point for the contractor. Two others report</w:t>
      </w:r>
      <w:r w:rsidR="00D100A9">
        <w:t>ed</w:t>
      </w:r>
      <w:r>
        <w:t xml:space="preserve"> that the process of completing the report provides them with confidence that they are installing systems correctly. </w:t>
      </w:r>
    </w:p>
    <w:p w14:paraId="645D1D7A" w14:textId="7A1D4909" w:rsidR="002138C6" w:rsidRDefault="002138C6" w:rsidP="007743C9">
      <w:r>
        <w:t xml:space="preserve">The majority of interviewees (seven of ten) have found the program staff’s review of their VIP report </w:t>
      </w:r>
      <w:r w:rsidR="00D100A9">
        <w:t xml:space="preserve">to be </w:t>
      </w:r>
      <w:r>
        <w:t>frustrating</w:t>
      </w:r>
      <w:r w:rsidR="00D100A9">
        <w:t>.</w:t>
      </w:r>
      <w:r>
        <w:t xml:space="preserve"> </w:t>
      </w:r>
      <w:r w:rsidR="00D100A9">
        <w:t>T</w:t>
      </w:r>
      <w:r>
        <w:t xml:space="preserve">hey believe that their VIP reports were rejected because the program staff considered the data in them to reflect that the systems were </w:t>
      </w:r>
      <w:r w:rsidRPr="006C23DF">
        <w:rPr>
          <w:i/>
        </w:rPr>
        <w:t>too</w:t>
      </w:r>
      <w:r>
        <w:t xml:space="preserve"> efficient and/or </w:t>
      </w:r>
      <w:r w:rsidR="00D100A9">
        <w:t xml:space="preserve">program staff believed </w:t>
      </w:r>
      <w:r>
        <w:t xml:space="preserve">the formulas in the report </w:t>
      </w:r>
      <w:r w:rsidR="00D100A9">
        <w:t>we</w:t>
      </w:r>
      <w:r>
        <w:t>re incorrect</w:t>
      </w:r>
      <w:r w:rsidR="00D100A9">
        <w:t>,</w:t>
      </w:r>
      <w:r>
        <w:t xml:space="preserve"> or program staff did not know how to interpret the data if </w:t>
      </w:r>
      <w:r w:rsidR="00D100A9">
        <w:t>they</w:t>
      </w:r>
      <w:r>
        <w:t xml:space="preserve"> w</w:t>
      </w:r>
      <w:r w:rsidR="00D100A9">
        <w:t>ere</w:t>
      </w:r>
      <w:r>
        <w:t xml:space="preserve"> not within the confines of the</w:t>
      </w:r>
      <w:r w:rsidR="00664E28">
        <w:t>ir</w:t>
      </w:r>
      <w:r>
        <w:t xml:space="preserve"> expectations. </w:t>
      </w:r>
    </w:p>
    <w:p w14:paraId="6340D0B2" w14:textId="05309F05" w:rsidR="002138C6" w:rsidRPr="00EF0359" w:rsidRDefault="002138C6" w:rsidP="007743C9">
      <w:r>
        <w:t>While four contractors assert</w:t>
      </w:r>
      <w:r w:rsidR="00D100A9">
        <w:t>ed</w:t>
      </w:r>
      <w:r>
        <w:t xml:space="preserve"> that completing the VIP report is not burdensome, others express</w:t>
      </w:r>
      <w:r w:rsidR="00D100A9">
        <w:t>ed</w:t>
      </w:r>
      <w:r>
        <w:t xml:space="preserve"> annoyance that it is time consuming—one interviewee explain</w:t>
      </w:r>
      <w:r w:rsidR="00D100A9">
        <w:t>ed</w:t>
      </w:r>
      <w:r>
        <w:t xml:space="preserve"> that manufacturers already require contractors to provide them with installation specifications; as a result</w:t>
      </w:r>
      <w:r w:rsidR="00D100A9">
        <w:t>,</w:t>
      </w:r>
      <w:r>
        <w:t xml:space="preserve"> this interviewee believes that the VIP report is redundant. The interviewee suggest</w:t>
      </w:r>
      <w:r w:rsidR="00D100A9">
        <w:t>ed</w:t>
      </w:r>
      <w:r>
        <w:t xml:space="preserve"> that the program limit its requirements to just a heating load report. Another contractor does not believe other contractors are populating the VIP reports accurately: </w:t>
      </w:r>
    </w:p>
    <w:p w14:paraId="489334C6" w14:textId="1E9C8B98" w:rsidR="002138C6" w:rsidRPr="007E352E" w:rsidRDefault="002138C6" w:rsidP="005A5D2F">
      <w:pPr>
        <w:ind w:left="720"/>
        <w:rPr>
          <w:i/>
        </w:rPr>
      </w:pPr>
      <w:r w:rsidRPr="007E352E">
        <w:rPr>
          <w:i/>
        </w:rPr>
        <w:t>If everybody answered everything on them truthfully and took the measurements truthfully, then</w:t>
      </w:r>
      <w:r w:rsidR="00D100A9">
        <w:rPr>
          <w:i/>
        </w:rPr>
        <w:t>,</w:t>
      </w:r>
      <w:r w:rsidRPr="007E352E">
        <w:rPr>
          <w:i/>
        </w:rPr>
        <w:t xml:space="preserve"> yes</w:t>
      </w:r>
      <w:r w:rsidR="00D100A9">
        <w:rPr>
          <w:i/>
        </w:rPr>
        <w:t>,</w:t>
      </w:r>
      <w:r w:rsidRPr="007E352E">
        <w:rPr>
          <w:i/>
        </w:rPr>
        <w:t xml:space="preserve"> it would provide useful information to people that understood it, but I don’t think everybody uses them fairly, knows how to use them the right way, nor do I think that people answer correctly everywhere else. My boss goes through a lot of pain to make sure that he answers them the correct way</w:t>
      </w:r>
      <w:r>
        <w:rPr>
          <w:i/>
        </w:rPr>
        <w:t>.</w:t>
      </w:r>
      <w:r w:rsidR="00D100A9">
        <w:rPr>
          <w:i/>
        </w:rPr>
        <w:t xml:space="preserve"> . . .</w:t>
      </w:r>
      <w:r>
        <w:rPr>
          <w:i/>
        </w:rPr>
        <w:t xml:space="preserve"> H</w:t>
      </w:r>
      <w:r w:rsidRPr="007E352E">
        <w:rPr>
          <w:i/>
        </w:rPr>
        <w:t>e’s had to deal with some things because he’s answered it truthfully.</w:t>
      </w:r>
    </w:p>
    <w:p w14:paraId="525C7049" w14:textId="77777777" w:rsidR="002138C6" w:rsidRDefault="002138C6" w:rsidP="004D16D4">
      <w:pPr>
        <w:pStyle w:val="Heading3"/>
      </w:pPr>
      <w:bookmarkStart w:id="234" w:name="_Toc385014407"/>
      <w:r w:rsidRPr="007743C9">
        <w:t>Suggestions</w:t>
      </w:r>
      <w:r>
        <w:t xml:space="preserve"> for </w:t>
      </w:r>
      <w:r w:rsidRPr="004D16D4">
        <w:t>Improvement</w:t>
      </w:r>
      <w:bookmarkEnd w:id="234"/>
    </w:p>
    <w:p w14:paraId="3F4C90FD" w14:textId="5B142B54" w:rsidR="002138C6" w:rsidRDefault="002138C6" w:rsidP="007743C9">
      <w:r>
        <w:t>As noted above, three contractors see great value in the program incentives and would like the CEFIA incentives to be offered again. Interviewees provide</w:t>
      </w:r>
      <w:r w:rsidR="00075477">
        <w:t>d</w:t>
      </w:r>
      <w:r>
        <w:t xml:space="preserve"> a variety of specific suggestions for improving the program. No single suggesti</w:t>
      </w:r>
      <w:r w:rsidR="00664E28">
        <w:t>on appears to be more prominent</w:t>
      </w:r>
      <w:r w:rsidR="00075477">
        <w:t>.</w:t>
      </w:r>
    </w:p>
    <w:p w14:paraId="77630609" w14:textId="338650BC" w:rsidR="002138C6" w:rsidRDefault="002138C6" w:rsidP="0060616F">
      <w:pPr>
        <w:pStyle w:val="ListParagraph"/>
        <w:numPr>
          <w:ilvl w:val="0"/>
          <w:numId w:val="44"/>
        </w:numPr>
      </w:pPr>
      <w:r>
        <w:rPr>
          <w:b/>
        </w:rPr>
        <w:t>Incentives</w:t>
      </w:r>
      <w:r>
        <w:t>. Three contractors offer</w:t>
      </w:r>
      <w:r w:rsidR="00075477">
        <w:t>ed</w:t>
      </w:r>
      <w:r>
        <w:t xml:space="preserve"> different suggestions regarding incentives. One believes that a low-interest financing opportunity w</w:t>
      </w:r>
      <w:r w:rsidR="00075477">
        <w:t>ould</w:t>
      </w:r>
      <w:r>
        <w:t xml:space="preserve"> stimulate participation because the upfront cost is often a large barrier; however, another contractor disagrees, asserting that Connecticut homeowners can easily </w:t>
      </w:r>
      <w:r w:rsidR="00D47A82">
        <w:t>use</w:t>
      </w:r>
      <w:r>
        <w:t xml:space="preserve"> their bank for low-interest financing and that rebates are the most attractive opportunity. A third contractor suggest</w:t>
      </w:r>
      <w:r w:rsidR="00075477">
        <w:t>ed</w:t>
      </w:r>
      <w:r>
        <w:t xml:space="preserve"> that the program move to contractor incentives instead of homeowner incentives. The interviewee explain</w:t>
      </w:r>
      <w:r w:rsidR="00075477">
        <w:t>ed</w:t>
      </w:r>
      <w:r>
        <w:t xml:space="preserve"> that homeowners would be more enticed to install if they only s</w:t>
      </w:r>
      <w:r w:rsidR="00075477">
        <w:t>aw</w:t>
      </w:r>
      <w:r>
        <w:t xml:space="preserve"> the post-incentive cost </w:t>
      </w:r>
      <w:r w:rsidRPr="004D070B">
        <w:t>and</w:t>
      </w:r>
      <w:r>
        <w:t xml:space="preserve"> d</w:t>
      </w:r>
      <w:r w:rsidR="00075477">
        <w:t>id</w:t>
      </w:r>
      <w:r>
        <w:t xml:space="preserve"> not have to go through a lengthy application process. </w:t>
      </w:r>
    </w:p>
    <w:p w14:paraId="2CEB7617" w14:textId="5A48B214" w:rsidR="002138C6" w:rsidRDefault="002138C6" w:rsidP="0060616F">
      <w:pPr>
        <w:pStyle w:val="ListParagraph"/>
        <w:numPr>
          <w:ilvl w:val="0"/>
          <w:numId w:val="44"/>
        </w:numPr>
      </w:pPr>
      <w:r w:rsidRPr="00D56A79">
        <w:rPr>
          <w:b/>
        </w:rPr>
        <w:t>Marketing</w:t>
      </w:r>
      <w:r>
        <w:t>. Three interviewees offer</w:t>
      </w:r>
      <w:r w:rsidR="00075477">
        <w:t>ed</w:t>
      </w:r>
      <w:r>
        <w:t xml:space="preserve"> ideas for marketing. Two interviewees perceive</w:t>
      </w:r>
      <w:r w:rsidR="00075477">
        <w:t>d</w:t>
      </w:r>
      <w:r>
        <w:t xml:space="preserve"> that the program sponsors made more of an effort to promote solar energy programs than the geothermal program. One interviewee even feels that the program administrators were dismissive of geothermal systems in promotional messages for solar energy.</w:t>
      </w:r>
      <w:r>
        <w:rPr>
          <w:rStyle w:val="FootnoteReference"/>
        </w:rPr>
        <w:footnoteReference w:id="61"/>
      </w:r>
      <w:r>
        <w:t xml:space="preserve"> The two interviewees suggest</w:t>
      </w:r>
      <w:r w:rsidR="00075477">
        <w:t>ed</w:t>
      </w:r>
      <w:r>
        <w:t xml:space="preserve"> that the program make the geothermal system advertising as prominent as that of the solar program. Another contractor recommend</w:t>
      </w:r>
      <w:r w:rsidR="00075477">
        <w:t>ed</w:t>
      </w:r>
      <w:r>
        <w:t xml:space="preserve"> that the program offer more hands-on promotion where a well-trained contractor </w:t>
      </w:r>
      <w:r w:rsidR="00075477">
        <w:t xml:space="preserve">would </w:t>
      </w:r>
      <w:r>
        <w:t xml:space="preserve">conduct an in-person demonstration at an event for homeowners to increase customers’ awareness and understanding of the technology. </w:t>
      </w:r>
    </w:p>
    <w:p w14:paraId="601E1CB5" w14:textId="73CF43C5" w:rsidR="002138C6" w:rsidRDefault="002138C6" w:rsidP="0060616F">
      <w:pPr>
        <w:pStyle w:val="ListParagraph"/>
        <w:numPr>
          <w:ilvl w:val="0"/>
          <w:numId w:val="44"/>
        </w:numPr>
      </w:pPr>
      <w:r>
        <w:rPr>
          <w:b/>
        </w:rPr>
        <w:t>Knowledge and expertise</w:t>
      </w:r>
      <w:r>
        <w:t>. As noted in previous sections, contractors are concerned with the program staff</w:t>
      </w:r>
      <w:r w:rsidR="00075477">
        <w:t>’s</w:t>
      </w:r>
      <w:r>
        <w:t xml:space="preserve"> and inspectors’ level of technical knowledge. Interviewees strongly advise the program to focus on staff training and development around geothermal technology and require that the inspectors obtain more rigorous licensing accreditations. </w:t>
      </w:r>
    </w:p>
    <w:p w14:paraId="7E40291C" w14:textId="31E49B88" w:rsidR="002138C6" w:rsidRDefault="002138C6" w:rsidP="0060616F">
      <w:pPr>
        <w:pStyle w:val="ListParagraph"/>
        <w:numPr>
          <w:ilvl w:val="0"/>
          <w:numId w:val="44"/>
        </w:numPr>
      </w:pPr>
      <w:r>
        <w:rPr>
          <w:b/>
        </w:rPr>
        <w:t>Efficiency s</w:t>
      </w:r>
      <w:r w:rsidRPr="00D56A79">
        <w:rPr>
          <w:b/>
        </w:rPr>
        <w:t>pecifications</w:t>
      </w:r>
      <w:r>
        <w:t>. While the contractors express</w:t>
      </w:r>
      <w:r w:rsidR="00663673">
        <w:t>ed</w:t>
      </w:r>
      <w:r>
        <w:t xml:space="preserve"> frustration with the format of the VIP report, they ultimately </w:t>
      </w:r>
      <w:r w:rsidR="00663673">
        <w:t xml:space="preserve">believe </w:t>
      </w:r>
      <w:r>
        <w:t>that the specifications in the report are necessary. However, they recommend that the program adjust its specifications to accept projects where the systems achieve greater efficiency than the</w:t>
      </w:r>
      <w:r w:rsidR="00D47A82">
        <w:t xml:space="preserve"> report allows</w:t>
      </w:r>
      <w:r>
        <w:t xml:space="preserve">. </w:t>
      </w:r>
    </w:p>
    <w:p w14:paraId="7E7623CF" w14:textId="77777777" w:rsidR="007D483D" w:rsidRDefault="007D483D" w:rsidP="004D16D4">
      <w:pPr>
        <w:pStyle w:val="Heading3"/>
      </w:pPr>
      <w:bookmarkStart w:id="235" w:name="_Ref340673394"/>
      <w:bookmarkStart w:id="236" w:name="_Toc343093969"/>
      <w:bookmarkStart w:id="237" w:name="_Toc385014408"/>
      <w:r>
        <w:t xml:space="preserve">Program System </w:t>
      </w:r>
      <w:r w:rsidRPr="007743C9">
        <w:t>Design</w:t>
      </w:r>
      <w:r>
        <w:t xml:space="preserve"> Requirements</w:t>
      </w:r>
      <w:bookmarkEnd w:id="235"/>
      <w:bookmarkEnd w:id="236"/>
      <w:bookmarkEnd w:id="237"/>
    </w:p>
    <w:p w14:paraId="1548BA28" w14:textId="70F5A6F0" w:rsidR="007D483D" w:rsidRDefault="007D483D" w:rsidP="007743C9">
      <w:r>
        <w:t>The program eligibility requirements</w:t>
      </w:r>
      <w:r w:rsidR="003D0930">
        <w:t xml:space="preserve"> </w:t>
      </w:r>
      <w:r w:rsidR="00664E28">
        <w:t xml:space="preserve">for GSHP systems </w:t>
      </w:r>
      <w:r w:rsidR="003D0930">
        <w:t>(ENERGY STAR Tier 1)</w:t>
      </w:r>
      <w:r>
        <w:t xml:space="preserve"> do not appear to be influencing the GS</w:t>
      </w:r>
      <w:r w:rsidR="003D0930">
        <w:t>HP systems that contractors offer</w:t>
      </w:r>
      <w:r>
        <w:t>. All contractors sa</w:t>
      </w:r>
      <w:r w:rsidR="00663673">
        <w:t>id</w:t>
      </w:r>
      <w:r>
        <w:t xml:space="preserve"> that the heat pumps they recommend and install are always eligible for the program. Homeowners usually rely on the contractors to select which heat pump to install; as such, the program eligibility requirements for the heat pumps themselves are not an issue for participation. </w:t>
      </w:r>
    </w:p>
    <w:p w14:paraId="221A510C" w14:textId="213DEB92" w:rsidR="007D483D" w:rsidRPr="005E0C68" w:rsidRDefault="007D483D" w:rsidP="007743C9">
      <w:r>
        <w:t>Contractors indicate</w:t>
      </w:r>
      <w:r w:rsidR="00663673">
        <w:t>d</w:t>
      </w:r>
      <w:r>
        <w:t xml:space="preserve"> that the other program system design requirements are in line with their typical practices. Additionally, Section </w:t>
      </w:r>
      <w:r w:rsidR="00E0212A">
        <w:fldChar w:fldCharType="begin"/>
      </w:r>
      <w:r w:rsidR="00E0212A">
        <w:instrText xml:space="preserve"> REF _Ref340746807 \r \h  \* MERGEFORMAT </w:instrText>
      </w:r>
      <w:r w:rsidR="00E0212A">
        <w:fldChar w:fldCharType="separate"/>
      </w:r>
      <w:r w:rsidR="006D6B96">
        <w:t>5.4.1</w:t>
      </w:r>
      <w:r w:rsidR="00E0212A">
        <w:fldChar w:fldCharType="end"/>
      </w:r>
      <w:r>
        <w:t xml:space="preserve"> describes how contractors perceive the VIP report requirements. </w:t>
      </w:r>
    </w:p>
    <w:p w14:paraId="66A3FBE5" w14:textId="77777777" w:rsidR="002138C6" w:rsidRDefault="002138C6" w:rsidP="004D16D4">
      <w:pPr>
        <w:pStyle w:val="Heading3"/>
      </w:pPr>
      <w:bookmarkStart w:id="238" w:name="_Ref374366886"/>
      <w:bookmarkStart w:id="239" w:name="_Toc385014409"/>
      <w:r>
        <w:t xml:space="preserve">Program Savings </w:t>
      </w:r>
      <w:r w:rsidRPr="007743C9">
        <w:t>Opportunities</w:t>
      </w:r>
      <w:bookmarkEnd w:id="238"/>
      <w:bookmarkEnd w:id="239"/>
    </w:p>
    <w:p w14:paraId="3C03656C" w14:textId="5F82F2B0" w:rsidR="002138C6" w:rsidRDefault="002138C6" w:rsidP="007743C9">
      <w:r w:rsidRPr="007743C9">
        <w:t>The evaluation team sought to assess what opportunities exist for increasin</w:t>
      </w:r>
      <w:r w:rsidR="006427F6" w:rsidRPr="007743C9">
        <w:t>g program savings. One-half of the contractor</w:t>
      </w:r>
      <w:r w:rsidRPr="007743C9">
        <w:t>s (five of ten) believe that the program is not missing savings opportunities because they believe that the HES testing requirements are logical given that it is inefficient to install a GSHP in a home with inadequate insulation and air sealing. The other five interviewees mention</w:t>
      </w:r>
      <w:r w:rsidR="00663673">
        <w:t>ed</w:t>
      </w:r>
      <w:r w:rsidRPr="007743C9">
        <w:t xml:space="preserve"> ways they believe the program might be missing savings opportunities</w:t>
      </w:r>
      <w:r>
        <w:t>:</w:t>
      </w:r>
    </w:p>
    <w:p w14:paraId="6956A2EB" w14:textId="7CDA446D" w:rsidR="002138C6" w:rsidRDefault="002138C6" w:rsidP="0060616F">
      <w:pPr>
        <w:pStyle w:val="ListParagraph"/>
        <w:numPr>
          <w:ilvl w:val="0"/>
          <w:numId w:val="49"/>
        </w:numPr>
      </w:pPr>
      <w:r w:rsidRPr="00544448">
        <w:rPr>
          <w:b/>
        </w:rPr>
        <w:t>Home efficiency requirements.</w:t>
      </w:r>
      <w:r>
        <w:t xml:space="preserve"> Two interviewees believe the program may be missing potential participants as a result of the rigor of the HES efficiency requirements. They believe that home efficiency requirements that call for a great deal of home upgrades might impede homeowners from installing GSHPs. One sa</w:t>
      </w:r>
      <w:r w:rsidR="00663673">
        <w:t>id</w:t>
      </w:r>
      <w:r>
        <w:t xml:space="preserve"> that the energy efficiency requirements for existing homes are unreasonable and that only a slight fragment of existing homes would meet these expectations. </w:t>
      </w:r>
    </w:p>
    <w:p w14:paraId="3BB50489" w14:textId="5C80053A" w:rsidR="002138C6" w:rsidRDefault="002138C6" w:rsidP="0060616F">
      <w:pPr>
        <w:pStyle w:val="ListParagraph"/>
        <w:numPr>
          <w:ilvl w:val="0"/>
          <w:numId w:val="49"/>
        </w:numPr>
      </w:pPr>
      <w:r w:rsidRPr="00544448">
        <w:rPr>
          <w:b/>
        </w:rPr>
        <w:t>Open loop systems.</w:t>
      </w:r>
      <w:r>
        <w:t xml:space="preserve"> Another interviewee assert</w:t>
      </w:r>
      <w:r w:rsidR="00663673">
        <w:t>ed</w:t>
      </w:r>
      <w:r>
        <w:t xml:space="preserve"> that the program should permit open loop systems to receive incentives, although this contractor has not installed any open loop systems since the program launch. </w:t>
      </w:r>
    </w:p>
    <w:p w14:paraId="2A7BDC94" w14:textId="36557709" w:rsidR="002138C6" w:rsidRDefault="002138C6" w:rsidP="0060616F">
      <w:pPr>
        <w:pStyle w:val="ListParagraph"/>
        <w:numPr>
          <w:ilvl w:val="0"/>
          <w:numId w:val="49"/>
        </w:numPr>
      </w:pPr>
      <w:r w:rsidRPr="007E544F">
        <w:rPr>
          <w:b/>
        </w:rPr>
        <w:t>Desuperheaters.</w:t>
      </w:r>
      <w:r>
        <w:t xml:space="preserve"> One interviewee suggest</w:t>
      </w:r>
      <w:r w:rsidR="00663673">
        <w:t>ed</w:t>
      </w:r>
      <w:r>
        <w:t xml:space="preserve"> the program consider requiring that systems include </w:t>
      </w:r>
      <w:r w:rsidRPr="007E544F">
        <w:t>desuperheate</w:t>
      </w:r>
      <w:r>
        <w:t>rs to preheat the homes’ hot water and increase the systems’ efficiency level.</w:t>
      </w:r>
    </w:p>
    <w:p w14:paraId="6CC9E750" w14:textId="6C9A788D" w:rsidR="002138C6" w:rsidRDefault="002138C6" w:rsidP="0060616F">
      <w:pPr>
        <w:pStyle w:val="ListParagraph"/>
        <w:numPr>
          <w:ilvl w:val="0"/>
          <w:numId w:val="49"/>
        </w:numPr>
      </w:pPr>
      <w:r w:rsidRPr="007E544F">
        <w:rPr>
          <w:b/>
        </w:rPr>
        <w:t>Timing.</w:t>
      </w:r>
      <w:r>
        <w:t xml:space="preserve"> One of the contractors believes the program is missing savings opportunities because</w:t>
      </w:r>
      <w:r w:rsidR="00663673">
        <w:t>,</w:t>
      </w:r>
      <w:r>
        <w:t xml:space="preserve"> in some cases</w:t>
      </w:r>
      <w:r w:rsidR="00663673">
        <w:t>,</w:t>
      </w:r>
      <w:r>
        <w:t xml:space="preserve"> homeowners are installing program-eligible systems that were deemed ineligible for rebates </w:t>
      </w:r>
      <w:r w:rsidR="00663673">
        <w:t xml:space="preserve">due to </w:t>
      </w:r>
      <w:r>
        <w:t>the project beg</w:t>
      </w:r>
      <w:r w:rsidR="00663673">
        <w:t>inning</w:t>
      </w:r>
      <w:r>
        <w:t xml:space="preserve"> before receiving program approval.</w:t>
      </w:r>
    </w:p>
    <w:p w14:paraId="18BBE831" w14:textId="77777777" w:rsidR="002138C6" w:rsidRDefault="002138C6" w:rsidP="004D16D4">
      <w:pPr>
        <w:pStyle w:val="Heading2"/>
      </w:pPr>
      <w:bookmarkStart w:id="240" w:name="_Toc385014410"/>
      <w:bookmarkStart w:id="241" w:name="_Ref340746945"/>
      <w:bookmarkStart w:id="242" w:name="_Toc343093974"/>
      <w:r>
        <w:t xml:space="preserve">Program </w:t>
      </w:r>
      <w:r w:rsidRPr="004D16D4">
        <w:t>Influence</w:t>
      </w:r>
      <w:bookmarkEnd w:id="240"/>
    </w:p>
    <w:p w14:paraId="7BC76AA7" w14:textId="61926B95" w:rsidR="002138C6" w:rsidRPr="008F4C49" w:rsidRDefault="00747550" w:rsidP="007743C9">
      <w:r>
        <w:t xml:space="preserve">Contractors </w:t>
      </w:r>
      <w:r w:rsidR="002138C6">
        <w:t>commented</w:t>
      </w:r>
      <w:r>
        <w:t>, unprompted,</w:t>
      </w:r>
      <w:r w:rsidR="006F4B08">
        <w:t xml:space="preserve"> regarding their perception of the</w:t>
      </w:r>
      <w:r w:rsidR="002138C6">
        <w:t xml:space="preserve"> program’s </w:t>
      </w:r>
      <w:r w:rsidR="00B91135">
        <w:t xml:space="preserve">influence </w:t>
      </w:r>
      <w:r w:rsidR="002138C6">
        <w:t>on participan</w:t>
      </w:r>
      <w:r w:rsidR="006F4B08">
        <w:t>ts’ decisions to install GSHPs. In addition,</w:t>
      </w:r>
      <w:r>
        <w:t xml:space="preserve"> </w:t>
      </w:r>
      <w:r w:rsidR="002138C6">
        <w:t>interviewers asked homeowner survey respondents about the</w:t>
      </w:r>
      <w:r w:rsidR="006A714F">
        <w:t>ir</w:t>
      </w:r>
      <w:r w:rsidR="002138C6">
        <w:t xml:space="preserve"> likelihood </w:t>
      </w:r>
      <w:r w:rsidR="006A714F">
        <w:t>to</w:t>
      </w:r>
      <w:r w:rsidR="00B91135">
        <w:t xml:space="preserve"> </w:t>
      </w:r>
      <w:r w:rsidR="002138C6">
        <w:t xml:space="preserve">install GSHPs under a variety of scenarios. Using </w:t>
      </w:r>
      <w:r>
        <w:t>homeowner survey</w:t>
      </w:r>
      <w:r w:rsidR="002138C6">
        <w:t xml:space="preserve"> data, the evaluation team calculated </w:t>
      </w:r>
      <w:r w:rsidR="002138C6" w:rsidRPr="00B87E90">
        <w:t>NTG ratios for</w:t>
      </w:r>
      <w:r w:rsidR="002138C6">
        <w:t xml:space="preserve"> the program rebates and federal tax incentives. Additionally, interviewers asked survey respondents about what they would have done in the absence of the GSHP program. The following section provides the results. </w:t>
      </w:r>
    </w:p>
    <w:p w14:paraId="2C53741E" w14:textId="77777777" w:rsidR="002138C6" w:rsidRPr="008D1690" w:rsidRDefault="002138C6" w:rsidP="004D16D4">
      <w:pPr>
        <w:pStyle w:val="Heading3"/>
      </w:pPr>
      <w:bookmarkStart w:id="243" w:name="_Toc385014411"/>
      <w:r>
        <w:t>Contractor</w:t>
      </w:r>
      <w:r w:rsidR="006F4B08">
        <w:t>s</w:t>
      </w:r>
      <w:r w:rsidR="007D569C">
        <w:t>’</w:t>
      </w:r>
      <w:r>
        <w:t xml:space="preserve"> </w:t>
      </w:r>
      <w:r w:rsidRPr="004D16D4">
        <w:t>Perspective</w:t>
      </w:r>
      <w:bookmarkEnd w:id="243"/>
    </w:p>
    <w:p w14:paraId="189A68A9" w14:textId="2F36D6DE" w:rsidR="002138C6" w:rsidRDefault="002138C6" w:rsidP="007743C9">
      <w:r>
        <w:t xml:space="preserve">According to the </w:t>
      </w:r>
      <w:r w:rsidR="006F4B08">
        <w:t xml:space="preserve">ten </w:t>
      </w:r>
      <w:r>
        <w:t xml:space="preserve">interviewed contractors, the </w:t>
      </w:r>
      <w:r w:rsidR="006F4B08">
        <w:t xml:space="preserve">Connecticut </w:t>
      </w:r>
      <w:r>
        <w:t>GSHP program incentive</w:t>
      </w:r>
      <w:r w:rsidR="006F4B08">
        <w:t>s appear</w:t>
      </w:r>
      <w:r>
        <w:t xml:space="preserve"> to be an important factor in homeowners’ decisions to install GSHPs. Only two contractors sa</w:t>
      </w:r>
      <w:r w:rsidR="006028EA">
        <w:t>id</w:t>
      </w:r>
      <w:r>
        <w:t xml:space="preserve"> that homeowners </w:t>
      </w:r>
      <w:r w:rsidR="006028EA">
        <w:t xml:space="preserve">who </w:t>
      </w:r>
      <w:r>
        <w:t>install systems typically have already decided to do so before speaking with the contractor. Other contractors explain</w:t>
      </w:r>
      <w:r w:rsidR="006028EA">
        <w:t>ed</w:t>
      </w:r>
      <w:r>
        <w:t xml:space="preserve"> that the customers </w:t>
      </w:r>
      <w:r w:rsidR="006028EA">
        <w:t xml:space="preserve">who </w:t>
      </w:r>
      <w:r>
        <w:t>approach them are generally well-informed and very interested, but need the cost estimate to proceed. One-half of</w:t>
      </w:r>
      <w:r w:rsidRPr="000F75F9">
        <w:t xml:space="preserve"> </w:t>
      </w:r>
      <w:r>
        <w:t xml:space="preserve">the interviewees </w:t>
      </w:r>
      <w:r w:rsidRPr="000F75F9">
        <w:t>(</w:t>
      </w:r>
      <w:r>
        <w:t>five of ten</w:t>
      </w:r>
      <w:r w:rsidRPr="000F75F9">
        <w:t xml:space="preserve">) </w:t>
      </w:r>
      <w:r>
        <w:t>assert</w:t>
      </w:r>
      <w:r w:rsidR="006028EA">
        <w:t>ed</w:t>
      </w:r>
      <w:r w:rsidRPr="000F75F9">
        <w:t xml:space="preserve">, unprompted, that the </w:t>
      </w:r>
      <w:r>
        <w:t xml:space="preserve">GSHP </w:t>
      </w:r>
      <w:r w:rsidRPr="000F75F9">
        <w:t xml:space="preserve">program </w:t>
      </w:r>
      <w:r>
        <w:t xml:space="preserve">incentive </w:t>
      </w:r>
      <w:r w:rsidRPr="000F75F9">
        <w:t>has been a crucial element in customers’ fina</w:t>
      </w:r>
      <w:r>
        <w:t>l decision to install a GSHP system</w:t>
      </w:r>
      <w:r w:rsidRPr="000F75F9">
        <w:t>, especially in combination with the 30% federal tax credit.</w:t>
      </w:r>
      <w:r>
        <w:t xml:space="preserve"> Three of them note</w:t>
      </w:r>
      <w:r w:rsidR="006028EA">
        <w:t>d</w:t>
      </w:r>
      <w:r>
        <w:t xml:space="preserve"> that the disappearance of the CEFIA incentive slowed down their business.</w:t>
      </w:r>
    </w:p>
    <w:p w14:paraId="76ADD2FD" w14:textId="28B510CB" w:rsidR="002138C6" w:rsidRDefault="006F4B08" w:rsidP="007743C9">
      <w:r>
        <w:t>O</w:t>
      </w:r>
      <w:r w:rsidR="002138C6">
        <w:t>nly one contractor confirm</w:t>
      </w:r>
      <w:r w:rsidR="006028EA">
        <w:t>ed</w:t>
      </w:r>
      <w:r w:rsidR="002138C6">
        <w:t xml:space="preserve"> involvement with projects that received incentives from the program where the contractor</w:t>
      </w:r>
      <w:r>
        <w:t>,</w:t>
      </w:r>
      <w:r w:rsidR="002138C6">
        <w:t xml:space="preserve"> and </w:t>
      </w:r>
      <w:r w:rsidR="002138C6" w:rsidRPr="0063154D">
        <w:rPr>
          <w:i/>
        </w:rPr>
        <w:t>not</w:t>
      </w:r>
      <w:r w:rsidR="002138C6">
        <w:t xml:space="preserve"> the homeowner, made the </w:t>
      </w:r>
      <w:r w:rsidR="002138C6" w:rsidRPr="00033B6F">
        <w:rPr>
          <w:i/>
        </w:rPr>
        <w:t>final</w:t>
      </w:r>
      <w:r w:rsidR="002138C6">
        <w:t xml:space="preserve"> decision to install a GSHP.</w:t>
      </w:r>
      <w:r w:rsidR="002138C6">
        <w:rPr>
          <w:rStyle w:val="FootnoteReference"/>
        </w:rPr>
        <w:footnoteReference w:id="62"/>
      </w:r>
      <w:r w:rsidR="002138C6">
        <w:t xml:space="preserve"> This contractor rated the importance of the program incentive for the “handful” of projects where he was the final decision-maker. The interviewee sa</w:t>
      </w:r>
      <w:r w:rsidR="00FC46D7">
        <w:t>id</w:t>
      </w:r>
      <w:r w:rsidR="002138C6">
        <w:t xml:space="preserve"> that if those customers had not received the CEFIA incentive, the CEEF incentive, or the combination of the two incentives, a GSHP would have likely been installed in those homes anyhow.</w:t>
      </w:r>
      <w:r w:rsidR="002138C6">
        <w:rPr>
          <w:rStyle w:val="FootnoteReference"/>
        </w:rPr>
        <w:footnoteReference w:id="63"/>
      </w:r>
      <w:r w:rsidR="002138C6">
        <w:t xml:space="preserve"> In comparison, the interviewee sa</w:t>
      </w:r>
      <w:r w:rsidR="00FC46D7">
        <w:t>id that it would have been less likely for</w:t>
      </w:r>
      <w:r w:rsidR="002138C6">
        <w:t xml:space="preserve"> GSHP systems </w:t>
      </w:r>
      <w:r w:rsidR="00FC46D7">
        <w:t>to be</w:t>
      </w:r>
      <w:r w:rsidR="002138C6">
        <w:t xml:space="preserve"> installed in those homes if it were not for the 30% federal tax incentive. Like other contractors, this interviewee sa</w:t>
      </w:r>
      <w:r w:rsidR="00FC46D7">
        <w:t>id</w:t>
      </w:r>
      <w:r w:rsidR="002138C6">
        <w:t xml:space="preserve"> that the GSHP program eligibi</w:t>
      </w:r>
      <w:r>
        <w:t>lity requirements did not alter</w:t>
      </w:r>
      <w:r w:rsidR="002138C6">
        <w:t xml:space="preserve"> the level of efficiency </w:t>
      </w:r>
      <w:r>
        <w:t xml:space="preserve">of the systems </w:t>
      </w:r>
      <w:r w:rsidR="002138C6">
        <w:t>that w</w:t>
      </w:r>
      <w:r w:rsidR="00FC46D7">
        <w:t>ere</w:t>
      </w:r>
      <w:r w:rsidR="002138C6">
        <w:t xml:space="preserve"> installed (see Section </w:t>
      </w:r>
      <w:r w:rsidR="00E0212A">
        <w:fldChar w:fldCharType="begin"/>
      </w:r>
      <w:r w:rsidR="00E0212A">
        <w:instrText xml:space="preserve"> REF _Ref340673394 \r \h  \* MERGEFORMAT </w:instrText>
      </w:r>
      <w:r w:rsidR="00E0212A">
        <w:fldChar w:fldCharType="separate"/>
      </w:r>
      <w:r w:rsidR="006D6B96">
        <w:t>5.4.3</w:t>
      </w:r>
      <w:r w:rsidR="00E0212A">
        <w:fldChar w:fldCharType="end"/>
      </w:r>
      <w:r w:rsidR="002138C6">
        <w:t>).</w:t>
      </w:r>
    </w:p>
    <w:p w14:paraId="05842B93" w14:textId="77777777" w:rsidR="002138C6" w:rsidRDefault="002138C6" w:rsidP="004D16D4">
      <w:pPr>
        <w:pStyle w:val="Heading3"/>
      </w:pPr>
      <w:bookmarkStart w:id="244" w:name="_Toc385014412"/>
      <w:r>
        <w:t xml:space="preserve">Homeowner </w:t>
      </w:r>
      <w:r w:rsidRPr="007743C9">
        <w:t>Likelihood</w:t>
      </w:r>
      <w:r w:rsidRPr="008F4C49">
        <w:t xml:space="preserve"> Ratings</w:t>
      </w:r>
      <w:bookmarkEnd w:id="244"/>
    </w:p>
    <w:p w14:paraId="3A885D07" w14:textId="78F62E74" w:rsidR="002138C6" w:rsidRDefault="002138C6" w:rsidP="007743C9">
      <w:r>
        <w:t xml:space="preserve">In order to determine NTG for the GSHP program, the evaluation team asked participants a series of questions designed to assess the level of the program’s influence on their decision to install GSHPs. Using </w:t>
      </w:r>
      <w:r w:rsidRPr="00BD2E2F">
        <w:t xml:space="preserve">a scale </w:t>
      </w:r>
      <w:r>
        <w:t xml:space="preserve">from </w:t>
      </w:r>
      <w:r w:rsidR="00300191">
        <w:t>0</w:t>
      </w:r>
      <w:r>
        <w:t xml:space="preserve"> to </w:t>
      </w:r>
      <w:r w:rsidR="00300191">
        <w:t>10,</w:t>
      </w:r>
      <w:r w:rsidRPr="00BD2E2F">
        <w:t xml:space="preserve"> where 0 equals </w:t>
      </w:r>
      <w:r w:rsidRPr="00BD2E2F">
        <w:rPr>
          <w:i/>
        </w:rPr>
        <w:t xml:space="preserve">not likely at all </w:t>
      </w:r>
      <w:r w:rsidRPr="00BD2E2F">
        <w:t xml:space="preserve">and 10 equals </w:t>
      </w:r>
      <w:r w:rsidRPr="00BD2E2F">
        <w:rPr>
          <w:i/>
        </w:rPr>
        <w:t>extremely likely</w:t>
      </w:r>
      <w:r>
        <w:t>,</w:t>
      </w:r>
      <w:r>
        <w:rPr>
          <w:i/>
        </w:rPr>
        <w:t xml:space="preserve"> </w:t>
      </w:r>
      <w:r>
        <w:t>participants were asked to rate how likely they would have been to install GSHPs in the absence of the CEFIA and CEEF rebates and federal tax credits. Depending on what incentives respondents received, they were asked to determine how likely they would have been to install a GSHP for the following five scenarios:</w:t>
      </w:r>
    </w:p>
    <w:p w14:paraId="1C6598FB" w14:textId="77777777" w:rsidR="002138C6" w:rsidRDefault="002138C6" w:rsidP="00A635D4">
      <w:pPr>
        <w:pStyle w:val="ListParagraph"/>
        <w:keepNext/>
        <w:keepLines/>
        <w:numPr>
          <w:ilvl w:val="0"/>
          <w:numId w:val="5"/>
        </w:numPr>
        <w:jc w:val="left"/>
      </w:pPr>
      <w:r>
        <w:t xml:space="preserve">In the absence of the CEFIA incentive </w:t>
      </w:r>
      <w:r w:rsidRPr="00C044D6">
        <w:rPr>
          <w:i/>
        </w:rPr>
        <w:t>only</w:t>
      </w:r>
      <w:r>
        <w:t>,</w:t>
      </w:r>
    </w:p>
    <w:p w14:paraId="00AA9AF2" w14:textId="77777777" w:rsidR="002138C6" w:rsidRDefault="002138C6" w:rsidP="00A635D4">
      <w:pPr>
        <w:pStyle w:val="ListParagraph"/>
        <w:keepNext/>
        <w:keepLines/>
        <w:numPr>
          <w:ilvl w:val="0"/>
          <w:numId w:val="6"/>
        </w:numPr>
        <w:spacing w:after="0"/>
        <w:jc w:val="left"/>
      </w:pPr>
      <w:r>
        <w:t xml:space="preserve">In the absence of the CEEF incentive </w:t>
      </w:r>
      <w:r w:rsidRPr="00C044D6">
        <w:rPr>
          <w:i/>
        </w:rPr>
        <w:t>only</w:t>
      </w:r>
      <w:r>
        <w:t>,</w:t>
      </w:r>
    </w:p>
    <w:p w14:paraId="2C06ED83" w14:textId="77777777" w:rsidR="002138C6" w:rsidRDefault="002138C6" w:rsidP="00A635D4">
      <w:pPr>
        <w:pStyle w:val="ListParagraph"/>
        <w:keepNext/>
        <w:keepLines/>
        <w:numPr>
          <w:ilvl w:val="0"/>
          <w:numId w:val="6"/>
        </w:numPr>
        <w:spacing w:after="0"/>
        <w:jc w:val="left"/>
      </w:pPr>
      <w:r>
        <w:t xml:space="preserve">In the absence of the CEFIA and CEEF incentives </w:t>
      </w:r>
      <w:r w:rsidRPr="00C044D6">
        <w:rPr>
          <w:i/>
        </w:rPr>
        <w:t>combined</w:t>
      </w:r>
      <w:r>
        <w:t>,</w:t>
      </w:r>
    </w:p>
    <w:p w14:paraId="20D28BE4" w14:textId="77777777" w:rsidR="002138C6" w:rsidRDefault="002138C6" w:rsidP="00A635D4">
      <w:pPr>
        <w:pStyle w:val="ListParagraph"/>
        <w:keepNext/>
        <w:keepLines/>
        <w:numPr>
          <w:ilvl w:val="0"/>
          <w:numId w:val="6"/>
        </w:numPr>
        <w:spacing w:after="0"/>
        <w:jc w:val="left"/>
      </w:pPr>
      <w:r>
        <w:t xml:space="preserve">In the absence of the federal tax credits </w:t>
      </w:r>
      <w:r w:rsidRPr="00C044D6">
        <w:rPr>
          <w:i/>
        </w:rPr>
        <w:t>only</w:t>
      </w:r>
      <w:r>
        <w:t>, and</w:t>
      </w:r>
    </w:p>
    <w:p w14:paraId="484D6BE1" w14:textId="77777777" w:rsidR="002138C6" w:rsidRDefault="002138C6" w:rsidP="00A635D4">
      <w:pPr>
        <w:pStyle w:val="ListParagraph"/>
        <w:keepNext/>
        <w:keepLines/>
        <w:numPr>
          <w:ilvl w:val="0"/>
          <w:numId w:val="6"/>
        </w:numPr>
        <w:spacing w:after="0"/>
        <w:jc w:val="left"/>
      </w:pPr>
      <w:r>
        <w:t xml:space="preserve">In the absence of the CEFIA, CEEF, and federal tax credits </w:t>
      </w:r>
      <w:r w:rsidRPr="00C044D6">
        <w:rPr>
          <w:i/>
        </w:rPr>
        <w:t>combined</w:t>
      </w:r>
      <w:r>
        <w:t>.</w:t>
      </w:r>
    </w:p>
    <w:p w14:paraId="5D3061DA" w14:textId="77777777" w:rsidR="002138C6" w:rsidRDefault="002138C6" w:rsidP="00A635D4">
      <w:pPr>
        <w:spacing w:after="0"/>
        <w:jc w:val="left"/>
      </w:pPr>
    </w:p>
    <w:p w14:paraId="2426D8E4" w14:textId="4D0CB210" w:rsidR="002138C6" w:rsidRDefault="002138C6" w:rsidP="007743C9">
      <w:r>
        <w:t xml:space="preserve">Following the NTG ratio algorithm (described </w:t>
      </w:r>
      <w:r w:rsidR="006A714F">
        <w:t xml:space="preserve">in Section </w:t>
      </w:r>
      <w:r w:rsidR="006A714F">
        <w:fldChar w:fldCharType="begin"/>
      </w:r>
      <w:r w:rsidR="006A714F">
        <w:instrText xml:space="preserve"> REF _Ref370282683 \r \h </w:instrText>
      </w:r>
      <w:r w:rsidR="006A714F">
        <w:fldChar w:fldCharType="separate"/>
      </w:r>
      <w:r w:rsidR="006A714F">
        <w:t>1.2.6.2</w:t>
      </w:r>
      <w:r w:rsidR="006A714F">
        <w:fldChar w:fldCharType="end"/>
      </w:r>
      <w:r>
        <w:t>), responses indicating a greater likelihood to install a GSHP without program rebates contribute to greater levels of free ridership and, therefore, lower NTG ratios. Three major themes emerged in respondents’ ratings:</w:t>
      </w:r>
    </w:p>
    <w:p w14:paraId="015B5D80" w14:textId="2E6FE5B4" w:rsidR="002138C6" w:rsidRDefault="002138C6" w:rsidP="000452C9">
      <w:pPr>
        <w:pStyle w:val="ListParagraph"/>
        <w:numPr>
          <w:ilvl w:val="0"/>
          <w:numId w:val="135"/>
        </w:numPr>
      </w:pPr>
      <w:r w:rsidRPr="000452C9">
        <w:rPr>
          <w:b/>
        </w:rPr>
        <w:t>GSHP program vs. federal tax credits.</w:t>
      </w:r>
      <w:r w:rsidRPr="000452C9">
        <w:t xml:space="preserve"> </w:t>
      </w:r>
      <w:r w:rsidR="00467E6C" w:rsidRPr="000452C9">
        <w:fldChar w:fldCharType="begin"/>
      </w:r>
      <w:r w:rsidR="00500441" w:rsidRPr="000452C9">
        <w:instrText xml:space="preserve"> REF _Ref369623028 \h </w:instrText>
      </w:r>
      <w:r w:rsidR="005F7EC9" w:rsidRPr="000452C9">
        <w:instrText xml:space="preserve"> \* MERGEFORMAT </w:instrText>
      </w:r>
      <w:r w:rsidR="00467E6C" w:rsidRPr="000452C9">
        <w:fldChar w:fldCharType="separate"/>
      </w:r>
      <w:r w:rsidR="006D6B96">
        <w:t xml:space="preserve">Figure </w:t>
      </w:r>
      <w:r w:rsidR="006D6B96">
        <w:rPr>
          <w:noProof/>
        </w:rPr>
        <w:t>5</w:t>
      </w:r>
      <w:r w:rsidR="006D6B96">
        <w:rPr>
          <w:noProof/>
        </w:rPr>
        <w:noBreakHyphen/>
        <w:t>4</w:t>
      </w:r>
      <w:r w:rsidR="00467E6C" w:rsidRPr="000452C9">
        <w:fldChar w:fldCharType="end"/>
      </w:r>
      <w:r w:rsidR="00500441" w:rsidRPr="000452C9">
        <w:t xml:space="preserve"> </w:t>
      </w:r>
      <w:r w:rsidRPr="000452C9">
        <w:t>illustrates that the availability of federal tax credits appears to be more pivotal than CEFIA or CEEF incentives in homeowners’ decisions to install. Participants, on average</w:t>
      </w:r>
      <w:r w:rsidR="00300191">
        <w:t>,</w:t>
      </w:r>
      <w:r w:rsidRPr="000452C9">
        <w:t xml:space="preserve"> sa</w:t>
      </w:r>
      <w:r w:rsidR="00300191">
        <w:t>id</w:t>
      </w:r>
      <w:r w:rsidRPr="000452C9">
        <w:t xml:space="preserve"> they would </w:t>
      </w:r>
      <w:r w:rsidR="00300191">
        <w:t xml:space="preserve">have </w:t>
      </w:r>
      <w:r w:rsidRPr="000452C9">
        <w:t>be</w:t>
      </w:r>
      <w:r w:rsidR="00300191">
        <w:t>en</w:t>
      </w:r>
      <w:r w:rsidRPr="000452C9">
        <w:t xml:space="preserve"> unlikely</w:t>
      </w:r>
      <w:r w:rsidRPr="000452C9">
        <w:rPr>
          <w:rStyle w:val="FootnoteReference"/>
        </w:rPr>
        <w:footnoteReference w:id="64"/>
      </w:r>
      <w:r w:rsidRPr="000452C9">
        <w:t xml:space="preserve"> to install GSHPs without federal tax credits (3.4 average rating out of 10),</w:t>
      </w:r>
      <w:r w:rsidR="00896F6F" w:rsidRPr="000452C9">
        <w:rPr>
          <w:rStyle w:val="FootnoteReference"/>
        </w:rPr>
        <w:footnoteReference w:id="65"/>
      </w:r>
      <w:r w:rsidR="00896F6F" w:rsidRPr="000452C9">
        <w:t xml:space="preserve"> </w:t>
      </w:r>
      <w:r w:rsidRPr="000452C9">
        <w:t xml:space="preserve">but they would </w:t>
      </w:r>
      <w:r w:rsidR="00300191">
        <w:t xml:space="preserve">have </w:t>
      </w:r>
      <w:r w:rsidRPr="000452C9">
        <w:t>be</w:t>
      </w:r>
      <w:r w:rsidR="00300191">
        <w:t>en</w:t>
      </w:r>
      <w:r w:rsidRPr="000452C9">
        <w:t xml:space="preserve"> </w:t>
      </w:r>
      <w:r w:rsidR="00E250FF" w:rsidRPr="000452C9">
        <w:t>more likely</w:t>
      </w:r>
      <w:r w:rsidRPr="000452C9">
        <w:t xml:space="preserve"> to install GSHPs without CEFIA incentives alone (4.9 average rating) or CEEF incentives alone (6.4 average rating) or in combination with each other (4.2 average rating). As might be expected, when the CEFIA and CEEF incentives are considered in aggregate with the federal tax credit</w:t>
      </w:r>
      <w:r w:rsidR="00300191">
        <w:t>,</w:t>
      </w:r>
      <w:r w:rsidRPr="000452C9">
        <w:t xml:space="preserve"> the likelihood is the lowest across all of the scenarios (2.5 average rating). Given that federal tax credits are nearly $7,000 larger on average than CEFIA and CEEF incentives combined (see</w:t>
      </w:r>
      <w:r w:rsidR="00132D7B" w:rsidRPr="000452C9">
        <w:t xml:space="preserve"> </w:t>
      </w:r>
      <w:r w:rsidR="00E250FF" w:rsidRPr="000452C9">
        <w:fldChar w:fldCharType="begin"/>
      </w:r>
      <w:r w:rsidR="00E250FF" w:rsidRPr="000452C9">
        <w:instrText xml:space="preserve"> REF _Ref369622785 \h </w:instrText>
      </w:r>
      <w:r w:rsidR="005F7EC9" w:rsidRPr="000452C9">
        <w:instrText xml:space="preserve"> \* MERGEFORMAT </w:instrText>
      </w:r>
      <w:r w:rsidR="00E250FF" w:rsidRPr="000452C9">
        <w:fldChar w:fldCharType="separate"/>
      </w:r>
      <w:r w:rsidR="006D6B96">
        <w:t xml:space="preserve">Figure </w:t>
      </w:r>
      <w:r w:rsidR="006D6B96">
        <w:rPr>
          <w:noProof/>
        </w:rPr>
        <w:t>5</w:t>
      </w:r>
      <w:r w:rsidR="006D6B96">
        <w:rPr>
          <w:noProof/>
        </w:rPr>
        <w:noBreakHyphen/>
        <w:t>2</w:t>
      </w:r>
      <w:r w:rsidR="00E250FF" w:rsidRPr="000452C9">
        <w:fldChar w:fldCharType="end"/>
      </w:r>
      <w:r w:rsidR="005F7EC9" w:rsidRPr="000452C9">
        <w:t>),</w:t>
      </w:r>
      <w:r w:rsidR="00132D7B" w:rsidRPr="000452C9">
        <w:t xml:space="preserve"> </w:t>
      </w:r>
      <w:r w:rsidRPr="000452C9">
        <w:t>the importance of the federal tax credits is not surprising.</w:t>
      </w:r>
    </w:p>
    <w:p w14:paraId="291EB398" w14:textId="4ACB6F2C" w:rsidR="002138C6" w:rsidRDefault="002138C6" w:rsidP="0060616F">
      <w:pPr>
        <w:pStyle w:val="ListParagraph"/>
        <w:numPr>
          <w:ilvl w:val="0"/>
          <w:numId w:val="8"/>
        </w:numPr>
      </w:pPr>
      <w:r w:rsidRPr="005E3DB7">
        <w:rPr>
          <w:b/>
        </w:rPr>
        <w:t xml:space="preserve">New construction vs. </w:t>
      </w:r>
      <w:r w:rsidR="00815DC3">
        <w:rPr>
          <w:b/>
        </w:rPr>
        <w:t>Existing</w:t>
      </w:r>
      <w:r w:rsidRPr="005E3DB7">
        <w:rPr>
          <w:b/>
        </w:rPr>
        <w:t>.</w:t>
      </w:r>
      <w:r>
        <w:t xml:space="preserve"> Indicators of free ridership are higher among owners of newly constructed homes than among those with existing homes. This difference is not surprising given that owners of new homes </w:t>
      </w:r>
      <w:r w:rsidR="00300191" w:rsidRPr="00300191">
        <w:rPr>
          <w:i/>
        </w:rPr>
        <w:t>must</w:t>
      </w:r>
      <w:r>
        <w:t xml:space="preserve"> install a new heating system regardless of program incentives</w:t>
      </w:r>
      <w:r w:rsidR="00300191">
        <w:t>,</w:t>
      </w:r>
      <w:r>
        <w:t xml:space="preserve"> whereas </w:t>
      </w:r>
      <w:r w:rsidR="00710185">
        <w:t xml:space="preserve">most </w:t>
      </w:r>
      <w:r>
        <w:t xml:space="preserve">owners of existing homes </w:t>
      </w:r>
      <w:r w:rsidRPr="00B66759">
        <w:rPr>
          <w:i/>
        </w:rPr>
        <w:t>choose</w:t>
      </w:r>
      <w:r>
        <w:t xml:space="preserve"> to replace their systems</w:t>
      </w:r>
      <w:r w:rsidR="00710185">
        <w:t xml:space="preserve"> (the exception being emergency replacements on failure)</w:t>
      </w:r>
      <w:r>
        <w:t xml:space="preserve">. </w:t>
      </w:r>
      <w:r w:rsidR="002C0EAA">
        <w:t xml:space="preserve">In addition, owners of new homes are more likely to finance the cost of </w:t>
      </w:r>
      <w:r w:rsidR="00213858">
        <w:t xml:space="preserve">the GSHP system through </w:t>
      </w:r>
      <w:r w:rsidR="00DF157B">
        <w:t>a mortgage on their</w:t>
      </w:r>
      <w:r w:rsidR="00213858">
        <w:t xml:space="preserve"> new home</w:t>
      </w:r>
      <w:r w:rsidR="002C0EAA">
        <w:t xml:space="preserve">. </w:t>
      </w:r>
      <w:r>
        <w:t>Therefore</w:t>
      </w:r>
      <w:r w:rsidR="00300191">
        <w:t>,</w:t>
      </w:r>
      <w:r>
        <w:t xml:space="preserve"> owners of existing homes may need greater motivation to replace their existing systems. In addition, retrofit projects receive, on average, a greater total incentive amount than do new construction projects.</w:t>
      </w:r>
    </w:p>
    <w:p w14:paraId="19DC9BA0" w14:textId="7974BBDE" w:rsidR="002138C6" w:rsidRDefault="002138C6" w:rsidP="0060616F">
      <w:pPr>
        <w:pStyle w:val="ListParagraph"/>
        <w:numPr>
          <w:ilvl w:val="0"/>
          <w:numId w:val="8"/>
        </w:numPr>
      </w:pPr>
      <w:r>
        <w:rPr>
          <w:b/>
        </w:rPr>
        <w:t>CEFIA vs.</w:t>
      </w:r>
      <w:r w:rsidRPr="00C72D45">
        <w:rPr>
          <w:b/>
        </w:rPr>
        <w:t xml:space="preserve"> CEEF</w:t>
      </w:r>
      <w:r w:rsidRPr="00300191">
        <w:rPr>
          <w:b/>
        </w:rPr>
        <w:t>.</w:t>
      </w:r>
      <w:r>
        <w:t xml:space="preserve"> CEFIA incentives appear to be a greater factor than CEEF incentives in participants’ decision</w:t>
      </w:r>
      <w:r w:rsidR="00300191">
        <w:t>s</w:t>
      </w:r>
      <w:r>
        <w:t>. On average, participants sa</w:t>
      </w:r>
      <w:r w:rsidR="00300191">
        <w:t>id</w:t>
      </w:r>
      <w:r>
        <w:t xml:space="preserve"> they would have been more likely to install </w:t>
      </w:r>
      <w:r w:rsidR="00300191">
        <w:t xml:space="preserve">a </w:t>
      </w:r>
      <w:r>
        <w:t>GSHP without CEEF incentives than they would have</w:t>
      </w:r>
      <w:r w:rsidR="00300191">
        <w:t xml:space="preserve"> been</w:t>
      </w:r>
      <w:r>
        <w:t xml:space="preserve"> without CEFIA incentives (ratings of 6.4 vs. 4.9). This difference probably reflects the notable difference in incentive sizes (on average, over $4,000).</w:t>
      </w:r>
    </w:p>
    <w:p w14:paraId="3F4AFA17" w14:textId="77777777" w:rsidR="002138C6" w:rsidRDefault="00467E6C" w:rsidP="007743C9">
      <w:pPr>
        <w:keepNext/>
      </w:pPr>
      <w:r>
        <w:fldChar w:fldCharType="begin"/>
      </w:r>
      <w:r w:rsidR="00500441">
        <w:instrText xml:space="preserve"> REF _Ref369623028 \h </w:instrText>
      </w:r>
      <w:r>
        <w:fldChar w:fldCharType="separate"/>
      </w:r>
      <w:r w:rsidR="006D6B96">
        <w:t xml:space="preserve">Figure </w:t>
      </w:r>
      <w:r w:rsidR="006D6B96">
        <w:rPr>
          <w:noProof/>
        </w:rPr>
        <w:t>5</w:t>
      </w:r>
      <w:r w:rsidR="006D6B96">
        <w:noBreakHyphen/>
      </w:r>
      <w:r w:rsidR="006D6B96">
        <w:rPr>
          <w:noProof/>
        </w:rPr>
        <w:t>4</w:t>
      </w:r>
      <w:r>
        <w:fldChar w:fldCharType="end"/>
      </w:r>
      <w:r w:rsidR="00500441">
        <w:t xml:space="preserve"> </w:t>
      </w:r>
      <w:r w:rsidR="002138C6">
        <w:t xml:space="preserve">below provides the average likelihood ratings by scenario and project type. </w:t>
      </w:r>
      <w:r w:rsidR="00E0212A">
        <w:fldChar w:fldCharType="begin"/>
      </w:r>
      <w:r w:rsidR="00E0212A">
        <w:instrText xml:space="preserve"> REF _Ref341197505 \h  \* MERGEFORMAT </w:instrText>
      </w:r>
      <w:r w:rsidR="00E0212A">
        <w:fldChar w:fldCharType="separate"/>
      </w:r>
      <w:r w:rsidR="006D6B96">
        <w:t xml:space="preserve">Table </w:t>
      </w:r>
      <w:r w:rsidR="006D6B96">
        <w:rPr>
          <w:noProof/>
        </w:rPr>
        <w:t>A</w:t>
      </w:r>
      <w:r w:rsidR="006D6B96">
        <w:rPr>
          <w:noProof/>
        </w:rPr>
        <w:noBreakHyphen/>
        <w:t>12</w:t>
      </w:r>
      <w:r w:rsidR="00E0212A">
        <w:fldChar w:fldCharType="end"/>
      </w:r>
      <w:r w:rsidR="002138C6">
        <w:t xml:space="preserve"> in </w:t>
      </w:r>
      <w:r w:rsidR="00710185">
        <w:t>Appendix A</w:t>
      </w:r>
      <w:r w:rsidR="002138C6">
        <w:t xml:space="preserve"> shows the results in more detail.</w:t>
      </w:r>
    </w:p>
    <w:p w14:paraId="3A6925F3" w14:textId="77777777" w:rsidR="00500441" w:rsidRDefault="00500441" w:rsidP="00500441">
      <w:pPr>
        <w:pStyle w:val="Caption"/>
      </w:pPr>
      <w:bookmarkStart w:id="245" w:name="_Ref369623028"/>
      <w:bookmarkStart w:id="246" w:name="_Toc385014580"/>
      <w:bookmarkStart w:id="247" w:name="_Ref341196936"/>
      <w:r>
        <w:t xml:space="preserve">Figure </w:t>
      </w:r>
      <w:fldSimple w:instr=" STYLEREF 1 \s ">
        <w:r w:rsidR="006D6B96">
          <w:rPr>
            <w:noProof/>
          </w:rPr>
          <w:t>5</w:t>
        </w:r>
      </w:fldSimple>
      <w:r w:rsidR="00C10FEC">
        <w:noBreakHyphen/>
      </w:r>
      <w:fldSimple w:instr=" SEQ Figure \* ARABIC \s 1 ">
        <w:r w:rsidR="006D6B96">
          <w:rPr>
            <w:noProof/>
          </w:rPr>
          <w:t>4</w:t>
        </w:r>
      </w:fldSimple>
      <w:bookmarkEnd w:id="245"/>
      <w:r>
        <w:t>: Likelihood of Installing without Incentives – Average Homeowner Rating, by Project Type</w:t>
      </w:r>
      <w:bookmarkEnd w:id="246"/>
    </w:p>
    <w:p w14:paraId="6EE1B87C" w14:textId="77777777" w:rsidR="002138C6" w:rsidRPr="00447B13" w:rsidRDefault="002138C6" w:rsidP="007743C9">
      <w:pPr>
        <w:pStyle w:val="Caption"/>
        <w:keepLines/>
      </w:pPr>
      <w:bookmarkStart w:id="248" w:name="_Ref341103196"/>
      <w:bookmarkEnd w:id="247"/>
      <w:r w:rsidRPr="00447B13">
        <w:rPr>
          <w:noProof/>
          <w:lang w:bidi="ar-SA"/>
        </w:rPr>
        <w:drawing>
          <wp:inline distT="0" distB="0" distL="0" distR="0" wp14:anchorId="1A42B64E" wp14:editId="0C5899B8">
            <wp:extent cx="5943600" cy="346190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461909"/>
                    </a:xfrm>
                    <a:prstGeom prst="rect">
                      <a:avLst/>
                    </a:prstGeom>
                    <a:noFill/>
                    <a:ln>
                      <a:noFill/>
                    </a:ln>
                  </pic:spPr>
                </pic:pic>
              </a:graphicData>
            </a:graphic>
          </wp:inline>
        </w:drawing>
      </w:r>
    </w:p>
    <w:p w14:paraId="646F6BC0" w14:textId="77777777" w:rsidR="002138C6" w:rsidRDefault="002138C6" w:rsidP="003E2E47">
      <w:pPr>
        <w:keepNext/>
        <w:keepLines/>
        <w:rPr>
          <w:sz w:val="20"/>
          <w:szCs w:val="20"/>
        </w:rPr>
      </w:pPr>
      <w:r>
        <w:rPr>
          <w:sz w:val="20"/>
          <w:szCs w:val="20"/>
        </w:rPr>
        <w:t>* Average ratings are from valid r</w:t>
      </w:r>
      <w:r w:rsidRPr="00DE7BD6">
        <w:rPr>
          <w:sz w:val="20"/>
          <w:szCs w:val="20"/>
        </w:rPr>
        <w:t>esponses</w:t>
      </w:r>
      <w:r>
        <w:rPr>
          <w:sz w:val="20"/>
          <w:szCs w:val="20"/>
        </w:rPr>
        <w:t>:</w:t>
      </w:r>
      <w:r w:rsidRPr="00DE7BD6">
        <w:rPr>
          <w:sz w:val="20"/>
          <w:szCs w:val="20"/>
        </w:rPr>
        <w:t xml:space="preserve"> </w:t>
      </w:r>
      <w:r w:rsidRPr="00DE7BD6">
        <w:rPr>
          <w:i/>
          <w:sz w:val="20"/>
          <w:szCs w:val="20"/>
        </w:rPr>
        <w:t>Don’t know</w:t>
      </w:r>
      <w:r w:rsidRPr="00DE7BD6">
        <w:rPr>
          <w:sz w:val="20"/>
          <w:szCs w:val="20"/>
        </w:rPr>
        <w:t xml:space="preserve"> and </w:t>
      </w:r>
      <w:r w:rsidRPr="00DE7BD6">
        <w:rPr>
          <w:i/>
          <w:sz w:val="20"/>
          <w:szCs w:val="20"/>
        </w:rPr>
        <w:t>Refused</w:t>
      </w:r>
      <w:r w:rsidRPr="00DE7BD6">
        <w:rPr>
          <w:sz w:val="20"/>
          <w:szCs w:val="20"/>
        </w:rPr>
        <w:t xml:space="preserve"> </w:t>
      </w:r>
      <w:r>
        <w:rPr>
          <w:sz w:val="20"/>
          <w:szCs w:val="20"/>
        </w:rPr>
        <w:t xml:space="preserve">responses </w:t>
      </w:r>
      <w:r w:rsidRPr="00DE7BD6">
        <w:rPr>
          <w:sz w:val="20"/>
          <w:szCs w:val="20"/>
        </w:rPr>
        <w:t>are omitted</w:t>
      </w:r>
      <w:r>
        <w:rPr>
          <w:sz w:val="20"/>
          <w:szCs w:val="20"/>
        </w:rPr>
        <w:t xml:space="preserve">. Only respondents that received the respective incentive amount were asked to rate the likelihood without it. As such, sample sizes vary across the scenarios. </w:t>
      </w:r>
    </w:p>
    <w:p w14:paraId="21858496" w14:textId="77777777" w:rsidR="002138C6" w:rsidRDefault="002138C6" w:rsidP="00A635D4">
      <w:pPr>
        <w:spacing w:after="0"/>
        <w:ind w:left="720"/>
        <w:jc w:val="left"/>
        <w:rPr>
          <w:sz w:val="20"/>
          <w:szCs w:val="20"/>
        </w:rPr>
      </w:pPr>
    </w:p>
    <w:p w14:paraId="1A3C2E2F" w14:textId="2C54A3B7" w:rsidR="002138C6" w:rsidRPr="008F4C49" w:rsidRDefault="004A2E51" w:rsidP="004D16D4">
      <w:pPr>
        <w:pStyle w:val="Heading3"/>
      </w:pPr>
      <w:bookmarkStart w:id="249" w:name="_Ref369721796"/>
      <w:bookmarkStart w:id="250" w:name="_Toc385014413"/>
      <w:bookmarkEnd w:id="248"/>
      <w:r>
        <w:t>Net-to-G</w:t>
      </w:r>
      <w:r w:rsidR="00E976F6">
        <w:t>ross</w:t>
      </w:r>
      <w:r w:rsidR="002138C6" w:rsidRPr="008F4C49">
        <w:t xml:space="preserve"> Ratios</w:t>
      </w:r>
      <w:bookmarkEnd w:id="249"/>
      <w:bookmarkEnd w:id="250"/>
    </w:p>
    <w:p w14:paraId="11C483B0" w14:textId="642B3F61" w:rsidR="002138C6" w:rsidRDefault="002138C6" w:rsidP="007743C9">
      <w:pPr>
        <w:keepNext/>
      </w:pPr>
      <w:r>
        <w:t>As described in Section</w:t>
      </w:r>
      <w:r w:rsidR="006A714F">
        <w:t xml:space="preserve"> </w:t>
      </w:r>
      <w:r w:rsidR="006A714F">
        <w:fldChar w:fldCharType="begin"/>
      </w:r>
      <w:r w:rsidR="006A714F">
        <w:instrText xml:space="preserve"> REF _Ref370282683 \r \h </w:instrText>
      </w:r>
      <w:r w:rsidR="006A714F">
        <w:fldChar w:fldCharType="separate"/>
      </w:r>
      <w:r w:rsidR="006A714F">
        <w:t>1.2.6.2</w:t>
      </w:r>
      <w:r w:rsidR="006A714F">
        <w:fldChar w:fldCharType="end"/>
      </w:r>
      <w:r>
        <w:t>, the evaluation team calculated NTG ratios us</w:t>
      </w:r>
      <w:r w:rsidR="00710185">
        <w:t>ing the likelihood ratings</w:t>
      </w:r>
      <w:r>
        <w:t xml:space="preserve">. As shown in </w:t>
      </w:r>
      <w:r w:rsidR="00467E6C">
        <w:fldChar w:fldCharType="begin"/>
      </w:r>
      <w:r w:rsidR="00500441">
        <w:instrText xml:space="preserve"> REF _Ref369623116 \h </w:instrText>
      </w:r>
      <w:r w:rsidR="00467E6C">
        <w:fldChar w:fldCharType="separate"/>
      </w:r>
      <w:r w:rsidR="006D6B96">
        <w:t xml:space="preserve">Figure </w:t>
      </w:r>
      <w:r w:rsidR="006D6B96">
        <w:rPr>
          <w:noProof/>
        </w:rPr>
        <w:t>5</w:t>
      </w:r>
      <w:r w:rsidR="006D6B96">
        <w:noBreakHyphen/>
      </w:r>
      <w:r w:rsidR="006D6B96">
        <w:rPr>
          <w:noProof/>
        </w:rPr>
        <w:t>5</w:t>
      </w:r>
      <w:r w:rsidR="00467E6C">
        <w:fldChar w:fldCharType="end"/>
      </w:r>
      <w:r w:rsidR="00300191">
        <w:t>,</w:t>
      </w:r>
      <w:r w:rsidR="00500441">
        <w:t xml:space="preserve"> </w:t>
      </w:r>
      <w:r>
        <w:t>the average overall NTG ratio for all participants</w:t>
      </w:r>
      <w:r w:rsidR="00300191">
        <w:t>,</w:t>
      </w:r>
      <w:r>
        <w:t xml:space="preserve"> including all incentives (CEEF, CEFIA, and federal tax credit)</w:t>
      </w:r>
      <w:r w:rsidR="00300191">
        <w:t>,</w:t>
      </w:r>
      <w:r>
        <w:t xml:space="preserve"> is </w:t>
      </w:r>
      <w:r w:rsidRPr="00300191">
        <w:t>0.71</w:t>
      </w:r>
      <w:r>
        <w:t>. Overa</w:t>
      </w:r>
      <w:r w:rsidRPr="008C4595">
        <w:t>ll NTG ratios are lower for new construction projects</w:t>
      </w:r>
      <w:r>
        <w:t xml:space="preserve"> (0.63)</w:t>
      </w:r>
      <w:r w:rsidRPr="008C4595">
        <w:t xml:space="preserve"> than </w:t>
      </w:r>
      <w:r w:rsidR="00710185">
        <w:t xml:space="preserve">for </w:t>
      </w:r>
      <w:r w:rsidRPr="008C4595">
        <w:t>retrofit projects</w:t>
      </w:r>
      <w:r>
        <w:t xml:space="preserve"> (0.77)</w:t>
      </w:r>
      <w:r w:rsidRPr="008C4595">
        <w:t>.</w:t>
      </w:r>
    </w:p>
    <w:p w14:paraId="3AFCBCC5" w14:textId="0E5823D2" w:rsidR="00500441" w:rsidRDefault="00500441" w:rsidP="00500441">
      <w:pPr>
        <w:pStyle w:val="Caption"/>
      </w:pPr>
      <w:bookmarkStart w:id="251" w:name="_Ref369623116"/>
      <w:bookmarkStart w:id="252" w:name="_Toc385014581"/>
      <w:bookmarkStart w:id="253" w:name="_Ref344304453"/>
      <w:r>
        <w:t xml:space="preserve">Figure </w:t>
      </w:r>
      <w:fldSimple w:instr=" STYLEREF 1 \s ">
        <w:r w:rsidR="006D6B96">
          <w:rPr>
            <w:noProof/>
          </w:rPr>
          <w:t>5</w:t>
        </w:r>
      </w:fldSimple>
      <w:r w:rsidR="00C10FEC">
        <w:noBreakHyphen/>
      </w:r>
      <w:fldSimple w:instr=" SEQ Figure \* ARABIC \s 1 ">
        <w:r w:rsidR="006D6B96">
          <w:rPr>
            <w:noProof/>
          </w:rPr>
          <w:t>5</w:t>
        </w:r>
      </w:fldSimple>
      <w:bookmarkEnd w:id="251"/>
      <w:r w:rsidR="00650BC1">
        <w:t>: Average Net-</w:t>
      </w:r>
      <w:r w:rsidR="00D4049A">
        <w:t>to</w:t>
      </w:r>
      <w:r w:rsidR="00650BC1">
        <w:t>-</w:t>
      </w:r>
      <w:r w:rsidR="00D4049A">
        <w:t>Gross Ratio</w:t>
      </w:r>
      <w:r>
        <w:t>s by Project Type</w:t>
      </w:r>
      <w:bookmarkEnd w:id="252"/>
    </w:p>
    <w:bookmarkEnd w:id="253"/>
    <w:p w14:paraId="0CE2B680" w14:textId="77777777" w:rsidR="002138C6" w:rsidRDefault="00E64CC8" w:rsidP="007743C9">
      <w:pPr>
        <w:keepNext/>
        <w:jc w:val="center"/>
      </w:pPr>
      <w:r>
        <w:rPr>
          <w:noProof/>
          <w:lang w:bidi="ar-SA"/>
        </w:rPr>
        <w:drawing>
          <wp:inline distT="0" distB="0" distL="0" distR="0" wp14:anchorId="3E0DD0FB" wp14:editId="3316FC4F">
            <wp:extent cx="5913755" cy="34080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3755" cy="3408045"/>
                    </a:xfrm>
                    <a:prstGeom prst="rect">
                      <a:avLst/>
                    </a:prstGeom>
                    <a:noFill/>
                  </pic:spPr>
                </pic:pic>
              </a:graphicData>
            </a:graphic>
          </wp:inline>
        </w:drawing>
      </w:r>
    </w:p>
    <w:p w14:paraId="707FF34F" w14:textId="77777777" w:rsidR="002138C6" w:rsidRDefault="002138C6" w:rsidP="00A635D4">
      <w:pPr>
        <w:jc w:val="left"/>
      </w:pPr>
    </w:p>
    <w:p w14:paraId="77A62158" w14:textId="6662DF9E" w:rsidR="002138C6" w:rsidRDefault="00E0212A" w:rsidP="007743C9">
      <w:pPr>
        <w:keepNext/>
      </w:pPr>
      <w:r>
        <w:fldChar w:fldCharType="begin"/>
      </w:r>
      <w:r>
        <w:instrText xml:space="preserve"> REF _Ref341197747 \h  \* MERGEFORMAT </w:instrText>
      </w:r>
      <w:r>
        <w:fldChar w:fldCharType="separate"/>
      </w:r>
      <w:r w:rsidR="006D6B96">
        <w:t xml:space="preserve">Table </w:t>
      </w:r>
      <w:r w:rsidR="006D6B96">
        <w:rPr>
          <w:noProof/>
        </w:rPr>
        <w:t>5</w:t>
      </w:r>
      <w:r w:rsidR="006D6B96">
        <w:rPr>
          <w:noProof/>
        </w:rPr>
        <w:noBreakHyphen/>
        <w:t>6</w:t>
      </w:r>
      <w:r>
        <w:fldChar w:fldCharType="end"/>
      </w:r>
      <w:r w:rsidR="002138C6">
        <w:t xml:space="preserve"> below provides all of the average NTG ratios by project type and receipt of federal tax credits. The estimated NTG value for the CEFIA incentive alone is </w:t>
      </w:r>
      <w:r w:rsidR="002138C6" w:rsidRPr="00300191">
        <w:t>0.27</w:t>
      </w:r>
      <w:r w:rsidR="002138C6">
        <w:t xml:space="preserve">, for CEEF alone is </w:t>
      </w:r>
      <w:r w:rsidR="002138C6" w:rsidRPr="00300191">
        <w:t>0.17</w:t>
      </w:r>
      <w:r w:rsidR="002138C6">
        <w:t xml:space="preserve">, and for the federal tax credit is </w:t>
      </w:r>
      <w:r w:rsidR="002138C6" w:rsidRPr="00300191">
        <w:t>0.27</w:t>
      </w:r>
      <w:r w:rsidR="002138C6">
        <w:t>. The differences across participant groups are reflective of the points discussed above regarding the likelihood ratings:</w:t>
      </w:r>
    </w:p>
    <w:p w14:paraId="3B5A32B7" w14:textId="54F33C5A" w:rsidR="002138C6" w:rsidRDefault="002138C6" w:rsidP="0060616F">
      <w:pPr>
        <w:pStyle w:val="ListParagraph"/>
        <w:keepNext/>
        <w:keepLines/>
        <w:numPr>
          <w:ilvl w:val="0"/>
          <w:numId w:val="7"/>
        </w:numPr>
      </w:pPr>
      <w:r w:rsidRPr="00D10DF8">
        <w:t xml:space="preserve">Average </w:t>
      </w:r>
      <w:r>
        <w:t>o</w:t>
      </w:r>
      <w:r w:rsidRPr="00D10DF8">
        <w:t>verall NTG ratios are higher for those that received federal tax credits</w:t>
      </w:r>
      <w:r>
        <w:t xml:space="preserve"> (0.75)</w:t>
      </w:r>
      <w:r w:rsidRPr="00D10DF8">
        <w:t xml:space="preserve"> than </w:t>
      </w:r>
      <w:r w:rsidR="00300191">
        <w:t xml:space="preserve">for </w:t>
      </w:r>
      <w:r w:rsidRPr="00D10DF8">
        <w:t>those that did not</w:t>
      </w:r>
      <w:r>
        <w:t xml:space="preserve"> (0.53)</w:t>
      </w:r>
      <w:r w:rsidRPr="00D10DF8">
        <w:t>.</w:t>
      </w:r>
      <w:r w:rsidRPr="008C4595">
        <w:t xml:space="preserve"> </w:t>
      </w:r>
      <w:r>
        <w:t xml:space="preserve"> </w:t>
      </w:r>
    </w:p>
    <w:p w14:paraId="0E58792A" w14:textId="77777777" w:rsidR="002138C6" w:rsidRDefault="002138C6" w:rsidP="0060616F">
      <w:pPr>
        <w:pStyle w:val="ListParagraph"/>
        <w:keepNext/>
        <w:keepLines/>
        <w:numPr>
          <w:ilvl w:val="0"/>
          <w:numId w:val="7"/>
        </w:numPr>
      </w:pPr>
      <w:r>
        <w:t>The CEFIA and CEEF NTG ratios are lower for the participants who received tax credits (0.25 and 0.16, respectively) than for the participants who did not (0.33 and 0.20, respectively). In addition, a</w:t>
      </w:r>
      <w:r w:rsidRPr="00D10DF8">
        <w:t>ll CEFIA NTG ratios are higher than CEEF NTG ratios</w:t>
      </w:r>
      <w:r w:rsidR="00457CAD">
        <w:t>, likely due to the larger size of the CEFIA incentives</w:t>
      </w:r>
      <w:r w:rsidRPr="00D10DF8">
        <w:t>.</w:t>
      </w:r>
    </w:p>
    <w:p w14:paraId="732CFC33" w14:textId="2433352A" w:rsidR="002138C6" w:rsidRPr="00D10DF8" w:rsidRDefault="002138C6" w:rsidP="0060616F">
      <w:pPr>
        <w:pStyle w:val="ListParagraph"/>
        <w:keepNext/>
        <w:keepLines/>
        <w:numPr>
          <w:ilvl w:val="0"/>
          <w:numId w:val="7"/>
        </w:numPr>
      </w:pPr>
      <w:r>
        <w:t xml:space="preserve">For federal tax credit recipients, the federal tax credit NTG (0.34) is greater than the CEFIA </w:t>
      </w:r>
      <w:r w:rsidR="00E250FF">
        <w:t xml:space="preserve">NTG </w:t>
      </w:r>
      <w:r>
        <w:t>(0.25) or CEEF NTG (0.16). This seems reasonable given the larger value of the federal tax credit. However, because not all respondents received the federal tax credit, the federal tax credit NTG for all respondents (0.27) is the same as the CEFIA NTG for all respondents (0.27).</w:t>
      </w:r>
    </w:p>
    <w:p w14:paraId="1FD4165B" w14:textId="7A29904E" w:rsidR="002138C6" w:rsidRDefault="002138C6" w:rsidP="00F5397D">
      <w:pPr>
        <w:pStyle w:val="Caption"/>
        <w:keepLines/>
      </w:pPr>
      <w:bookmarkStart w:id="254" w:name="_Ref341197747"/>
      <w:bookmarkStart w:id="255" w:name="_Toc385015028"/>
      <w:r>
        <w:t xml:space="preserve">Table </w:t>
      </w:r>
      <w:fldSimple w:instr=" STYLEREF 1 \s ">
        <w:r w:rsidR="006D6B96">
          <w:rPr>
            <w:noProof/>
          </w:rPr>
          <w:t>5</w:t>
        </w:r>
      </w:fldSimple>
      <w:r w:rsidR="006D6B96">
        <w:noBreakHyphen/>
      </w:r>
      <w:fldSimple w:instr=" SEQ Table \* ARABIC \s 1 ">
        <w:r w:rsidR="006D6B96">
          <w:rPr>
            <w:noProof/>
          </w:rPr>
          <w:t>6</w:t>
        </w:r>
      </w:fldSimple>
      <w:bookmarkEnd w:id="254"/>
      <w:r>
        <w:t>: A</w:t>
      </w:r>
      <w:r w:rsidR="00650BC1">
        <w:t>verage Net-</w:t>
      </w:r>
      <w:r>
        <w:t>to</w:t>
      </w:r>
      <w:r w:rsidR="00650BC1">
        <w:t>-</w:t>
      </w:r>
      <w:r>
        <w:t>Gross Ratios by Tax Credit Receipt and Project Type</w:t>
      </w:r>
      <w:bookmarkEnd w:id="255"/>
    </w:p>
    <w:tbl>
      <w:tblPr>
        <w:tblW w:w="8820" w:type="dxa"/>
        <w:tblInd w:w="37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80"/>
        <w:gridCol w:w="2245"/>
        <w:gridCol w:w="1715"/>
        <w:gridCol w:w="1530"/>
        <w:gridCol w:w="1350"/>
      </w:tblGrid>
      <w:tr w:rsidR="002138C6" w:rsidRPr="00D7037B" w14:paraId="5F2F82AE" w14:textId="77777777" w:rsidTr="007743C9">
        <w:tc>
          <w:tcPr>
            <w:tcW w:w="1980" w:type="dxa"/>
            <w:vMerge w:val="restart"/>
            <w:vAlign w:val="center"/>
          </w:tcPr>
          <w:p w14:paraId="266A7534" w14:textId="77777777" w:rsidR="002138C6" w:rsidRPr="007743C9" w:rsidRDefault="00457CAD" w:rsidP="00F5397D">
            <w:pPr>
              <w:keepNext/>
              <w:keepLines/>
              <w:spacing w:after="0" w:line="240" w:lineRule="auto"/>
              <w:jc w:val="left"/>
              <w:rPr>
                <w:rFonts w:cs="Times New Roman"/>
                <w:b/>
                <w:sz w:val="20"/>
                <w:szCs w:val="20"/>
              </w:rPr>
            </w:pPr>
            <w:r w:rsidRPr="007743C9">
              <w:rPr>
                <w:rFonts w:cs="Times New Roman"/>
                <w:b/>
                <w:sz w:val="20"/>
                <w:szCs w:val="20"/>
              </w:rPr>
              <w:t>Federal Tax Credit</w:t>
            </w:r>
          </w:p>
        </w:tc>
        <w:tc>
          <w:tcPr>
            <w:tcW w:w="2245" w:type="dxa"/>
            <w:vMerge w:val="restart"/>
            <w:vAlign w:val="center"/>
          </w:tcPr>
          <w:p w14:paraId="5D1F250E" w14:textId="77777777" w:rsidR="002138C6" w:rsidRPr="007743C9" w:rsidRDefault="002138C6" w:rsidP="00F5397D">
            <w:pPr>
              <w:keepNext/>
              <w:keepLines/>
              <w:spacing w:after="0" w:line="240" w:lineRule="auto"/>
              <w:jc w:val="left"/>
              <w:rPr>
                <w:rFonts w:cs="Times New Roman"/>
                <w:b/>
                <w:sz w:val="20"/>
                <w:szCs w:val="20"/>
              </w:rPr>
            </w:pPr>
            <w:r w:rsidRPr="007743C9">
              <w:rPr>
                <w:rFonts w:cs="Times New Roman"/>
                <w:b/>
                <w:sz w:val="20"/>
                <w:szCs w:val="20"/>
              </w:rPr>
              <w:t>NTG Type</w:t>
            </w:r>
          </w:p>
        </w:tc>
        <w:tc>
          <w:tcPr>
            <w:tcW w:w="4595" w:type="dxa"/>
            <w:gridSpan w:val="3"/>
            <w:tcBorders>
              <w:top w:val="single" w:sz="12" w:space="0" w:color="auto"/>
              <w:bottom w:val="single" w:sz="4" w:space="0" w:color="auto"/>
            </w:tcBorders>
            <w:vAlign w:val="center"/>
          </w:tcPr>
          <w:p w14:paraId="0EDD69C6" w14:textId="77777777" w:rsidR="002138C6" w:rsidRPr="007743C9" w:rsidRDefault="002138C6" w:rsidP="00F5397D">
            <w:pPr>
              <w:keepNext/>
              <w:keepLines/>
              <w:spacing w:after="0" w:line="240" w:lineRule="auto"/>
              <w:jc w:val="center"/>
              <w:rPr>
                <w:rFonts w:cs="Times New Roman"/>
                <w:b/>
                <w:sz w:val="20"/>
                <w:szCs w:val="20"/>
              </w:rPr>
            </w:pPr>
            <w:r w:rsidRPr="007743C9">
              <w:rPr>
                <w:rFonts w:cs="Times New Roman"/>
                <w:b/>
                <w:sz w:val="20"/>
                <w:szCs w:val="20"/>
              </w:rPr>
              <w:t>Project Type</w:t>
            </w:r>
          </w:p>
        </w:tc>
      </w:tr>
      <w:tr w:rsidR="002138C6" w:rsidRPr="00D7037B" w14:paraId="4CA85C86" w14:textId="77777777" w:rsidTr="006F5D28">
        <w:tc>
          <w:tcPr>
            <w:tcW w:w="1980" w:type="dxa"/>
            <w:vMerge/>
            <w:tcBorders>
              <w:bottom w:val="double" w:sz="4" w:space="0" w:color="auto"/>
            </w:tcBorders>
            <w:vAlign w:val="center"/>
          </w:tcPr>
          <w:p w14:paraId="3CB53E6E" w14:textId="77777777" w:rsidR="002138C6" w:rsidRPr="007743C9" w:rsidRDefault="002138C6" w:rsidP="00F5397D">
            <w:pPr>
              <w:keepNext/>
              <w:keepLines/>
              <w:spacing w:after="0" w:line="240" w:lineRule="auto"/>
              <w:jc w:val="left"/>
              <w:rPr>
                <w:rFonts w:cs="Times New Roman"/>
                <w:b/>
                <w:sz w:val="20"/>
                <w:szCs w:val="20"/>
              </w:rPr>
            </w:pPr>
          </w:p>
        </w:tc>
        <w:tc>
          <w:tcPr>
            <w:tcW w:w="2245" w:type="dxa"/>
            <w:vMerge/>
            <w:tcBorders>
              <w:bottom w:val="double" w:sz="4" w:space="0" w:color="auto"/>
            </w:tcBorders>
            <w:vAlign w:val="center"/>
          </w:tcPr>
          <w:p w14:paraId="1028C70C" w14:textId="77777777" w:rsidR="002138C6" w:rsidRPr="007743C9" w:rsidRDefault="002138C6" w:rsidP="00F5397D">
            <w:pPr>
              <w:keepNext/>
              <w:keepLines/>
              <w:spacing w:after="0" w:line="240" w:lineRule="auto"/>
              <w:jc w:val="left"/>
              <w:rPr>
                <w:rFonts w:cs="Times New Roman"/>
                <w:b/>
                <w:sz w:val="20"/>
                <w:szCs w:val="20"/>
              </w:rPr>
            </w:pPr>
          </w:p>
        </w:tc>
        <w:tc>
          <w:tcPr>
            <w:tcW w:w="1715" w:type="dxa"/>
            <w:tcBorders>
              <w:top w:val="double" w:sz="4" w:space="0" w:color="auto"/>
              <w:bottom w:val="double" w:sz="4" w:space="0" w:color="auto"/>
            </w:tcBorders>
            <w:vAlign w:val="center"/>
          </w:tcPr>
          <w:p w14:paraId="0768DCF9" w14:textId="77777777" w:rsidR="002138C6" w:rsidRPr="007743C9" w:rsidRDefault="002138C6" w:rsidP="00F5397D">
            <w:pPr>
              <w:keepNext/>
              <w:keepLines/>
              <w:spacing w:after="0" w:line="240" w:lineRule="auto"/>
              <w:jc w:val="center"/>
              <w:rPr>
                <w:rFonts w:cs="Times New Roman"/>
                <w:b/>
                <w:sz w:val="20"/>
                <w:szCs w:val="20"/>
              </w:rPr>
            </w:pPr>
            <w:r w:rsidRPr="007743C9">
              <w:rPr>
                <w:rFonts w:cs="Times New Roman"/>
                <w:b/>
                <w:sz w:val="20"/>
                <w:szCs w:val="20"/>
              </w:rPr>
              <w:t>New Construction</w:t>
            </w:r>
          </w:p>
          <w:p w14:paraId="5CF1E61E" w14:textId="77777777" w:rsidR="002138C6" w:rsidRPr="007743C9" w:rsidRDefault="002138C6" w:rsidP="00F5397D">
            <w:pPr>
              <w:keepNext/>
              <w:keepLines/>
              <w:spacing w:after="0" w:line="240" w:lineRule="auto"/>
              <w:jc w:val="center"/>
              <w:rPr>
                <w:rFonts w:cs="Times New Roman"/>
                <w:b/>
                <w:sz w:val="20"/>
                <w:szCs w:val="20"/>
              </w:rPr>
            </w:pPr>
            <w:r w:rsidRPr="007743C9">
              <w:rPr>
                <w:rFonts w:cs="Times New Roman"/>
                <w:i/>
                <w:sz w:val="20"/>
                <w:szCs w:val="20"/>
              </w:rPr>
              <w:t>(n=43)*</w:t>
            </w:r>
          </w:p>
        </w:tc>
        <w:tc>
          <w:tcPr>
            <w:tcW w:w="1530" w:type="dxa"/>
            <w:tcBorders>
              <w:top w:val="double" w:sz="4" w:space="0" w:color="auto"/>
              <w:bottom w:val="double" w:sz="4" w:space="0" w:color="auto"/>
            </w:tcBorders>
            <w:vAlign w:val="center"/>
          </w:tcPr>
          <w:p w14:paraId="4715E670" w14:textId="77777777" w:rsidR="002138C6" w:rsidRPr="007743C9" w:rsidRDefault="00815DC3" w:rsidP="00F5397D">
            <w:pPr>
              <w:keepNext/>
              <w:keepLines/>
              <w:spacing w:after="0" w:line="240" w:lineRule="auto"/>
              <w:jc w:val="center"/>
              <w:rPr>
                <w:rFonts w:cs="Times New Roman"/>
                <w:b/>
                <w:sz w:val="20"/>
                <w:szCs w:val="20"/>
              </w:rPr>
            </w:pPr>
            <w:r>
              <w:rPr>
                <w:rFonts w:cs="Times New Roman"/>
                <w:b/>
                <w:sz w:val="20"/>
                <w:szCs w:val="20"/>
              </w:rPr>
              <w:t>Existing</w:t>
            </w:r>
          </w:p>
          <w:p w14:paraId="2E3632DA" w14:textId="77777777" w:rsidR="002138C6" w:rsidRPr="007743C9" w:rsidRDefault="002138C6" w:rsidP="00F5397D">
            <w:pPr>
              <w:keepNext/>
              <w:keepLines/>
              <w:spacing w:after="0" w:line="240" w:lineRule="auto"/>
              <w:jc w:val="center"/>
              <w:rPr>
                <w:rFonts w:cs="Times New Roman"/>
                <w:b/>
                <w:sz w:val="20"/>
                <w:szCs w:val="20"/>
              </w:rPr>
            </w:pPr>
            <w:r w:rsidRPr="007743C9">
              <w:rPr>
                <w:rFonts w:cs="Times New Roman"/>
                <w:i/>
                <w:sz w:val="20"/>
                <w:szCs w:val="20"/>
              </w:rPr>
              <w:t>(n=52)*</w:t>
            </w:r>
          </w:p>
        </w:tc>
        <w:tc>
          <w:tcPr>
            <w:tcW w:w="1350" w:type="dxa"/>
            <w:tcBorders>
              <w:top w:val="double" w:sz="4" w:space="0" w:color="auto"/>
              <w:bottom w:val="double" w:sz="4" w:space="0" w:color="auto"/>
            </w:tcBorders>
            <w:vAlign w:val="center"/>
          </w:tcPr>
          <w:p w14:paraId="704998B4" w14:textId="77777777" w:rsidR="002138C6" w:rsidRPr="007743C9" w:rsidRDefault="002138C6" w:rsidP="00F5397D">
            <w:pPr>
              <w:keepNext/>
              <w:keepLines/>
              <w:spacing w:after="0" w:line="240" w:lineRule="auto"/>
              <w:jc w:val="center"/>
              <w:rPr>
                <w:rFonts w:cs="Times New Roman"/>
                <w:b/>
                <w:sz w:val="20"/>
                <w:szCs w:val="20"/>
              </w:rPr>
            </w:pPr>
            <w:r w:rsidRPr="007743C9">
              <w:rPr>
                <w:rFonts w:cs="Times New Roman"/>
                <w:b/>
                <w:sz w:val="20"/>
                <w:szCs w:val="20"/>
              </w:rPr>
              <w:t>All</w:t>
            </w:r>
          </w:p>
          <w:p w14:paraId="5274247B" w14:textId="77777777" w:rsidR="002138C6" w:rsidRPr="007743C9" w:rsidRDefault="002138C6" w:rsidP="00F5397D">
            <w:pPr>
              <w:keepNext/>
              <w:keepLines/>
              <w:spacing w:after="0" w:line="240" w:lineRule="auto"/>
              <w:jc w:val="center"/>
              <w:rPr>
                <w:rFonts w:cs="Times New Roman"/>
                <w:b/>
                <w:sz w:val="20"/>
                <w:szCs w:val="20"/>
              </w:rPr>
            </w:pPr>
            <w:r w:rsidRPr="007743C9">
              <w:rPr>
                <w:rFonts w:cs="Times New Roman"/>
                <w:i/>
                <w:sz w:val="20"/>
                <w:szCs w:val="20"/>
              </w:rPr>
              <w:t>(n=95)*</w:t>
            </w:r>
          </w:p>
        </w:tc>
      </w:tr>
      <w:tr w:rsidR="002138C6" w:rsidRPr="00D7037B" w14:paraId="5B3A45F8" w14:textId="77777777" w:rsidTr="007743C9">
        <w:tc>
          <w:tcPr>
            <w:tcW w:w="1980" w:type="dxa"/>
            <w:vMerge w:val="restart"/>
            <w:tcBorders>
              <w:top w:val="single" w:sz="4" w:space="0" w:color="auto"/>
            </w:tcBorders>
            <w:vAlign w:val="center"/>
          </w:tcPr>
          <w:p w14:paraId="71F25259" w14:textId="77777777" w:rsidR="002138C6" w:rsidRPr="007743C9" w:rsidRDefault="002138C6" w:rsidP="00F5397D">
            <w:pPr>
              <w:keepNext/>
              <w:keepLines/>
              <w:spacing w:after="0" w:line="240" w:lineRule="auto"/>
              <w:jc w:val="left"/>
              <w:rPr>
                <w:rFonts w:cs="Times New Roman"/>
                <w:sz w:val="20"/>
                <w:szCs w:val="20"/>
              </w:rPr>
            </w:pPr>
            <w:r w:rsidRPr="007743C9">
              <w:rPr>
                <w:rFonts w:cs="Times New Roman"/>
                <w:sz w:val="20"/>
                <w:szCs w:val="20"/>
              </w:rPr>
              <w:t>Non-recipients</w:t>
            </w:r>
          </w:p>
          <w:p w14:paraId="784E2015" w14:textId="77777777" w:rsidR="002138C6" w:rsidRPr="007743C9" w:rsidRDefault="002138C6" w:rsidP="00F5397D">
            <w:pPr>
              <w:keepNext/>
              <w:keepLines/>
              <w:spacing w:after="0" w:line="240" w:lineRule="auto"/>
              <w:jc w:val="left"/>
              <w:rPr>
                <w:rFonts w:cs="Times New Roman"/>
                <w:i/>
                <w:sz w:val="20"/>
                <w:szCs w:val="20"/>
              </w:rPr>
            </w:pPr>
          </w:p>
        </w:tc>
        <w:tc>
          <w:tcPr>
            <w:tcW w:w="2245" w:type="dxa"/>
            <w:tcBorders>
              <w:bottom w:val="single" w:sz="4" w:space="0" w:color="auto"/>
            </w:tcBorders>
            <w:vAlign w:val="center"/>
          </w:tcPr>
          <w:p w14:paraId="6831BA4A" w14:textId="77777777" w:rsidR="002138C6" w:rsidRPr="007743C9" w:rsidRDefault="002138C6" w:rsidP="00F5397D">
            <w:pPr>
              <w:keepNext/>
              <w:keepLines/>
              <w:spacing w:after="0" w:line="240" w:lineRule="auto"/>
              <w:jc w:val="left"/>
              <w:rPr>
                <w:rFonts w:cs="Times New Roman"/>
                <w:b/>
                <w:sz w:val="20"/>
                <w:szCs w:val="20"/>
              </w:rPr>
            </w:pPr>
            <w:r w:rsidRPr="007743C9">
              <w:rPr>
                <w:rFonts w:cs="Times New Roman"/>
                <w:b/>
                <w:sz w:val="20"/>
                <w:szCs w:val="20"/>
              </w:rPr>
              <w:t xml:space="preserve">Overall </w:t>
            </w:r>
            <w:r w:rsidRPr="007743C9">
              <w:rPr>
                <w:rFonts w:cs="Times New Roman"/>
                <w:i/>
                <w:sz w:val="20"/>
                <w:szCs w:val="20"/>
              </w:rPr>
              <w:t>(n=18)*</w:t>
            </w:r>
          </w:p>
        </w:tc>
        <w:tc>
          <w:tcPr>
            <w:tcW w:w="1715" w:type="dxa"/>
            <w:tcBorders>
              <w:bottom w:val="single" w:sz="4" w:space="0" w:color="auto"/>
            </w:tcBorders>
            <w:vAlign w:val="center"/>
          </w:tcPr>
          <w:p w14:paraId="56C4A20A" w14:textId="77777777" w:rsidR="002138C6" w:rsidRPr="007743C9" w:rsidRDefault="002138C6" w:rsidP="00F5397D">
            <w:pPr>
              <w:keepNext/>
              <w:keepLines/>
              <w:tabs>
                <w:tab w:val="decimal" w:pos="707"/>
              </w:tabs>
              <w:spacing w:after="0" w:line="240" w:lineRule="auto"/>
              <w:jc w:val="left"/>
              <w:rPr>
                <w:rFonts w:cs="Times New Roman"/>
                <w:sz w:val="20"/>
                <w:szCs w:val="20"/>
              </w:rPr>
            </w:pPr>
            <w:r w:rsidRPr="007743C9">
              <w:rPr>
                <w:rFonts w:cs="Times New Roman"/>
                <w:color w:val="000000"/>
                <w:sz w:val="20"/>
                <w:szCs w:val="20"/>
              </w:rPr>
              <w:t>0.52</w:t>
            </w:r>
          </w:p>
        </w:tc>
        <w:tc>
          <w:tcPr>
            <w:tcW w:w="1530" w:type="dxa"/>
            <w:tcBorders>
              <w:bottom w:val="single" w:sz="4" w:space="0" w:color="auto"/>
            </w:tcBorders>
            <w:vAlign w:val="center"/>
          </w:tcPr>
          <w:p w14:paraId="50894ED2" w14:textId="77777777" w:rsidR="002138C6" w:rsidRPr="007743C9" w:rsidRDefault="002138C6" w:rsidP="00F5397D">
            <w:pPr>
              <w:keepNext/>
              <w:keepLines/>
              <w:tabs>
                <w:tab w:val="decimal" w:pos="612"/>
              </w:tabs>
              <w:spacing w:after="0" w:line="240" w:lineRule="auto"/>
              <w:jc w:val="left"/>
              <w:rPr>
                <w:rFonts w:cs="Times New Roman"/>
                <w:sz w:val="20"/>
                <w:szCs w:val="20"/>
              </w:rPr>
            </w:pPr>
            <w:r w:rsidRPr="007743C9">
              <w:rPr>
                <w:rFonts w:cs="Times New Roman"/>
                <w:color w:val="000000"/>
                <w:sz w:val="20"/>
                <w:szCs w:val="20"/>
              </w:rPr>
              <w:t>0.54</w:t>
            </w:r>
          </w:p>
        </w:tc>
        <w:tc>
          <w:tcPr>
            <w:tcW w:w="1350" w:type="dxa"/>
            <w:tcBorders>
              <w:bottom w:val="single" w:sz="4" w:space="0" w:color="auto"/>
            </w:tcBorders>
            <w:vAlign w:val="center"/>
          </w:tcPr>
          <w:p w14:paraId="3EA1AB6D" w14:textId="77777777" w:rsidR="002138C6" w:rsidRPr="007743C9" w:rsidRDefault="002138C6" w:rsidP="00F5397D">
            <w:pPr>
              <w:keepNext/>
              <w:keepLines/>
              <w:tabs>
                <w:tab w:val="decimal" w:pos="522"/>
              </w:tabs>
              <w:spacing w:after="0" w:line="240" w:lineRule="auto"/>
              <w:jc w:val="left"/>
              <w:rPr>
                <w:rFonts w:cs="Times New Roman"/>
                <w:sz w:val="20"/>
                <w:szCs w:val="20"/>
              </w:rPr>
            </w:pPr>
            <w:r w:rsidRPr="007743C9">
              <w:rPr>
                <w:rFonts w:cs="Times New Roman"/>
                <w:color w:val="000000"/>
                <w:sz w:val="20"/>
                <w:szCs w:val="20"/>
              </w:rPr>
              <w:t>0.53</w:t>
            </w:r>
          </w:p>
        </w:tc>
      </w:tr>
      <w:tr w:rsidR="002138C6" w:rsidRPr="00D7037B" w14:paraId="2046DFBB" w14:textId="77777777" w:rsidTr="007743C9">
        <w:tc>
          <w:tcPr>
            <w:tcW w:w="1980" w:type="dxa"/>
            <w:vMerge/>
            <w:vAlign w:val="center"/>
          </w:tcPr>
          <w:p w14:paraId="659B1EF9" w14:textId="77777777" w:rsidR="002138C6" w:rsidRPr="007743C9" w:rsidRDefault="002138C6" w:rsidP="00F5397D">
            <w:pPr>
              <w:keepNext/>
              <w:keepLines/>
              <w:spacing w:after="0" w:line="240" w:lineRule="auto"/>
              <w:jc w:val="left"/>
              <w:rPr>
                <w:rFonts w:cs="Times New Roman"/>
                <w:sz w:val="20"/>
                <w:szCs w:val="20"/>
              </w:rPr>
            </w:pPr>
          </w:p>
        </w:tc>
        <w:tc>
          <w:tcPr>
            <w:tcW w:w="2245" w:type="dxa"/>
            <w:tcBorders>
              <w:bottom w:val="single" w:sz="4" w:space="0" w:color="auto"/>
            </w:tcBorders>
            <w:vAlign w:val="center"/>
          </w:tcPr>
          <w:p w14:paraId="0B00152C" w14:textId="77777777" w:rsidR="002138C6" w:rsidRPr="007743C9" w:rsidRDefault="002138C6" w:rsidP="00F5397D">
            <w:pPr>
              <w:keepNext/>
              <w:keepLines/>
              <w:spacing w:after="0" w:line="240" w:lineRule="auto"/>
              <w:jc w:val="left"/>
              <w:rPr>
                <w:rFonts w:cs="Times New Roman"/>
                <w:sz w:val="20"/>
                <w:szCs w:val="20"/>
              </w:rPr>
            </w:pPr>
            <w:r w:rsidRPr="007743C9">
              <w:rPr>
                <w:rFonts w:cs="Times New Roman"/>
                <w:sz w:val="20"/>
                <w:szCs w:val="20"/>
              </w:rPr>
              <w:t>CEFIA</w:t>
            </w:r>
          </w:p>
        </w:tc>
        <w:tc>
          <w:tcPr>
            <w:tcW w:w="1715" w:type="dxa"/>
            <w:tcBorders>
              <w:bottom w:val="single" w:sz="4" w:space="0" w:color="auto"/>
            </w:tcBorders>
            <w:vAlign w:val="center"/>
          </w:tcPr>
          <w:p w14:paraId="1D38DCE1" w14:textId="77777777" w:rsidR="002138C6" w:rsidRPr="007743C9" w:rsidRDefault="002138C6" w:rsidP="00F5397D">
            <w:pPr>
              <w:keepNext/>
              <w:keepLines/>
              <w:tabs>
                <w:tab w:val="decimal" w:pos="707"/>
              </w:tabs>
              <w:spacing w:after="0" w:line="240" w:lineRule="auto"/>
              <w:jc w:val="left"/>
              <w:rPr>
                <w:rFonts w:cs="Times New Roman"/>
                <w:sz w:val="20"/>
                <w:szCs w:val="20"/>
              </w:rPr>
            </w:pPr>
            <w:r w:rsidRPr="007743C9">
              <w:rPr>
                <w:rFonts w:cs="Times New Roman"/>
                <w:color w:val="000000"/>
                <w:sz w:val="20"/>
                <w:szCs w:val="20"/>
              </w:rPr>
              <w:t>0.30</w:t>
            </w:r>
          </w:p>
        </w:tc>
        <w:tc>
          <w:tcPr>
            <w:tcW w:w="1530" w:type="dxa"/>
            <w:tcBorders>
              <w:bottom w:val="single" w:sz="4" w:space="0" w:color="auto"/>
            </w:tcBorders>
            <w:vAlign w:val="center"/>
          </w:tcPr>
          <w:p w14:paraId="297E5771" w14:textId="77777777" w:rsidR="002138C6" w:rsidRPr="007743C9" w:rsidRDefault="002138C6" w:rsidP="00F5397D">
            <w:pPr>
              <w:keepNext/>
              <w:keepLines/>
              <w:tabs>
                <w:tab w:val="decimal" w:pos="612"/>
              </w:tabs>
              <w:spacing w:after="0" w:line="240" w:lineRule="auto"/>
              <w:jc w:val="left"/>
              <w:rPr>
                <w:rFonts w:cs="Times New Roman"/>
                <w:sz w:val="20"/>
                <w:szCs w:val="20"/>
              </w:rPr>
            </w:pPr>
            <w:r w:rsidRPr="007743C9">
              <w:rPr>
                <w:rFonts w:cs="Times New Roman"/>
                <w:color w:val="000000"/>
                <w:sz w:val="20"/>
                <w:szCs w:val="20"/>
              </w:rPr>
              <w:t>0.36</w:t>
            </w:r>
          </w:p>
        </w:tc>
        <w:tc>
          <w:tcPr>
            <w:tcW w:w="1350" w:type="dxa"/>
            <w:tcBorders>
              <w:bottom w:val="single" w:sz="4" w:space="0" w:color="auto"/>
            </w:tcBorders>
            <w:vAlign w:val="center"/>
          </w:tcPr>
          <w:p w14:paraId="6EED4A43" w14:textId="77777777" w:rsidR="002138C6" w:rsidRPr="007743C9" w:rsidRDefault="002138C6" w:rsidP="00F5397D">
            <w:pPr>
              <w:keepNext/>
              <w:keepLines/>
              <w:tabs>
                <w:tab w:val="decimal" w:pos="522"/>
              </w:tabs>
              <w:spacing w:after="0" w:line="240" w:lineRule="auto"/>
              <w:jc w:val="left"/>
              <w:rPr>
                <w:rFonts w:cs="Times New Roman"/>
                <w:sz w:val="20"/>
                <w:szCs w:val="20"/>
              </w:rPr>
            </w:pPr>
            <w:r w:rsidRPr="007743C9">
              <w:rPr>
                <w:rFonts w:cs="Times New Roman"/>
                <w:color w:val="000000"/>
                <w:sz w:val="20"/>
                <w:szCs w:val="20"/>
              </w:rPr>
              <w:t>0.33</w:t>
            </w:r>
          </w:p>
        </w:tc>
      </w:tr>
      <w:tr w:rsidR="002138C6" w:rsidRPr="00D7037B" w14:paraId="644BB77B" w14:textId="77777777" w:rsidTr="007743C9">
        <w:tc>
          <w:tcPr>
            <w:tcW w:w="1980" w:type="dxa"/>
            <w:vMerge/>
            <w:tcBorders>
              <w:bottom w:val="double" w:sz="4" w:space="0" w:color="auto"/>
            </w:tcBorders>
            <w:vAlign w:val="center"/>
          </w:tcPr>
          <w:p w14:paraId="5A01D848" w14:textId="77777777" w:rsidR="002138C6" w:rsidRPr="007743C9" w:rsidRDefault="002138C6" w:rsidP="00F5397D">
            <w:pPr>
              <w:keepNext/>
              <w:keepLines/>
              <w:spacing w:after="0" w:line="240" w:lineRule="auto"/>
              <w:jc w:val="left"/>
              <w:rPr>
                <w:rFonts w:cs="Times New Roman"/>
                <w:sz w:val="20"/>
                <w:szCs w:val="20"/>
              </w:rPr>
            </w:pPr>
          </w:p>
        </w:tc>
        <w:tc>
          <w:tcPr>
            <w:tcW w:w="2245" w:type="dxa"/>
            <w:tcBorders>
              <w:bottom w:val="double" w:sz="4" w:space="0" w:color="auto"/>
            </w:tcBorders>
            <w:vAlign w:val="center"/>
          </w:tcPr>
          <w:p w14:paraId="13D329B6" w14:textId="77777777" w:rsidR="002138C6" w:rsidRPr="007743C9" w:rsidRDefault="002138C6" w:rsidP="00F5397D">
            <w:pPr>
              <w:keepNext/>
              <w:keepLines/>
              <w:spacing w:after="0" w:line="240" w:lineRule="auto"/>
              <w:jc w:val="left"/>
              <w:rPr>
                <w:rFonts w:cs="Times New Roman"/>
                <w:sz w:val="20"/>
                <w:szCs w:val="20"/>
              </w:rPr>
            </w:pPr>
            <w:r w:rsidRPr="007743C9">
              <w:rPr>
                <w:rFonts w:cs="Times New Roman"/>
                <w:sz w:val="20"/>
                <w:szCs w:val="20"/>
              </w:rPr>
              <w:t>CEEF</w:t>
            </w:r>
          </w:p>
        </w:tc>
        <w:tc>
          <w:tcPr>
            <w:tcW w:w="1715" w:type="dxa"/>
            <w:tcBorders>
              <w:bottom w:val="double" w:sz="4" w:space="0" w:color="auto"/>
            </w:tcBorders>
            <w:vAlign w:val="center"/>
          </w:tcPr>
          <w:p w14:paraId="26F3DFA5" w14:textId="77777777" w:rsidR="002138C6" w:rsidRPr="007743C9" w:rsidRDefault="002138C6" w:rsidP="00F5397D">
            <w:pPr>
              <w:keepNext/>
              <w:keepLines/>
              <w:tabs>
                <w:tab w:val="decimal" w:pos="707"/>
              </w:tabs>
              <w:spacing w:after="0" w:line="240" w:lineRule="auto"/>
              <w:jc w:val="left"/>
              <w:rPr>
                <w:rFonts w:cs="Times New Roman"/>
                <w:sz w:val="20"/>
                <w:szCs w:val="20"/>
              </w:rPr>
            </w:pPr>
            <w:r w:rsidRPr="007743C9">
              <w:rPr>
                <w:rFonts w:cs="Times New Roman"/>
                <w:color w:val="000000"/>
                <w:sz w:val="20"/>
                <w:szCs w:val="20"/>
              </w:rPr>
              <w:t>0.23</w:t>
            </w:r>
          </w:p>
        </w:tc>
        <w:tc>
          <w:tcPr>
            <w:tcW w:w="1530" w:type="dxa"/>
            <w:tcBorders>
              <w:bottom w:val="double" w:sz="4" w:space="0" w:color="auto"/>
            </w:tcBorders>
            <w:vAlign w:val="center"/>
          </w:tcPr>
          <w:p w14:paraId="74D77D14" w14:textId="77777777" w:rsidR="002138C6" w:rsidRPr="007743C9" w:rsidRDefault="002138C6" w:rsidP="00F5397D">
            <w:pPr>
              <w:keepNext/>
              <w:keepLines/>
              <w:tabs>
                <w:tab w:val="decimal" w:pos="612"/>
              </w:tabs>
              <w:spacing w:after="0" w:line="240" w:lineRule="auto"/>
              <w:jc w:val="left"/>
              <w:rPr>
                <w:rFonts w:cs="Times New Roman"/>
                <w:sz w:val="20"/>
                <w:szCs w:val="20"/>
              </w:rPr>
            </w:pPr>
            <w:r w:rsidRPr="007743C9">
              <w:rPr>
                <w:rFonts w:cs="Times New Roman"/>
                <w:color w:val="000000"/>
                <w:sz w:val="20"/>
                <w:szCs w:val="20"/>
              </w:rPr>
              <w:t>0.18</w:t>
            </w:r>
          </w:p>
        </w:tc>
        <w:tc>
          <w:tcPr>
            <w:tcW w:w="1350" w:type="dxa"/>
            <w:tcBorders>
              <w:bottom w:val="double" w:sz="4" w:space="0" w:color="auto"/>
            </w:tcBorders>
            <w:vAlign w:val="center"/>
          </w:tcPr>
          <w:p w14:paraId="09E654B1" w14:textId="77777777" w:rsidR="002138C6" w:rsidRPr="007743C9" w:rsidRDefault="002138C6" w:rsidP="00F5397D">
            <w:pPr>
              <w:keepNext/>
              <w:keepLines/>
              <w:tabs>
                <w:tab w:val="decimal" w:pos="522"/>
              </w:tabs>
              <w:spacing w:after="0" w:line="240" w:lineRule="auto"/>
              <w:jc w:val="left"/>
              <w:rPr>
                <w:rFonts w:cs="Times New Roman"/>
                <w:sz w:val="20"/>
                <w:szCs w:val="20"/>
              </w:rPr>
            </w:pPr>
            <w:r w:rsidRPr="007743C9">
              <w:rPr>
                <w:rFonts w:cs="Times New Roman"/>
                <w:color w:val="000000"/>
                <w:sz w:val="20"/>
                <w:szCs w:val="20"/>
              </w:rPr>
              <w:t>0.20</w:t>
            </w:r>
          </w:p>
        </w:tc>
      </w:tr>
      <w:tr w:rsidR="002138C6" w:rsidRPr="00D7037B" w14:paraId="4AFE33B4" w14:textId="77777777" w:rsidTr="007743C9">
        <w:tc>
          <w:tcPr>
            <w:tcW w:w="1980" w:type="dxa"/>
            <w:vMerge w:val="restart"/>
            <w:tcBorders>
              <w:top w:val="double" w:sz="4" w:space="0" w:color="auto"/>
              <w:bottom w:val="single" w:sz="4" w:space="0" w:color="auto"/>
            </w:tcBorders>
            <w:vAlign w:val="center"/>
          </w:tcPr>
          <w:p w14:paraId="47CAD7D4" w14:textId="77777777" w:rsidR="002138C6" w:rsidRPr="007743C9" w:rsidRDefault="002138C6" w:rsidP="00F5397D">
            <w:pPr>
              <w:keepNext/>
              <w:keepLines/>
              <w:spacing w:after="0" w:line="240" w:lineRule="auto"/>
              <w:jc w:val="left"/>
              <w:rPr>
                <w:rFonts w:cs="Times New Roman"/>
                <w:i/>
                <w:sz w:val="20"/>
                <w:szCs w:val="20"/>
              </w:rPr>
            </w:pPr>
            <w:r w:rsidRPr="007743C9">
              <w:rPr>
                <w:rFonts w:cs="Times New Roman"/>
                <w:sz w:val="20"/>
                <w:szCs w:val="20"/>
              </w:rPr>
              <w:t>Recipients</w:t>
            </w:r>
            <w:r w:rsidRPr="007743C9">
              <w:rPr>
                <w:rFonts w:cs="Times New Roman"/>
                <w:i/>
                <w:sz w:val="20"/>
                <w:szCs w:val="20"/>
              </w:rPr>
              <w:t xml:space="preserve"> </w:t>
            </w:r>
          </w:p>
        </w:tc>
        <w:tc>
          <w:tcPr>
            <w:tcW w:w="2245" w:type="dxa"/>
            <w:tcBorders>
              <w:top w:val="double" w:sz="4" w:space="0" w:color="auto"/>
              <w:bottom w:val="single" w:sz="4" w:space="0" w:color="auto"/>
            </w:tcBorders>
            <w:vAlign w:val="center"/>
          </w:tcPr>
          <w:p w14:paraId="4BC6BA4E" w14:textId="77777777" w:rsidR="002138C6" w:rsidRPr="007743C9" w:rsidRDefault="002138C6" w:rsidP="00F5397D">
            <w:pPr>
              <w:keepNext/>
              <w:keepLines/>
              <w:spacing w:after="0" w:line="240" w:lineRule="auto"/>
              <w:jc w:val="left"/>
              <w:rPr>
                <w:rFonts w:cs="Times New Roman"/>
                <w:b/>
                <w:sz w:val="20"/>
                <w:szCs w:val="20"/>
              </w:rPr>
            </w:pPr>
            <w:r w:rsidRPr="007743C9">
              <w:rPr>
                <w:rFonts w:cs="Times New Roman"/>
                <w:b/>
                <w:sz w:val="20"/>
                <w:szCs w:val="20"/>
              </w:rPr>
              <w:t xml:space="preserve">Overall </w:t>
            </w:r>
            <w:r w:rsidRPr="007743C9">
              <w:rPr>
                <w:rFonts w:cs="Times New Roman"/>
                <w:i/>
                <w:sz w:val="20"/>
                <w:szCs w:val="20"/>
              </w:rPr>
              <w:t>(n=77)*</w:t>
            </w:r>
          </w:p>
        </w:tc>
        <w:tc>
          <w:tcPr>
            <w:tcW w:w="1715" w:type="dxa"/>
            <w:tcBorders>
              <w:top w:val="double" w:sz="4" w:space="0" w:color="auto"/>
              <w:bottom w:val="single" w:sz="4" w:space="0" w:color="auto"/>
            </w:tcBorders>
            <w:vAlign w:val="center"/>
          </w:tcPr>
          <w:p w14:paraId="21E61775" w14:textId="77777777" w:rsidR="002138C6" w:rsidRPr="007743C9" w:rsidRDefault="002138C6" w:rsidP="00F5397D">
            <w:pPr>
              <w:keepNext/>
              <w:keepLines/>
              <w:tabs>
                <w:tab w:val="decimal" w:pos="707"/>
              </w:tabs>
              <w:spacing w:after="0" w:line="240" w:lineRule="auto"/>
              <w:jc w:val="left"/>
              <w:rPr>
                <w:rFonts w:cs="Times New Roman"/>
                <w:sz w:val="20"/>
                <w:szCs w:val="20"/>
              </w:rPr>
            </w:pPr>
            <w:r w:rsidRPr="007743C9">
              <w:rPr>
                <w:rFonts w:cs="Times New Roman"/>
                <w:color w:val="000000"/>
                <w:sz w:val="20"/>
                <w:szCs w:val="20"/>
              </w:rPr>
              <w:t>0.65</w:t>
            </w:r>
          </w:p>
        </w:tc>
        <w:tc>
          <w:tcPr>
            <w:tcW w:w="1530" w:type="dxa"/>
            <w:tcBorders>
              <w:top w:val="double" w:sz="4" w:space="0" w:color="auto"/>
              <w:bottom w:val="single" w:sz="4" w:space="0" w:color="auto"/>
            </w:tcBorders>
            <w:vAlign w:val="center"/>
          </w:tcPr>
          <w:p w14:paraId="131EA42C" w14:textId="77777777" w:rsidR="002138C6" w:rsidRPr="007743C9" w:rsidRDefault="002138C6" w:rsidP="00F5397D">
            <w:pPr>
              <w:keepNext/>
              <w:keepLines/>
              <w:tabs>
                <w:tab w:val="decimal" w:pos="612"/>
              </w:tabs>
              <w:spacing w:after="0" w:line="240" w:lineRule="auto"/>
              <w:jc w:val="left"/>
              <w:rPr>
                <w:rFonts w:cs="Times New Roman"/>
                <w:sz w:val="20"/>
                <w:szCs w:val="20"/>
              </w:rPr>
            </w:pPr>
            <w:r w:rsidRPr="007743C9">
              <w:rPr>
                <w:rFonts w:cs="Times New Roman"/>
                <w:color w:val="000000"/>
                <w:sz w:val="20"/>
                <w:szCs w:val="20"/>
              </w:rPr>
              <w:t>0.82</w:t>
            </w:r>
          </w:p>
        </w:tc>
        <w:tc>
          <w:tcPr>
            <w:tcW w:w="1350" w:type="dxa"/>
            <w:tcBorders>
              <w:top w:val="double" w:sz="4" w:space="0" w:color="auto"/>
              <w:bottom w:val="single" w:sz="4" w:space="0" w:color="auto"/>
            </w:tcBorders>
            <w:vAlign w:val="center"/>
          </w:tcPr>
          <w:p w14:paraId="198CD619" w14:textId="77777777" w:rsidR="002138C6" w:rsidRPr="007743C9" w:rsidRDefault="002138C6" w:rsidP="00F5397D">
            <w:pPr>
              <w:keepNext/>
              <w:keepLines/>
              <w:tabs>
                <w:tab w:val="decimal" w:pos="522"/>
              </w:tabs>
              <w:spacing w:after="0" w:line="240" w:lineRule="auto"/>
              <w:jc w:val="left"/>
              <w:rPr>
                <w:rFonts w:cs="Times New Roman"/>
                <w:sz w:val="20"/>
                <w:szCs w:val="20"/>
              </w:rPr>
            </w:pPr>
            <w:r w:rsidRPr="007743C9">
              <w:rPr>
                <w:rFonts w:cs="Times New Roman"/>
                <w:color w:val="000000"/>
                <w:sz w:val="20"/>
                <w:szCs w:val="20"/>
              </w:rPr>
              <w:t>0.75</w:t>
            </w:r>
          </w:p>
        </w:tc>
      </w:tr>
      <w:tr w:rsidR="002138C6" w:rsidRPr="00D7037B" w14:paraId="425950A1" w14:textId="77777777" w:rsidTr="007743C9">
        <w:tc>
          <w:tcPr>
            <w:tcW w:w="1980" w:type="dxa"/>
            <w:vMerge/>
            <w:tcBorders>
              <w:top w:val="single" w:sz="4" w:space="0" w:color="auto"/>
              <w:bottom w:val="single" w:sz="4" w:space="0" w:color="auto"/>
            </w:tcBorders>
            <w:vAlign w:val="center"/>
          </w:tcPr>
          <w:p w14:paraId="15126A31" w14:textId="77777777" w:rsidR="002138C6" w:rsidRPr="007743C9" w:rsidRDefault="002138C6" w:rsidP="00F5397D">
            <w:pPr>
              <w:keepNext/>
              <w:keepLines/>
              <w:spacing w:after="0" w:line="240" w:lineRule="auto"/>
              <w:jc w:val="left"/>
              <w:rPr>
                <w:rFonts w:cs="Times New Roman"/>
                <w:sz w:val="20"/>
                <w:szCs w:val="20"/>
              </w:rPr>
            </w:pPr>
          </w:p>
        </w:tc>
        <w:tc>
          <w:tcPr>
            <w:tcW w:w="2245" w:type="dxa"/>
            <w:tcBorders>
              <w:top w:val="single" w:sz="4" w:space="0" w:color="auto"/>
              <w:bottom w:val="single" w:sz="4" w:space="0" w:color="auto"/>
            </w:tcBorders>
            <w:vAlign w:val="center"/>
          </w:tcPr>
          <w:p w14:paraId="7E809F8E" w14:textId="77777777" w:rsidR="002138C6" w:rsidRPr="007743C9" w:rsidRDefault="002138C6" w:rsidP="00F5397D">
            <w:pPr>
              <w:keepNext/>
              <w:keepLines/>
              <w:spacing w:after="0" w:line="240" w:lineRule="auto"/>
              <w:jc w:val="left"/>
              <w:rPr>
                <w:rFonts w:cs="Times New Roman"/>
                <w:sz w:val="20"/>
                <w:szCs w:val="20"/>
              </w:rPr>
            </w:pPr>
            <w:r w:rsidRPr="007743C9">
              <w:rPr>
                <w:rFonts w:cs="Times New Roman"/>
                <w:sz w:val="20"/>
                <w:szCs w:val="20"/>
              </w:rPr>
              <w:t>CEFIA</w:t>
            </w:r>
          </w:p>
        </w:tc>
        <w:tc>
          <w:tcPr>
            <w:tcW w:w="1715" w:type="dxa"/>
            <w:tcBorders>
              <w:top w:val="single" w:sz="4" w:space="0" w:color="auto"/>
              <w:bottom w:val="single" w:sz="4" w:space="0" w:color="auto"/>
            </w:tcBorders>
            <w:vAlign w:val="center"/>
          </w:tcPr>
          <w:p w14:paraId="27760EE9" w14:textId="77777777" w:rsidR="002138C6" w:rsidRPr="007743C9" w:rsidRDefault="002138C6" w:rsidP="00F5397D">
            <w:pPr>
              <w:keepNext/>
              <w:keepLines/>
              <w:tabs>
                <w:tab w:val="decimal" w:pos="707"/>
              </w:tabs>
              <w:spacing w:after="0" w:line="240" w:lineRule="auto"/>
              <w:jc w:val="left"/>
              <w:rPr>
                <w:rFonts w:cs="Times New Roman"/>
                <w:sz w:val="20"/>
                <w:szCs w:val="20"/>
              </w:rPr>
            </w:pPr>
            <w:r w:rsidRPr="007743C9">
              <w:rPr>
                <w:rFonts w:cs="Times New Roman"/>
                <w:color w:val="000000"/>
                <w:sz w:val="20"/>
                <w:szCs w:val="20"/>
              </w:rPr>
              <w:t>0.19</w:t>
            </w:r>
          </w:p>
        </w:tc>
        <w:tc>
          <w:tcPr>
            <w:tcW w:w="1530" w:type="dxa"/>
            <w:tcBorders>
              <w:top w:val="single" w:sz="4" w:space="0" w:color="auto"/>
              <w:bottom w:val="single" w:sz="4" w:space="0" w:color="auto"/>
            </w:tcBorders>
            <w:vAlign w:val="center"/>
          </w:tcPr>
          <w:p w14:paraId="7726D217" w14:textId="77777777" w:rsidR="002138C6" w:rsidRPr="007743C9" w:rsidRDefault="002138C6" w:rsidP="00F5397D">
            <w:pPr>
              <w:keepNext/>
              <w:keepLines/>
              <w:tabs>
                <w:tab w:val="decimal" w:pos="612"/>
              </w:tabs>
              <w:spacing w:after="0" w:line="240" w:lineRule="auto"/>
              <w:jc w:val="left"/>
              <w:rPr>
                <w:rFonts w:cs="Times New Roman"/>
                <w:sz w:val="20"/>
                <w:szCs w:val="20"/>
              </w:rPr>
            </w:pPr>
            <w:r w:rsidRPr="007743C9">
              <w:rPr>
                <w:rFonts w:cs="Times New Roman"/>
                <w:color w:val="000000"/>
                <w:sz w:val="20"/>
                <w:szCs w:val="20"/>
              </w:rPr>
              <w:t>0.30</w:t>
            </w:r>
          </w:p>
        </w:tc>
        <w:tc>
          <w:tcPr>
            <w:tcW w:w="1350" w:type="dxa"/>
            <w:tcBorders>
              <w:top w:val="single" w:sz="4" w:space="0" w:color="auto"/>
              <w:bottom w:val="single" w:sz="4" w:space="0" w:color="auto"/>
            </w:tcBorders>
            <w:vAlign w:val="center"/>
          </w:tcPr>
          <w:p w14:paraId="2756A734" w14:textId="77777777" w:rsidR="002138C6" w:rsidRPr="007743C9" w:rsidRDefault="002138C6" w:rsidP="00F5397D">
            <w:pPr>
              <w:keepNext/>
              <w:keepLines/>
              <w:tabs>
                <w:tab w:val="decimal" w:pos="522"/>
              </w:tabs>
              <w:spacing w:after="0" w:line="240" w:lineRule="auto"/>
              <w:jc w:val="left"/>
              <w:rPr>
                <w:rFonts w:cs="Times New Roman"/>
                <w:sz w:val="20"/>
                <w:szCs w:val="20"/>
              </w:rPr>
            </w:pPr>
            <w:r w:rsidRPr="007743C9">
              <w:rPr>
                <w:rFonts w:cs="Times New Roman"/>
                <w:color w:val="000000"/>
                <w:sz w:val="20"/>
                <w:szCs w:val="20"/>
              </w:rPr>
              <w:t>0.25</w:t>
            </w:r>
          </w:p>
        </w:tc>
      </w:tr>
      <w:tr w:rsidR="002138C6" w:rsidRPr="00D7037B" w14:paraId="6FC01390" w14:textId="77777777" w:rsidTr="007743C9">
        <w:tc>
          <w:tcPr>
            <w:tcW w:w="1980" w:type="dxa"/>
            <w:vMerge/>
            <w:tcBorders>
              <w:top w:val="single" w:sz="4" w:space="0" w:color="auto"/>
              <w:bottom w:val="single" w:sz="4" w:space="0" w:color="auto"/>
            </w:tcBorders>
            <w:vAlign w:val="center"/>
          </w:tcPr>
          <w:p w14:paraId="7777090D" w14:textId="77777777" w:rsidR="002138C6" w:rsidRPr="007743C9" w:rsidRDefault="002138C6" w:rsidP="00F5397D">
            <w:pPr>
              <w:keepNext/>
              <w:keepLines/>
              <w:spacing w:after="0" w:line="240" w:lineRule="auto"/>
              <w:jc w:val="left"/>
              <w:rPr>
                <w:rFonts w:cs="Times New Roman"/>
                <w:sz w:val="20"/>
                <w:szCs w:val="20"/>
              </w:rPr>
            </w:pPr>
          </w:p>
        </w:tc>
        <w:tc>
          <w:tcPr>
            <w:tcW w:w="2245" w:type="dxa"/>
            <w:tcBorders>
              <w:top w:val="single" w:sz="4" w:space="0" w:color="auto"/>
              <w:bottom w:val="single" w:sz="4" w:space="0" w:color="auto"/>
            </w:tcBorders>
            <w:vAlign w:val="center"/>
          </w:tcPr>
          <w:p w14:paraId="2CA32C63" w14:textId="77777777" w:rsidR="002138C6" w:rsidRPr="007743C9" w:rsidRDefault="002138C6" w:rsidP="00F5397D">
            <w:pPr>
              <w:keepNext/>
              <w:keepLines/>
              <w:spacing w:after="0" w:line="240" w:lineRule="auto"/>
              <w:jc w:val="left"/>
              <w:rPr>
                <w:rFonts w:cs="Times New Roman"/>
                <w:sz w:val="20"/>
                <w:szCs w:val="20"/>
              </w:rPr>
            </w:pPr>
            <w:r w:rsidRPr="007743C9">
              <w:rPr>
                <w:rFonts w:cs="Times New Roman"/>
                <w:sz w:val="20"/>
                <w:szCs w:val="20"/>
              </w:rPr>
              <w:t>CEEF</w:t>
            </w:r>
          </w:p>
        </w:tc>
        <w:tc>
          <w:tcPr>
            <w:tcW w:w="1715" w:type="dxa"/>
            <w:tcBorders>
              <w:top w:val="single" w:sz="4" w:space="0" w:color="auto"/>
              <w:bottom w:val="single" w:sz="4" w:space="0" w:color="auto"/>
            </w:tcBorders>
            <w:vAlign w:val="center"/>
          </w:tcPr>
          <w:p w14:paraId="0AEAA4C4" w14:textId="77777777" w:rsidR="002138C6" w:rsidRPr="007743C9" w:rsidRDefault="002138C6" w:rsidP="00F5397D">
            <w:pPr>
              <w:keepNext/>
              <w:keepLines/>
              <w:tabs>
                <w:tab w:val="decimal" w:pos="707"/>
              </w:tabs>
              <w:spacing w:after="0" w:line="240" w:lineRule="auto"/>
              <w:jc w:val="left"/>
              <w:rPr>
                <w:rFonts w:cs="Times New Roman"/>
                <w:sz w:val="20"/>
                <w:szCs w:val="20"/>
              </w:rPr>
            </w:pPr>
            <w:r w:rsidRPr="007743C9">
              <w:rPr>
                <w:rFonts w:cs="Times New Roman"/>
                <w:color w:val="000000"/>
                <w:sz w:val="20"/>
                <w:szCs w:val="20"/>
              </w:rPr>
              <w:t>0.13</w:t>
            </w:r>
          </w:p>
        </w:tc>
        <w:tc>
          <w:tcPr>
            <w:tcW w:w="1530" w:type="dxa"/>
            <w:tcBorders>
              <w:top w:val="single" w:sz="4" w:space="0" w:color="auto"/>
              <w:bottom w:val="single" w:sz="4" w:space="0" w:color="auto"/>
            </w:tcBorders>
            <w:vAlign w:val="center"/>
          </w:tcPr>
          <w:p w14:paraId="66BF9BAA" w14:textId="77777777" w:rsidR="002138C6" w:rsidRPr="007743C9" w:rsidRDefault="002138C6" w:rsidP="00F5397D">
            <w:pPr>
              <w:keepNext/>
              <w:keepLines/>
              <w:tabs>
                <w:tab w:val="decimal" w:pos="612"/>
              </w:tabs>
              <w:spacing w:after="0" w:line="240" w:lineRule="auto"/>
              <w:jc w:val="left"/>
              <w:rPr>
                <w:rFonts w:cs="Times New Roman"/>
                <w:sz w:val="20"/>
                <w:szCs w:val="20"/>
              </w:rPr>
            </w:pPr>
            <w:r w:rsidRPr="007743C9">
              <w:rPr>
                <w:rFonts w:cs="Times New Roman"/>
                <w:color w:val="000000"/>
                <w:sz w:val="20"/>
                <w:szCs w:val="20"/>
              </w:rPr>
              <w:t>0.17</w:t>
            </w:r>
          </w:p>
        </w:tc>
        <w:tc>
          <w:tcPr>
            <w:tcW w:w="1350" w:type="dxa"/>
            <w:tcBorders>
              <w:top w:val="single" w:sz="4" w:space="0" w:color="auto"/>
              <w:bottom w:val="single" w:sz="4" w:space="0" w:color="auto"/>
            </w:tcBorders>
            <w:vAlign w:val="center"/>
          </w:tcPr>
          <w:p w14:paraId="5FC3A5E4" w14:textId="77777777" w:rsidR="002138C6" w:rsidRPr="007743C9" w:rsidRDefault="002138C6" w:rsidP="00F5397D">
            <w:pPr>
              <w:keepNext/>
              <w:keepLines/>
              <w:tabs>
                <w:tab w:val="decimal" w:pos="522"/>
              </w:tabs>
              <w:spacing w:after="0" w:line="240" w:lineRule="auto"/>
              <w:jc w:val="left"/>
              <w:rPr>
                <w:rFonts w:cs="Times New Roman"/>
                <w:sz w:val="20"/>
                <w:szCs w:val="20"/>
              </w:rPr>
            </w:pPr>
            <w:r w:rsidRPr="007743C9">
              <w:rPr>
                <w:rFonts w:cs="Times New Roman"/>
                <w:color w:val="000000"/>
                <w:sz w:val="20"/>
                <w:szCs w:val="20"/>
              </w:rPr>
              <w:t>0.16</w:t>
            </w:r>
          </w:p>
        </w:tc>
      </w:tr>
      <w:tr w:rsidR="002138C6" w:rsidRPr="00D7037B" w14:paraId="4EFC4B17" w14:textId="77777777" w:rsidTr="007743C9">
        <w:tc>
          <w:tcPr>
            <w:tcW w:w="1980" w:type="dxa"/>
            <w:vMerge/>
            <w:tcBorders>
              <w:top w:val="single" w:sz="4" w:space="0" w:color="auto"/>
              <w:bottom w:val="double" w:sz="4" w:space="0" w:color="auto"/>
            </w:tcBorders>
            <w:vAlign w:val="center"/>
          </w:tcPr>
          <w:p w14:paraId="36BB5F31" w14:textId="77777777" w:rsidR="002138C6" w:rsidRPr="007743C9" w:rsidRDefault="002138C6" w:rsidP="00F5397D">
            <w:pPr>
              <w:keepNext/>
              <w:keepLines/>
              <w:spacing w:after="0" w:line="240" w:lineRule="auto"/>
              <w:jc w:val="left"/>
              <w:rPr>
                <w:rFonts w:cs="Times New Roman"/>
                <w:i/>
                <w:sz w:val="20"/>
                <w:szCs w:val="20"/>
              </w:rPr>
            </w:pPr>
          </w:p>
        </w:tc>
        <w:tc>
          <w:tcPr>
            <w:tcW w:w="2245" w:type="dxa"/>
            <w:tcBorders>
              <w:top w:val="single" w:sz="4" w:space="0" w:color="auto"/>
              <w:bottom w:val="double" w:sz="4" w:space="0" w:color="auto"/>
            </w:tcBorders>
            <w:vAlign w:val="center"/>
          </w:tcPr>
          <w:p w14:paraId="4D3FB996" w14:textId="77777777" w:rsidR="002138C6" w:rsidRPr="007743C9" w:rsidRDefault="002138C6" w:rsidP="00F5397D">
            <w:pPr>
              <w:keepNext/>
              <w:keepLines/>
              <w:spacing w:after="0" w:line="240" w:lineRule="auto"/>
              <w:jc w:val="left"/>
              <w:rPr>
                <w:rFonts w:cs="Times New Roman"/>
                <w:sz w:val="20"/>
                <w:szCs w:val="20"/>
              </w:rPr>
            </w:pPr>
            <w:r w:rsidRPr="007743C9">
              <w:rPr>
                <w:rFonts w:cs="Times New Roman"/>
                <w:sz w:val="20"/>
                <w:szCs w:val="20"/>
              </w:rPr>
              <w:t>Federal Tax Credit</w:t>
            </w:r>
          </w:p>
        </w:tc>
        <w:tc>
          <w:tcPr>
            <w:tcW w:w="1715" w:type="dxa"/>
            <w:tcBorders>
              <w:top w:val="single" w:sz="4" w:space="0" w:color="auto"/>
              <w:bottom w:val="double" w:sz="4" w:space="0" w:color="auto"/>
            </w:tcBorders>
            <w:vAlign w:val="center"/>
          </w:tcPr>
          <w:p w14:paraId="20BF80B7" w14:textId="77777777" w:rsidR="002138C6" w:rsidRPr="007743C9" w:rsidRDefault="002138C6" w:rsidP="00F5397D">
            <w:pPr>
              <w:keepNext/>
              <w:keepLines/>
              <w:tabs>
                <w:tab w:val="decimal" w:pos="707"/>
              </w:tabs>
              <w:spacing w:after="0" w:line="240" w:lineRule="auto"/>
              <w:jc w:val="left"/>
              <w:rPr>
                <w:rFonts w:cs="Times New Roman"/>
                <w:sz w:val="20"/>
                <w:szCs w:val="20"/>
              </w:rPr>
            </w:pPr>
            <w:r w:rsidRPr="007743C9">
              <w:rPr>
                <w:rFonts w:cs="Times New Roman"/>
                <w:color w:val="000000"/>
                <w:sz w:val="20"/>
                <w:szCs w:val="20"/>
              </w:rPr>
              <w:t>0.33</w:t>
            </w:r>
          </w:p>
        </w:tc>
        <w:tc>
          <w:tcPr>
            <w:tcW w:w="1530" w:type="dxa"/>
            <w:tcBorders>
              <w:top w:val="single" w:sz="4" w:space="0" w:color="auto"/>
              <w:bottom w:val="double" w:sz="4" w:space="0" w:color="auto"/>
            </w:tcBorders>
            <w:vAlign w:val="center"/>
          </w:tcPr>
          <w:p w14:paraId="6DB9C26C" w14:textId="77777777" w:rsidR="002138C6" w:rsidRPr="007743C9" w:rsidRDefault="002138C6" w:rsidP="00F5397D">
            <w:pPr>
              <w:keepNext/>
              <w:keepLines/>
              <w:tabs>
                <w:tab w:val="decimal" w:pos="612"/>
              </w:tabs>
              <w:spacing w:after="0" w:line="240" w:lineRule="auto"/>
              <w:jc w:val="left"/>
              <w:rPr>
                <w:rFonts w:cs="Times New Roman"/>
                <w:sz w:val="20"/>
                <w:szCs w:val="20"/>
              </w:rPr>
            </w:pPr>
            <w:r w:rsidRPr="007743C9">
              <w:rPr>
                <w:rFonts w:cs="Times New Roman"/>
                <w:color w:val="000000"/>
                <w:sz w:val="20"/>
                <w:szCs w:val="20"/>
              </w:rPr>
              <w:t>0.35</w:t>
            </w:r>
          </w:p>
        </w:tc>
        <w:tc>
          <w:tcPr>
            <w:tcW w:w="1350" w:type="dxa"/>
            <w:tcBorders>
              <w:top w:val="single" w:sz="4" w:space="0" w:color="auto"/>
              <w:bottom w:val="double" w:sz="4" w:space="0" w:color="auto"/>
            </w:tcBorders>
            <w:vAlign w:val="center"/>
          </w:tcPr>
          <w:p w14:paraId="0A649031" w14:textId="77777777" w:rsidR="002138C6" w:rsidRPr="007743C9" w:rsidRDefault="002138C6" w:rsidP="00F5397D">
            <w:pPr>
              <w:keepNext/>
              <w:keepLines/>
              <w:tabs>
                <w:tab w:val="decimal" w:pos="522"/>
              </w:tabs>
              <w:spacing w:after="0" w:line="240" w:lineRule="auto"/>
              <w:jc w:val="left"/>
              <w:rPr>
                <w:rFonts w:cs="Times New Roman"/>
                <w:sz w:val="20"/>
                <w:szCs w:val="20"/>
              </w:rPr>
            </w:pPr>
            <w:r w:rsidRPr="007743C9">
              <w:rPr>
                <w:rFonts w:cs="Times New Roman"/>
                <w:color w:val="000000"/>
                <w:sz w:val="20"/>
                <w:szCs w:val="20"/>
              </w:rPr>
              <w:t>0.34</w:t>
            </w:r>
          </w:p>
        </w:tc>
      </w:tr>
      <w:tr w:rsidR="002138C6" w:rsidRPr="00D7037B" w14:paraId="130280D2" w14:textId="77777777" w:rsidTr="007743C9">
        <w:tc>
          <w:tcPr>
            <w:tcW w:w="1980" w:type="dxa"/>
            <w:vMerge w:val="restart"/>
            <w:tcBorders>
              <w:top w:val="double" w:sz="4" w:space="0" w:color="auto"/>
            </w:tcBorders>
            <w:vAlign w:val="center"/>
          </w:tcPr>
          <w:p w14:paraId="3FD9A066" w14:textId="77777777" w:rsidR="002138C6" w:rsidRPr="007743C9" w:rsidRDefault="002138C6" w:rsidP="00F5397D">
            <w:pPr>
              <w:keepNext/>
              <w:keepLines/>
              <w:spacing w:after="0" w:line="240" w:lineRule="auto"/>
              <w:jc w:val="left"/>
              <w:rPr>
                <w:rFonts w:cs="Times New Roman"/>
                <w:i/>
                <w:sz w:val="20"/>
                <w:szCs w:val="20"/>
              </w:rPr>
            </w:pPr>
            <w:r w:rsidRPr="007743C9">
              <w:rPr>
                <w:rFonts w:cs="Times New Roman"/>
                <w:sz w:val="20"/>
                <w:szCs w:val="20"/>
              </w:rPr>
              <w:t xml:space="preserve">Non-recipients and Recipients </w:t>
            </w:r>
          </w:p>
        </w:tc>
        <w:tc>
          <w:tcPr>
            <w:tcW w:w="2245" w:type="dxa"/>
            <w:tcBorders>
              <w:top w:val="double" w:sz="4" w:space="0" w:color="auto"/>
              <w:bottom w:val="single" w:sz="4" w:space="0" w:color="auto"/>
            </w:tcBorders>
            <w:vAlign w:val="center"/>
          </w:tcPr>
          <w:p w14:paraId="1AEB4A3D" w14:textId="77777777" w:rsidR="002138C6" w:rsidRPr="007743C9" w:rsidRDefault="002138C6" w:rsidP="00F5397D">
            <w:pPr>
              <w:keepNext/>
              <w:keepLines/>
              <w:spacing w:after="0" w:line="240" w:lineRule="auto"/>
              <w:jc w:val="left"/>
              <w:rPr>
                <w:rFonts w:cs="Times New Roman"/>
                <w:b/>
              </w:rPr>
            </w:pPr>
            <w:r w:rsidRPr="007743C9">
              <w:rPr>
                <w:rFonts w:cs="Times New Roman"/>
                <w:b/>
                <w:sz w:val="20"/>
                <w:szCs w:val="20"/>
              </w:rPr>
              <w:t xml:space="preserve">Overall </w:t>
            </w:r>
            <w:r w:rsidRPr="007743C9">
              <w:rPr>
                <w:rFonts w:cs="Times New Roman"/>
                <w:i/>
                <w:sz w:val="20"/>
                <w:szCs w:val="20"/>
              </w:rPr>
              <w:t>(n=95)*</w:t>
            </w:r>
          </w:p>
        </w:tc>
        <w:tc>
          <w:tcPr>
            <w:tcW w:w="1715" w:type="dxa"/>
            <w:tcBorders>
              <w:top w:val="double" w:sz="4" w:space="0" w:color="auto"/>
              <w:bottom w:val="single" w:sz="4" w:space="0" w:color="auto"/>
            </w:tcBorders>
            <w:vAlign w:val="center"/>
          </w:tcPr>
          <w:p w14:paraId="4F8BD030" w14:textId="77777777" w:rsidR="002138C6" w:rsidRPr="007743C9" w:rsidRDefault="002138C6" w:rsidP="00F5397D">
            <w:pPr>
              <w:keepNext/>
              <w:keepLines/>
              <w:tabs>
                <w:tab w:val="decimal" w:pos="707"/>
              </w:tabs>
              <w:spacing w:after="0" w:line="240" w:lineRule="auto"/>
              <w:jc w:val="left"/>
              <w:rPr>
                <w:rFonts w:cs="Times New Roman"/>
              </w:rPr>
            </w:pPr>
            <w:r w:rsidRPr="007743C9">
              <w:rPr>
                <w:rFonts w:cs="Times New Roman"/>
                <w:color w:val="000000"/>
                <w:sz w:val="20"/>
                <w:szCs w:val="20"/>
              </w:rPr>
              <w:t>0.63</w:t>
            </w:r>
          </w:p>
        </w:tc>
        <w:tc>
          <w:tcPr>
            <w:tcW w:w="1530" w:type="dxa"/>
            <w:tcBorders>
              <w:top w:val="double" w:sz="4" w:space="0" w:color="auto"/>
              <w:bottom w:val="single" w:sz="4" w:space="0" w:color="auto"/>
            </w:tcBorders>
            <w:vAlign w:val="center"/>
          </w:tcPr>
          <w:p w14:paraId="41BEACF6" w14:textId="77777777" w:rsidR="002138C6" w:rsidRPr="007743C9" w:rsidRDefault="002138C6" w:rsidP="00F5397D">
            <w:pPr>
              <w:keepNext/>
              <w:keepLines/>
              <w:tabs>
                <w:tab w:val="decimal" w:pos="612"/>
              </w:tabs>
              <w:spacing w:after="0" w:line="240" w:lineRule="auto"/>
              <w:jc w:val="left"/>
              <w:rPr>
                <w:rFonts w:cs="Times New Roman"/>
              </w:rPr>
            </w:pPr>
            <w:r w:rsidRPr="007743C9">
              <w:rPr>
                <w:rFonts w:cs="Times New Roman"/>
                <w:color w:val="000000"/>
                <w:sz w:val="20"/>
                <w:szCs w:val="20"/>
              </w:rPr>
              <w:t>0.77</w:t>
            </w:r>
          </w:p>
        </w:tc>
        <w:tc>
          <w:tcPr>
            <w:tcW w:w="1350" w:type="dxa"/>
            <w:tcBorders>
              <w:top w:val="double" w:sz="4" w:space="0" w:color="auto"/>
              <w:bottom w:val="single" w:sz="4" w:space="0" w:color="auto"/>
            </w:tcBorders>
            <w:vAlign w:val="center"/>
          </w:tcPr>
          <w:p w14:paraId="4AFE25F2" w14:textId="77777777" w:rsidR="002138C6" w:rsidRPr="007743C9" w:rsidRDefault="002138C6" w:rsidP="00F5397D">
            <w:pPr>
              <w:keepNext/>
              <w:keepLines/>
              <w:tabs>
                <w:tab w:val="decimal" w:pos="522"/>
              </w:tabs>
              <w:spacing w:after="0" w:line="240" w:lineRule="auto"/>
              <w:jc w:val="left"/>
              <w:rPr>
                <w:rFonts w:cs="Times New Roman"/>
                <w:b/>
                <w:i/>
              </w:rPr>
            </w:pPr>
            <w:r w:rsidRPr="007743C9">
              <w:rPr>
                <w:rFonts w:cs="Times New Roman"/>
                <w:b/>
                <w:i/>
                <w:color w:val="000000"/>
                <w:sz w:val="20"/>
                <w:szCs w:val="20"/>
              </w:rPr>
              <w:t>0.71</w:t>
            </w:r>
          </w:p>
        </w:tc>
      </w:tr>
      <w:tr w:rsidR="002138C6" w:rsidRPr="00D7037B" w14:paraId="24412C5E" w14:textId="77777777" w:rsidTr="007743C9">
        <w:tc>
          <w:tcPr>
            <w:tcW w:w="1980" w:type="dxa"/>
            <w:vMerge/>
            <w:vAlign w:val="center"/>
          </w:tcPr>
          <w:p w14:paraId="6214ABD7" w14:textId="77777777" w:rsidR="002138C6" w:rsidRPr="007743C9" w:rsidRDefault="002138C6" w:rsidP="00F5397D">
            <w:pPr>
              <w:keepNext/>
              <w:keepLines/>
              <w:spacing w:after="0" w:line="240" w:lineRule="auto"/>
              <w:jc w:val="left"/>
              <w:rPr>
                <w:rFonts w:cs="Times New Roman"/>
                <w:sz w:val="20"/>
                <w:szCs w:val="20"/>
              </w:rPr>
            </w:pPr>
          </w:p>
        </w:tc>
        <w:tc>
          <w:tcPr>
            <w:tcW w:w="2245" w:type="dxa"/>
            <w:tcBorders>
              <w:top w:val="single" w:sz="4" w:space="0" w:color="auto"/>
              <w:bottom w:val="single" w:sz="4" w:space="0" w:color="auto"/>
            </w:tcBorders>
            <w:vAlign w:val="center"/>
          </w:tcPr>
          <w:p w14:paraId="4E112FBF" w14:textId="77777777" w:rsidR="002138C6" w:rsidRPr="007743C9" w:rsidRDefault="002138C6" w:rsidP="00F5397D">
            <w:pPr>
              <w:keepNext/>
              <w:keepLines/>
              <w:spacing w:after="0" w:line="240" w:lineRule="auto"/>
              <w:jc w:val="left"/>
              <w:rPr>
                <w:rFonts w:cs="Times New Roman"/>
              </w:rPr>
            </w:pPr>
            <w:r w:rsidRPr="007743C9">
              <w:rPr>
                <w:rFonts w:cs="Times New Roman"/>
                <w:sz w:val="20"/>
                <w:szCs w:val="20"/>
              </w:rPr>
              <w:t>CEFIA</w:t>
            </w:r>
          </w:p>
        </w:tc>
        <w:tc>
          <w:tcPr>
            <w:tcW w:w="1715" w:type="dxa"/>
            <w:tcBorders>
              <w:top w:val="single" w:sz="4" w:space="0" w:color="auto"/>
              <w:bottom w:val="single" w:sz="4" w:space="0" w:color="auto"/>
            </w:tcBorders>
            <w:vAlign w:val="center"/>
          </w:tcPr>
          <w:p w14:paraId="046187A9" w14:textId="77777777" w:rsidR="002138C6" w:rsidRPr="007743C9" w:rsidRDefault="002138C6" w:rsidP="00F5397D">
            <w:pPr>
              <w:keepNext/>
              <w:keepLines/>
              <w:tabs>
                <w:tab w:val="decimal" w:pos="707"/>
              </w:tabs>
              <w:spacing w:after="0" w:line="240" w:lineRule="auto"/>
              <w:jc w:val="left"/>
              <w:rPr>
                <w:rFonts w:cs="Times New Roman"/>
              </w:rPr>
            </w:pPr>
            <w:r w:rsidRPr="007743C9">
              <w:rPr>
                <w:rFonts w:cs="Times New Roman"/>
                <w:color w:val="000000"/>
                <w:sz w:val="20"/>
                <w:szCs w:val="20"/>
              </w:rPr>
              <w:t>0.21</w:t>
            </w:r>
          </w:p>
        </w:tc>
        <w:tc>
          <w:tcPr>
            <w:tcW w:w="1530" w:type="dxa"/>
            <w:tcBorders>
              <w:top w:val="single" w:sz="4" w:space="0" w:color="auto"/>
              <w:bottom w:val="single" w:sz="4" w:space="0" w:color="auto"/>
            </w:tcBorders>
            <w:vAlign w:val="center"/>
          </w:tcPr>
          <w:p w14:paraId="2C9E06A2" w14:textId="77777777" w:rsidR="002138C6" w:rsidRPr="007743C9" w:rsidRDefault="002138C6" w:rsidP="00F5397D">
            <w:pPr>
              <w:keepNext/>
              <w:keepLines/>
              <w:tabs>
                <w:tab w:val="decimal" w:pos="612"/>
              </w:tabs>
              <w:spacing w:after="0" w:line="240" w:lineRule="auto"/>
              <w:jc w:val="left"/>
              <w:rPr>
                <w:rFonts w:cs="Times New Roman"/>
              </w:rPr>
            </w:pPr>
            <w:r w:rsidRPr="007743C9">
              <w:rPr>
                <w:rFonts w:cs="Times New Roman"/>
                <w:color w:val="000000"/>
                <w:sz w:val="20"/>
                <w:szCs w:val="20"/>
              </w:rPr>
              <w:t>0.31</w:t>
            </w:r>
          </w:p>
        </w:tc>
        <w:tc>
          <w:tcPr>
            <w:tcW w:w="1350" w:type="dxa"/>
            <w:tcBorders>
              <w:top w:val="single" w:sz="4" w:space="0" w:color="auto"/>
              <w:bottom w:val="single" w:sz="4" w:space="0" w:color="auto"/>
            </w:tcBorders>
            <w:vAlign w:val="center"/>
          </w:tcPr>
          <w:p w14:paraId="45713D15" w14:textId="77777777" w:rsidR="002138C6" w:rsidRPr="007743C9" w:rsidRDefault="002138C6" w:rsidP="00F5397D">
            <w:pPr>
              <w:keepNext/>
              <w:keepLines/>
              <w:tabs>
                <w:tab w:val="decimal" w:pos="522"/>
              </w:tabs>
              <w:spacing w:after="0" w:line="240" w:lineRule="auto"/>
              <w:jc w:val="left"/>
              <w:rPr>
                <w:rFonts w:cs="Times New Roman"/>
                <w:b/>
                <w:i/>
              </w:rPr>
            </w:pPr>
            <w:r w:rsidRPr="007743C9">
              <w:rPr>
                <w:rFonts w:cs="Times New Roman"/>
                <w:b/>
                <w:i/>
                <w:color w:val="000000"/>
                <w:sz w:val="20"/>
                <w:szCs w:val="20"/>
              </w:rPr>
              <w:t>0.27</w:t>
            </w:r>
          </w:p>
        </w:tc>
      </w:tr>
      <w:tr w:rsidR="002138C6" w:rsidRPr="00D7037B" w14:paraId="50ECD433" w14:textId="77777777" w:rsidTr="007743C9">
        <w:tc>
          <w:tcPr>
            <w:tcW w:w="1980" w:type="dxa"/>
            <w:vMerge/>
            <w:tcBorders>
              <w:bottom w:val="single" w:sz="12" w:space="0" w:color="auto"/>
            </w:tcBorders>
            <w:vAlign w:val="center"/>
          </w:tcPr>
          <w:p w14:paraId="734FCE8A" w14:textId="77777777" w:rsidR="002138C6" w:rsidRPr="007743C9" w:rsidRDefault="002138C6" w:rsidP="00F5397D">
            <w:pPr>
              <w:keepNext/>
              <w:keepLines/>
              <w:spacing w:after="0" w:line="240" w:lineRule="auto"/>
              <w:jc w:val="left"/>
              <w:rPr>
                <w:rFonts w:cs="Times New Roman"/>
                <w:sz w:val="20"/>
                <w:szCs w:val="20"/>
              </w:rPr>
            </w:pPr>
          </w:p>
        </w:tc>
        <w:tc>
          <w:tcPr>
            <w:tcW w:w="2245" w:type="dxa"/>
            <w:tcBorders>
              <w:top w:val="single" w:sz="4" w:space="0" w:color="auto"/>
              <w:bottom w:val="single" w:sz="4" w:space="0" w:color="auto"/>
            </w:tcBorders>
            <w:vAlign w:val="center"/>
          </w:tcPr>
          <w:p w14:paraId="57B36D68" w14:textId="77777777" w:rsidR="002138C6" w:rsidRPr="007743C9" w:rsidRDefault="002138C6" w:rsidP="00F5397D">
            <w:pPr>
              <w:keepNext/>
              <w:keepLines/>
              <w:spacing w:after="0" w:line="240" w:lineRule="auto"/>
              <w:jc w:val="left"/>
              <w:rPr>
                <w:rFonts w:cs="Times New Roman"/>
                <w:sz w:val="20"/>
                <w:szCs w:val="20"/>
              </w:rPr>
            </w:pPr>
            <w:r w:rsidRPr="007743C9">
              <w:rPr>
                <w:rFonts w:cs="Times New Roman"/>
                <w:sz w:val="20"/>
                <w:szCs w:val="20"/>
              </w:rPr>
              <w:t>CEEF</w:t>
            </w:r>
          </w:p>
        </w:tc>
        <w:tc>
          <w:tcPr>
            <w:tcW w:w="1715" w:type="dxa"/>
            <w:tcBorders>
              <w:top w:val="single" w:sz="4" w:space="0" w:color="auto"/>
              <w:bottom w:val="single" w:sz="4" w:space="0" w:color="auto"/>
            </w:tcBorders>
            <w:vAlign w:val="center"/>
          </w:tcPr>
          <w:p w14:paraId="19791091" w14:textId="77777777" w:rsidR="002138C6" w:rsidRPr="007743C9" w:rsidRDefault="002138C6" w:rsidP="00F5397D">
            <w:pPr>
              <w:keepNext/>
              <w:keepLines/>
              <w:tabs>
                <w:tab w:val="decimal" w:pos="707"/>
              </w:tabs>
              <w:spacing w:after="0" w:line="240" w:lineRule="auto"/>
              <w:jc w:val="left"/>
              <w:rPr>
                <w:rFonts w:cs="Times New Roman"/>
                <w:color w:val="000000"/>
                <w:sz w:val="20"/>
                <w:szCs w:val="20"/>
              </w:rPr>
            </w:pPr>
            <w:r w:rsidRPr="007743C9">
              <w:rPr>
                <w:rFonts w:cs="Times New Roman"/>
                <w:color w:val="000000"/>
                <w:sz w:val="20"/>
                <w:szCs w:val="20"/>
              </w:rPr>
              <w:t>0.15</w:t>
            </w:r>
          </w:p>
        </w:tc>
        <w:tc>
          <w:tcPr>
            <w:tcW w:w="1530" w:type="dxa"/>
            <w:tcBorders>
              <w:top w:val="single" w:sz="4" w:space="0" w:color="auto"/>
              <w:bottom w:val="single" w:sz="4" w:space="0" w:color="auto"/>
            </w:tcBorders>
            <w:vAlign w:val="center"/>
          </w:tcPr>
          <w:p w14:paraId="547D3FB9" w14:textId="77777777" w:rsidR="002138C6" w:rsidRPr="007743C9" w:rsidRDefault="002138C6" w:rsidP="00F5397D">
            <w:pPr>
              <w:keepNext/>
              <w:keepLines/>
              <w:tabs>
                <w:tab w:val="decimal" w:pos="612"/>
              </w:tabs>
              <w:spacing w:after="0" w:line="240" w:lineRule="auto"/>
              <w:jc w:val="left"/>
              <w:rPr>
                <w:rFonts w:cs="Times New Roman"/>
                <w:color w:val="000000"/>
                <w:sz w:val="20"/>
                <w:szCs w:val="20"/>
              </w:rPr>
            </w:pPr>
            <w:r w:rsidRPr="007743C9">
              <w:rPr>
                <w:rFonts w:cs="Times New Roman"/>
                <w:color w:val="000000"/>
                <w:sz w:val="20"/>
                <w:szCs w:val="20"/>
              </w:rPr>
              <w:t>0.17</w:t>
            </w:r>
          </w:p>
        </w:tc>
        <w:tc>
          <w:tcPr>
            <w:tcW w:w="1350" w:type="dxa"/>
            <w:tcBorders>
              <w:top w:val="single" w:sz="4" w:space="0" w:color="auto"/>
              <w:bottom w:val="single" w:sz="4" w:space="0" w:color="auto"/>
            </w:tcBorders>
            <w:vAlign w:val="center"/>
          </w:tcPr>
          <w:p w14:paraId="64028D1F" w14:textId="77777777" w:rsidR="002138C6" w:rsidRPr="007743C9" w:rsidRDefault="002138C6" w:rsidP="00F5397D">
            <w:pPr>
              <w:keepNext/>
              <w:keepLines/>
              <w:tabs>
                <w:tab w:val="decimal" w:pos="522"/>
              </w:tabs>
              <w:spacing w:after="0" w:line="240" w:lineRule="auto"/>
              <w:jc w:val="left"/>
              <w:rPr>
                <w:rFonts w:cs="Times New Roman"/>
                <w:b/>
                <w:i/>
                <w:color w:val="000000"/>
                <w:sz w:val="20"/>
                <w:szCs w:val="20"/>
              </w:rPr>
            </w:pPr>
            <w:r w:rsidRPr="007743C9">
              <w:rPr>
                <w:rFonts w:cs="Times New Roman"/>
                <w:b/>
                <w:i/>
                <w:color w:val="000000"/>
                <w:sz w:val="20"/>
                <w:szCs w:val="20"/>
              </w:rPr>
              <w:t>0.17</w:t>
            </w:r>
          </w:p>
        </w:tc>
      </w:tr>
      <w:tr w:rsidR="002138C6" w:rsidRPr="00D7037B" w14:paraId="116D9CB6" w14:textId="77777777" w:rsidTr="007743C9">
        <w:tc>
          <w:tcPr>
            <w:tcW w:w="1980" w:type="dxa"/>
            <w:vMerge/>
            <w:tcBorders>
              <w:bottom w:val="single" w:sz="12" w:space="0" w:color="auto"/>
            </w:tcBorders>
            <w:vAlign w:val="center"/>
          </w:tcPr>
          <w:p w14:paraId="28957E9F" w14:textId="77777777" w:rsidR="002138C6" w:rsidRPr="007743C9" w:rsidRDefault="002138C6" w:rsidP="00F5397D">
            <w:pPr>
              <w:keepNext/>
              <w:keepLines/>
              <w:spacing w:after="0" w:line="240" w:lineRule="auto"/>
              <w:jc w:val="left"/>
              <w:rPr>
                <w:rFonts w:cs="Times New Roman"/>
                <w:sz w:val="20"/>
                <w:szCs w:val="20"/>
              </w:rPr>
            </w:pPr>
          </w:p>
        </w:tc>
        <w:tc>
          <w:tcPr>
            <w:tcW w:w="2245" w:type="dxa"/>
            <w:tcBorders>
              <w:top w:val="single" w:sz="4" w:space="0" w:color="auto"/>
              <w:bottom w:val="single" w:sz="12" w:space="0" w:color="auto"/>
            </w:tcBorders>
            <w:vAlign w:val="center"/>
          </w:tcPr>
          <w:p w14:paraId="0A27684A" w14:textId="77777777" w:rsidR="002138C6" w:rsidRPr="007743C9" w:rsidRDefault="002138C6" w:rsidP="00F5397D">
            <w:pPr>
              <w:keepNext/>
              <w:keepLines/>
              <w:spacing w:after="0" w:line="240" w:lineRule="auto"/>
              <w:jc w:val="left"/>
              <w:rPr>
                <w:rFonts w:cs="Times New Roman"/>
              </w:rPr>
            </w:pPr>
            <w:r w:rsidRPr="007743C9">
              <w:rPr>
                <w:rFonts w:cs="Times New Roman"/>
                <w:sz w:val="20"/>
                <w:szCs w:val="20"/>
              </w:rPr>
              <w:t>Federal Tax Credit</w:t>
            </w:r>
          </w:p>
        </w:tc>
        <w:tc>
          <w:tcPr>
            <w:tcW w:w="1715" w:type="dxa"/>
            <w:tcBorders>
              <w:top w:val="single" w:sz="4" w:space="0" w:color="auto"/>
              <w:bottom w:val="single" w:sz="12" w:space="0" w:color="auto"/>
            </w:tcBorders>
            <w:vAlign w:val="center"/>
          </w:tcPr>
          <w:p w14:paraId="24D8A026" w14:textId="77777777" w:rsidR="002138C6" w:rsidRPr="007743C9" w:rsidRDefault="002138C6" w:rsidP="00F5397D">
            <w:pPr>
              <w:keepNext/>
              <w:keepLines/>
              <w:tabs>
                <w:tab w:val="decimal" w:pos="707"/>
              </w:tabs>
              <w:spacing w:after="0" w:line="240" w:lineRule="auto"/>
              <w:jc w:val="left"/>
              <w:rPr>
                <w:rFonts w:cs="Times New Roman"/>
                <w:sz w:val="20"/>
                <w:szCs w:val="20"/>
              </w:rPr>
            </w:pPr>
            <w:r w:rsidRPr="007743C9">
              <w:rPr>
                <w:rFonts w:cs="Times New Roman"/>
                <w:sz w:val="20"/>
                <w:szCs w:val="20"/>
              </w:rPr>
              <w:t>0.26</w:t>
            </w:r>
          </w:p>
        </w:tc>
        <w:tc>
          <w:tcPr>
            <w:tcW w:w="1530" w:type="dxa"/>
            <w:tcBorders>
              <w:top w:val="single" w:sz="4" w:space="0" w:color="auto"/>
              <w:bottom w:val="single" w:sz="12" w:space="0" w:color="auto"/>
            </w:tcBorders>
            <w:vAlign w:val="center"/>
          </w:tcPr>
          <w:p w14:paraId="25848D4D" w14:textId="77777777" w:rsidR="002138C6" w:rsidRPr="007743C9" w:rsidRDefault="002138C6" w:rsidP="00F5397D">
            <w:pPr>
              <w:keepNext/>
              <w:keepLines/>
              <w:tabs>
                <w:tab w:val="decimal" w:pos="612"/>
              </w:tabs>
              <w:spacing w:after="0" w:line="240" w:lineRule="auto"/>
              <w:jc w:val="left"/>
              <w:rPr>
                <w:rFonts w:cs="Times New Roman"/>
                <w:sz w:val="20"/>
                <w:szCs w:val="20"/>
              </w:rPr>
            </w:pPr>
            <w:r w:rsidRPr="007743C9">
              <w:rPr>
                <w:rFonts w:cs="Times New Roman"/>
                <w:sz w:val="20"/>
                <w:szCs w:val="20"/>
              </w:rPr>
              <w:t>0.29</w:t>
            </w:r>
          </w:p>
        </w:tc>
        <w:tc>
          <w:tcPr>
            <w:tcW w:w="1350" w:type="dxa"/>
            <w:tcBorders>
              <w:top w:val="single" w:sz="4" w:space="0" w:color="auto"/>
              <w:bottom w:val="single" w:sz="12" w:space="0" w:color="auto"/>
            </w:tcBorders>
            <w:vAlign w:val="center"/>
          </w:tcPr>
          <w:p w14:paraId="692D7EFD" w14:textId="77777777" w:rsidR="002138C6" w:rsidRPr="007743C9" w:rsidRDefault="002138C6" w:rsidP="00F5397D">
            <w:pPr>
              <w:keepNext/>
              <w:keepLines/>
              <w:tabs>
                <w:tab w:val="decimal" w:pos="522"/>
              </w:tabs>
              <w:spacing w:after="0" w:line="240" w:lineRule="auto"/>
              <w:jc w:val="left"/>
              <w:rPr>
                <w:rFonts w:cs="Times New Roman"/>
                <w:b/>
                <w:i/>
                <w:sz w:val="20"/>
                <w:szCs w:val="20"/>
              </w:rPr>
            </w:pPr>
            <w:r w:rsidRPr="007743C9">
              <w:rPr>
                <w:rFonts w:cs="Times New Roman"/>
                <w:b/>
                <w:i/>
                <w:sz w:val="20"/>
                <w:szCs w:val="20"/>
              </w:rPr>
              <w:t>0.27</w:t>
            </w:r>
          </w:p>
        </w:tc>
      </w:tr>
    </w:tbl>
    <w:p w14:paraId="35219BB4" w14:textId="77777777" w:rsidR="002138C6" w:rsidRDefault="002138C6" w:rsidP="00300191">
      <w:pPr>
        <w:keepNext/>
        <w:keepLines/>
        <w:spacing w:after="0"/>
        <w:ind w:left="270" w:right="270"/>
        <w:rPr>
          <w:sz w:val="20"/>
          <w:szCs w:val="20"/>
        </w:rPr>
      </w:pPr>
      <w:r w:rsidRPr="00913A60">
        <w:rPr>
          <w:sz w:val="20"/>
          <w:szCs w:val="20"/>
        </w:rPr>
        <w:t>* Respondents may have provided invalid r</w:t>
      </w:r>
      <w:r>
        <w:rPr>
          <w:sz w:val="20"/>
          <w:szCs w:val="20"/>
        </w:rPr>
        <w:t xml:space="preserve">esponses, such as </w:t>
      </w:r>
      <w:r w:rsidRPr="002F2E8E">
        <w:rPr>
          <w:i/>
          <w:sz w:val="20"/>
          <w:szCs w:val="20"/>
        </w:rPr>
        <w:t>Don’t know</w:t>
      </w:r>
      <w:r>
        <w:rPr>
          <w:sz w:val="20"/>
          <w:szCs w:val="20"/>
        </w:rPr>
        <w:t xml:space="preserve"> or </w:t>
      </w:r>
      <w:r w:rsidRPr="002F2E8E">
        <w:rPr>
          <w:i/>
          <w:sz w:val="20"/>
          <w:szCs w:val="20"/>
        </w:rPr>
        <w:t>Refused</w:t>
      </w:r>
      <w:r>
        <w:rPr>
          <w:sz w:val="20"/>
          <w:szCs w:val="20"/>
        </w:rPr>
        <w:t xml:space="preserve">, </w:t>
      </w:r>
      <w:r w:rsidRPr="00913A60">
        <w:rPr>
          <w:sz w:val="20"/>
          <w:szCs w:val="20"/>
        </w:rPr>
        <w:t>or may not have been asked specific questions involved in the NTG calculations</w:t>
      </w:r>
      <w:r>
        <w:rPr>
          <w:sz w:val="20"/>
          <w:szCs w:val="20"/>
        </w:rPr>
        <w:t xml:space="preserve"> if they were inapplicable</w:t>
      </w:r>
      <w:r w:rsidRPr="00913A60">
        <w:rPr>
          <w:sz w:val="20"/>
          <w:szCs w:val="20"/>
        </w:rPr>
        <w:t xml:space="preserve">. As such, sample sizes may vary within each </w:t>
      </w:r>
      <w:r>
        <w:rPr>
          <w:sz w:val="20"/>
          <w:szCs w:val="20"/>
        </w:rPr>
        <w:t xml:space="preserve">NTG </w:t>
      </w:r>
      <w:r w:rsidRPr="00913A60">
        <w:rPr>
          <w:sz w:val="20"/>
          <w:szCs w:val="20"/>
        </w:rPr>
        <w:t>estimate.</w:t>
      </w:r>
    </w:p>
    <w:p w14:paraId="655F1AF6" w14:textId="77777777" w:rsidR="002138C6" w:rsidRDefault="002138C6" w:rsidP="00A635D4">
      <w:pPr>
        <w:spacing w:after="0"/>
        <w:jc w:val="left"/>
        <w:rPr>
          <w:b/>
          <w:i/>
        </w:rPr>
      </w:pPr>
    </w:p>
    <w:p w14:paraId="0C9A2FA7" w14:textId="77777777" w:rsidR="002138C6" w:rsidRDefault="002138C6" w:rsidP="007743C9">
      <w:r>
        <w:t>The evaluation team believes that there are three primary reasons why the CEFIA and CEEF NTG values are fairly low:</w:t>
      </w:r>
    </w:p>
    <w:p w14:paraId="1222DCCF" w14:textId="65722250" w:rsidR="002138C6" w:rsidRDefault="002138C6" w:rsidP="0060616F">
      <w:pPr>
        <w:pStyle w:val="ListParagraph"/>
        <w:numPr>
          <w:ilvl w:val="0"/>
          <w:numId w:val="133"/>
        </w:numPr>
      </w:pPr>
      <w:r w:rsidRPr="002E0820">
        <w:rPr>
          <w:b/>
        </w:rPr>
        <w:t>The large size of the federal tax credit.</w:t>
      </w:r>
      <w:r>
        <w:t xml:space="preserve"> As noted above, average CEFIA and CEEF NTG values among </w:t>
      </w:r>
      <w:r w:rsidR="00457CAD">
        <w:t xml:space="preserve">federal </w:t>
      </w:r>
      <w:r>
        <w:t xml:space="preserve">tax credit recipients are lower than among non-recipients. The difference between these two groups is likely explained by the fact that, on average, federal tax credits are nearly double the amount of CEFIA and CEEF incentives combined (see </w:t>
      </w:r>
      <w:r w:rsidR="00E0212A">
        <w:fldChar w:fldCharType="begin"/>
      </w:r>
      <w:r w:rsidR="00E0212A">
        <w:instrText xml:space="preserve"> REF _Ref369622785 \h  \* MERGEFORMAT </w:instrText>
      </w:r>
      <w:r w:rsidR="00E0212A">
        <w:fldChar w:fldCharType="separate"/>
      </w:r>
      <w:r w:rsidR="006D6B96">
        <w:t xml:space="preserve">Figure </w:t>
      </w:r>
      <w:r w:rsidR="006D6B96">
        <w:rPr>
          <w:noProof/>
        </w:rPr>
        <w:t>5</w:t>
      </w:r>
      <w:r w:rsidR="006D6B96">
        <w:rPr>
          <w:noProof/>
        </w:rPr>
        <w:noBreakHyphen/>
        <w:t>2</w:t>
      </w:r>
      <w:r w:rsidR="00E0212A">
        <w:fldChar w:fldCharType="end"/>
      </w:r>
      <w:r w:rsidR="002E0820">
        <w:t>)</w:t>
      </w:r>
      <w:r w:rsidR="00A00FCC">
        <w:t xml:space="preserve">. </w:t>
      </w:r>
      <w:r>
        <w:t>As a result</w:t>
      </w:r>
      <w:r w:rsidR="00300191">
        <w:t>,</w:t>
      </w:r>
      <w:r>
        <w:t xml:space="preserve"> the importance of the program rebates decreases when juxtaposed with the much larger tax credits.</w:t>
      </w:r>
    </w:p>
    <w:p w14:paraId="5E7D9B15" w14:textId="77777777" w:rsidR="002138C6" w:rsidRDefault="002138C6" w:rsidP="0060616F">
      <w:pPr>
        <w:pStyle w:val="ListParagraph"/>
        <w:numPr>
          <w:ilvl w:val="0"/>
          <w:numId w:val="41"/>
        </w:numPr>
      </w:pPr>
      <w:r>
        <w:rPr>
          <w:b/>
        </w:rPr>
        <w:t>Low rebate-to-cost ratio</w:t>
      </w:r>
      <w:r>
        <w:t xml:space="preserve">. Estimates from interviewed contractors (see Section </w:t>
      </w:r>
      <w:r w:rsidR="00E0212A">
        <w:fldChar w:fldCharType="begin"/>
      </w:r>
      <w:r w:rsidR="00E0212A">
        <w:instrText xml:space="preserve"> REF _Ref347838721 \r \h  \* MERGEFORMAT </w:instrText>
      </w:r>
      <w:r w:rsidR="00E0212A">
        <w:fldChar w:fldCharType="separate"/>
      </w:r>
      <w:r w:rsidR="00E34E22">
        <w:t>4.1</w:t>
      </w:r>
      <w:r w:rsidR="00E0212A">
        <w:fldChar w:fldCharType="end"/>
      </w:r>
      <w:r>
        <w:t xml:space="preserve">) and program tracking data indicate that the typical program GSHP </w:t>
      </w:r>
      <w:r w:rsidR="00457CAD">
        <w:t>system</w:t>
      </w:r>
      <w:r>
        <w:t xml:space="preserve"> costs between </w:t>
      </w:r>
      <w:r w:rsidRPr="000B6C1C">
        <w:t>$42,</w:t>
      </w:r>
      <w:r w:rsidRPr="006B1C7D">
        <w:t>000 and $51,000</w:t>
      </w:r>
      <w:r>
        <w:t xml:space="preserve"> before incentives. The evaluation team estimates that, on average, the CEFIA incentive represents between </w:t>
      </w:r>
      <w:r w:rsidRPr="006B1C7D">
        <w:t>11% and 13% of the total installation cost and the CEEF incentive</w:t>
      </w:r>
      <w:r>
        <w:t xml:space="preserve"> </w:t>
      </w:r>
      <w:r w:rsidRPr="006B1C7D">
        <w:t>represents about 3%</w:t>
      </w:r>
      <w:r>
        <w:t xml:space="preserve"> to 4% of the total installation cost.</w:t>
      </w:r>
      <w:r>
        <w:rPr>
          <w:rStyle w:val="FootnoteReference"/>
        </w:rPr>
        <w:footnoteReference w:id="66"/>
      </w:r>
      <w:r>
        <w:t xml:space="preserve"> When rebates represent relatively small shares of total project costs—especially among very expensive projects—they are unlikely to carry great importance in the decision.</w:t>
      </w:r>
    </w:p>
    <w:p w14:paraId="13B36314" w14:textId="77777777" w:rsidR="002138C6" w:rsidRDefault="002138C6" w:rsidP="0060616F">
      <w:pPr>
        <w:pStyle w:val="ListParagraph"/>
        <w:numPr>
          <w:ilvl w:val="0"/>
          <w:numId w:val="41"/>
        </w:numPr>
        <w:rPr>
          <w:b/>
          <w:i/>
        </w:rPr>
      </w:pPr>
      <w:r>
        <w:rPr>
          <w:b/>
        </w:rPr>
        <w:t>High</w:t>
      </w:r>
      <w:r w:rsidRPr="00131326">
        <w:rPr>
          <w:b/>
        </w:rPr>
        <w:t xml:space="preserve"> income</w:t>
      </w:r>
      <w:r>
        <w:rPr>
          <w:b/>
        </w:rPr>
        <w:t xml:space="preserve"> of participants</w:t>
      </w:r>
      <w:r>
        <w:t xml:space="preserve">. Program participants have considerably higher incomes than typical residents in Connecticut (see </w:t>
      </w:r>
      <w:r w:rsidR="00E0212A">
        <w:fldChar w:fldCharType="begin"/>
      </w:r>
      <w:r w:rsidR="00E0212A">
        <w:instrText xml:space="preserve"> REF _Ref341091222 \h  \* MERGEFORMAT </w:instrText>
      </w:r>
      <w:r w:rsidR="00E0212A">
        <w:fldChar w:fldCharType="separate"/>
      </w:r>
      <w:r w:rsidR="006D6B96" w:rsidRPr="006D6B96">
        <w:rPr>
          <w:rFonts w:cs="Arial"/>
        </w:rPr>
        <w:t xml:space="preserve">Table </w:t>
      </w:r>
      <w:r w:rsidR="006D6B96" w:rsidRPr="006D6B96">
        <w:rPr>
          <w:rFonts w:cs="Arial"/>
          <w:noProof/>
        </w:rPr>
        <w:t>5</w:t>
      </w:r>
      <w:r w:rsidR="006D6B96" w:rsidRPr="006D6B96">
        <w:rPr>
          <w:rFonts w:cs="Arial"/>
          <w:noProof/>
        </w:rPr>
        <w:noBreakHyphen/>
        <w:t>1</w:t>
      </w:r>
      <w:r w:rsidR="00E0212A">
        <w:fldChar w:fldCharType="end"/>
      </w:r>
      <w:r>
        <w:t>). If participants have the financial resources to install GSHP without incentives, then the importance of the incentives may decline.</w:t>
      </w:r>
    </w:p>
    <w:p w14:paraId="63EC9FB3" w14:textId="77777777" w:rsidR="002138C6" w:rsidRPr="008F4C49" w:rsidRDefault="002138C6" w:rsidP="004D16D4">
      <w:pPr>
        <w:pStyle w:val="Heading3"/>
      </w:pPr>
      <w:bookmarkStart w:id="256" w:name="_Toc385014414"/>
      <w:r w:rsidRPr="008F4C49">
        <w:t>Considerations of</w:t>
      </w:r>
      <w:r w:rsidRPr="007743C9">
        <w:t xml:space="preserve"> </w:t>
      </w:r>
      <w:r w:rsidRPr="008F4C49">
        <w:t>Alternatives</w:t>
      </w:r>
      <w:bookmarkEnd w:id="256"/>
    </w:p>
    <w:p w14:paraId="07B78107" w14:textId="244BA0FD" w:rsidR="002138C6" w:rsidRDefault="002138C6" w:rsidP="007743C9">
      <w:pPr>
        <w:keepNext/>
      </w:pPr>
      <w:r>
        <w:t>Interviewers asked owners of newly constructed homes to report what type of heating and cooling systems and fuel sources they would have installed if the program had not existed</w:t>
      </w:r>
      <w:r w:rsidR="00300191">
        <w:t>.</w:t>
      </w:r>
      <w:r>
        <w:t xml:space="preserve"> </w:t>
      </w:r>
      <w:r w:rsidR="00300191">
        <w:t>T</w:t>
      </w:r>
      <w:r>
        <w:t xml:space="preserve">hey </w:t>
      </w:r>
      <w:r w:rsidR="00300191">
        <w:t xml:space="preserve">also </w:t>
      </w:r>
      <w:r>
        <w:t>asked owners of existing homes to consider with what, if anything, they would have replaced their existing systems and fuel source</w:t>
      </w:r>
      <w:r w:rsidR="00803EBA">
        <w:t>s</w:t>
      </w:r>
      <w:r>
        <w:t xml:space="preserve"> in </w:t>
      </w:r>
      <w:r w:rsidR="004429BA">
        <w:t xml:space="preserve">the </w:t>
      </w:r>
      <w:r>
        <w:t xml:space="preserve">absence of the </w:t>
      </w:r>
      <w:r w:rsidR="004429BA">
        <w:t>GSHP program.</w:t>
      </w:r>
    </w:p>
    <w:p w14:paraId="25DDABB5" w14:textId="38274447" w:rsidR="002138C6" w:rsidRDefault="002138C6" w:rsidP="0060616F">
      <w:pPr>
        <w:pStyle w:val="ListParagraph"/>
        <w:keepNext/>
        <w:keepLines/>
        <w:numPr>
          <w:ilvl w:val="0"/>
          <w:numId w:val="9"/>
        </w:numPr>
      </w:pPr>
      <w:r w:rsidRPr="00C5029B">
        <w:rPr>
          <w:b/>
        </w:rPr>
        <w:t>Replacement</w:t>
      </w:r>
      <w:r>
        <w:t xml:space="preserve">. </w:t>
      </w:r>
      <w:r w:rsidR="002E0820">
        <w:fldChar w:fldCharType="begin"/>
      </w:r>
      <w:r w:rsidR="002E0820">
        <w:instrText xml:space="preserve"> REF _Ref369712022 \h </w:instrText>
      </w:r>
      <w:r w:rsidR="002E0820">
        <w:fldChar w:fldCharType="separate"/>
      </w:r>
      <w:r w:rsidR="006D6B96">
        <w:t xml:space="preserve">Figure </w:t>
      </w:r>
      <w:r w:rsidR="006D6B96">
        <w:rPr>
          <w:noProof/>
        </w:rPr>
        <w:t>5</w:t>
      </w:r>
      <w:r w:rsidR="006D6B96">
        <w:noBreakHyphen/>
      </w:r>
      <w:r w:rsidR="006D6B96">
        <w:rPr>
          <w:noProof/>
        </w:rPr>
        <w:t>6</w:t>
      </w:r>
      <w:r w:rsidR="002E0820">
        <w:fldChar w:fldCharType="end"/>
      </w:r>
      <w:r w:rsidR="002E0820">
        <w:t xml:space="preserve"> </w:t>
      </w:r>
      <w:r>
        <w:t xml:space="preserve">indicates that the program may be motivating a sizeable share of owners of existing homes to upgrade their equipment. Forty-one percent of </w:t>
      </w:r>
      <w:r w:rsidR="004429BA">
        <w:t xml:space="preserve">survey </w:t>
      </w:r>
      <w:r>
        <w:t>respondents with existing homes sa</w:t>
      </w:r>
      <w:r w:rsidR="00803EBA">
        <w:t>id</w:t>
      </w:r>
      <w:r>
        <w:t xml:space="preserve"> they would have kept their heating systems if the GSHP program rebates were not available, and more than one-half of them (52%) sa</w:t>
      </w:r>
      <w:r w:rsidR="00803EBA">
        <w:t>id</w:t>
      </w:r>
      <w:r>
        <w:t xml:space="preserve"> they would have kept their cooling systems in </w:t>
      </w:r>
      <w:r w:rsidR="004429BA">
        <w:t xml:space="preserve">the </w:t>
      </w:r>
      <w:r>
        <w:t>absence of the program</w:t>
      </w:r>
      <w:r w:rsidRPr="003B13D8">
        <w:t>.</w:t>
      </w:r>
      <w:r w:rsidRPr="00C5029B">
        <w:rPr>
          <w:highlight w:val="yellow"/>
        </w:rPr>
        <w:t xml:space="preserve"> </w:t>
      </w:r>
    </w:p>
    <w:p w14:paraId="44110124" w14:textId="77777777" w:rsidR="002E0820" w:rsidRDefault="002E0820" w:rsidP="002E0820">
      <w:pPr>
        <w:pStyle w:val="Caption"/>
      </w:pPr>
      <w:bookmarkStart w:id="257" w:name="_Ref369712022"/>
      <w:bookmarkStart w:id="258" w:name="_Toc385014582"/>
      <w:bookmarkStart w:id="259" w:name="_Ref343678054"/>
      <w:r>
        <w:t xml:space="preserve">Figure </w:t>
      </w:r>
      <w:fldSimple w:instr=" STYLEREF 1 \s ">
        <w:r w:rsidR="006D6B96">
          <w:rPr>
            <w:noProof/>
          </w:rPr>
          <w:t>5</w:t>
        </w:r>
      </w:fldSimple>
      <w:r w:rsidR="00C10FEC">
        <w:noBreakHyphen/>
      </w:r>
      <w:fldSimple w:instr=" SEQ Figure \* ARABIC \s 1 ">
        <w:r w:rsidR="006D6B96">
          <w:rPr>
            <w:noProof/>
          </w:rPr>
          <w:t>6</w:t>
        </w:r>
      </w:fldSimple>
      <w:bookmarkEnd w:id="257"/>
      <w:r>
        <w:t xml:space="preserve">: Hypothetical Choices in Absence of GSHP Program </w:t>
      </w:r>
      <w:r w:rsidRPr="00663C49">
        <w:t>among</w:t>
      </w:r>
      <w:r>
        <w:t xml:space="preserve"> Owners of Existing Homes</w:t>
      </w:r>
      <w:bookmarkEnd w:id="258"/>
    </w:p>
    <w:bookmarkEnd w:id="259"/>
    <w:p w14:paraId="5B65995E" w14:textId="77777777" w:rsidR="002138C6" w:rsidRDefault="002138C6" w:rsidP="007743C9">
      <w:pPr>
        <w:pStyle w:val="ListParagraph"/>
        <w:keepNext/>
        <w:keepLines/>
        <w:spacing w:before="120"/>
        <w:jc w:val="center"/>
      </w:pPr>
      <w:r w:rsidRPr="0009215B">
        <w:rPr>
          <w:noProof/>
          <w:lang w:bidi="ar-SA"/>
        </w:rPr>
        <w:drawing>
          <wp:inline distT="0" distB="0" distL="0" distR="0" wp14:anchorId="13DA3559" wp14:editId="353D5839">
            <wp:extent cx="4813300" cy="3307492"/>
            <wp:effectExtent l="0" t="0" r="635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13300" cy="3307492"/>
                    </a:xfrm>
                    <a:prstGeom prst="rect">
                      <a:avLst/>
                    </a:prstGeom>
                    <a:noFill/>
                    <a:ln>
                      <a:noFill/>
                    </a:ln>
                  </pic:spPr>
                </pic:pic>
              </a:graphicData>
            </a:graphic>
          </wp:inline>
        </w:drawing>
      </w:r>
    </w:p>
    <w:p w14:paraId="63B99C70" w14:textId="77777777" w:rsidR="002138C6" w:rsidRPr="007646F9" w:rsidRDefault="002138C6" w:rsidP="00A635D4">
      <w:pPr>
        <w:pStyle w:val="ListParagraph"/>
        <w:jc w:val="left"/>
      </w:pPr>
    </w:p>
    <w:p w14:paraId="62B3671A" w14:textId="4015BC15" w:rsidR="002138C6" w:rsidRDefault="002138C6" w:rsidP="0060616F">
      <w:pPr>
        <w:pStyle w:val="ListParagraph"/>
        <w:numPr>
          <w:ilvl w:val="0"/>
          <w:numId w:val="9"/>
        </w:numPr>
      </w:pPr>
      <w:r>
        <w:rPr>
          <w:b/>
        </w:rPr>
        <w:t>GSHPs</w:t>
      </w:r>
      <w:r>
        <w:t>. Only 11% of respondents sa</w:t>
      </w:r>
      <w:r w:rsidR="00803EBA">
        <w:t>id</w:t>
      </w:r>
      <w:r>
        <w:t xml:space="preserve"> they would have installed a GSHP system for their primary heating and/or cooling systems if the Connecticut rebates did not exist. Only one of these eleven respondents believes </w:t>
      </w:r>
      <w:r w:rsidR="00803EBA">
        <w:t>she</w:t>
      </w:r>
      <w:r>
        <w:t xml:space="preserve"> would have installed the GSHP at a later date, estimating </w:t>
      </w:r>
      <w:r w:rsidR="00803EBA">
        <w:t xml:space="preserve">that </w:t>
      </w:r>
      <w:r>
        <w:t xml:space="preserve">the system would have been installed six months later if it were not for the program. </w:t>
      </w:r>
    </w:p>
    <w:p w14:paraId="1787384C" w14:textId="1CDD5117" w:rsidR="002138C6" w:rsidRDefault="002138C6" w:rsidP="0060616F">
      <w:pPr>
        <w:pStyle w:val="ListParagraph"/>
        <w:numPr>
          <w:ilvl w:val="0"/>
          <w:numId w:val="9"/>
        </w:numPr>
      </w:pPr>
      <w:r>
        <w:rPr>
          <w:b/>
        </w:rPr>
        <w:t>Heating systems.</w:t>
      </w:r>
      <w:r>
        <w:t xml:space="preserve"> The majority of respondents </w:t>
      </w:r>
      <w:r w:rsidR="00803EBA">
        <w:t xml:space="preserve">who </w:t>
      </w:r>
      <w:r>
        <w:t>would have installed heating systems believe they would have installed a furnace (46%) or a boiler (19%) in the abs</w:t>
      </w:r>
      <w:r w:rsidR="004429BA">
        <w:t>ence of the Connecticut rebates</w:t>
      </w:r>
      <w:r>
        <w:t xml:space="preserve"> (see </w:t>
      </w:r>
      <w:r w:rsidR="00E0212A">
        <w:fldChar w:fldCharType="begin"/>
      </w:r>
      <w:r w:rsidR="00E0212A">
        <w:instrText xml:space="preserve"> REF _Ref343680334 \h  \* MERGEFORMAT </w:instrText>
      </w:r>
      <w:r w:rsidR="00E0212A">
        <w:fldChar w:fldCharType="separate"/>
      </w:r>
      <w:r w:rsidR="00E34E22">
        <w:t xml:space="preserve">Table </w:t>
      </w:r>
      <w:r w:rsidR="00E34E22">
        <w:rPr>
          <w:noProof/>
        </w:rPr>
        <w:t>A</w:t>
      </w:r>
      <w:r w:rsidR="00E34E22">
        <w:rPr>
          <w:noProof/>
        </w:rPr>
        <w:noBreakHyphen/>
        <w:t>14</w:t>
      </w:r>
      <w:r w:rsidR="00E0212A">
        <w:fldChar w:fldCharType="end"/>
      </w:r>
      <w:r>
        <w:t xml:space="preserve"> in</w:t>
      </w:r>
      <w:r w:rsidR="00132D7B">
        <w:t xml:space="preserve"> </w:t>
      </w:r>
      <w:r w:rsidR="00132D7B">
        <w:fldChar w:fldCharType="begin"/>
      </w:r>
      <w:r w:rsidR="00132D7B">
        <w:instrText xml:space="preserve"> REF _Ref369713150 \n \h </w:instrText>
      </w:r>
      <w:r w:rsidR="00132D7B">
        <w:fldChar w:fldCharType="separate"/>
      </w:r>
      <w:r w:rsidR="006D6B96">
        <w:t>Appendix A</w:t>
      </w:r>
      <w:r w:rsidR="00132D7B">
        <w:fldChar w:fldCharType="end"/>
      </w:r>
      <w:r>
        <w:t>).</w:t>
      </w:r>
    </w:p>
    <w:p w14:paraId="39878C02" w14:textId="55756BE4" w:rsidR="002138C6" w:rsidRDefault="002138C6" w:rsidP="0060616F">
      <w:pPr>
        <w:pStyle w:val="ListParagraph"/>
        <w:numPr>
          <w:ilvl w:val="0"/>
          <w:numId w:val="9"/>
        </w:numPr>
      </w:pPr>
      <w:r w:rsidRPr="00A30FB2">
        <w:rPr>
          <w:b/>
        </w:rPr>
        <w:t>Fuel type.</w:t>
      </w:r>
      <w:r>
        <w:t xml:space="preserve"> The majority of respondents </w:t>
      </w:r>
      <w:r w:rsidR="00803EBA">
        <w:t xml:space="preserve">who </w:t>
      </w:r>
      <w:r w:rsidRPr="005A7611">
        <w:t>would have</w:t>
      </w:r>
      <w:r>
        <w:t xml:space="preserve"> installed heating equipment sa</w:t>
      </w:r>
      <w:r w:rsidR="00803EBA">
        <w:t>id</w:t>
      </w:r>
      <w:r>
        <w:t xml:space="preserve"> they would have used oil (41%) or propane (31%) if the program had not existed.</w:t>
      </w:r>
      <w:r>
        <w:rPr>
          <w:rStyle w:val="FootnoteReference"/>
        </w:rPr>
        <w:footnoteReference w:id="67"/>
      </w:r>
      <w:r>
        <w:t xml:space="preserve"> Participants with newly constructed homes are more likely to report </w:t>
      </w:r>
      <w:r w:rsidR="00803EBA">
        <w:t xml:space="preserve">that </w:t>
      </w:r>
      <w:r>
        <w:t xml:space="preserve">they would have chosen propane as a heating fuel than are participants conducting retrofit projects (43% vs. 15%) (see </w:t>
      </w:r>
      <w:r w:rsidR="00E0212A">
        <w:fldChar w:fldCharType="begin"/>
      </w:r>
      <w:r w:rsidR="00E0212A">
        <w:instrText xml:space="preserve"> REF _Ref343680334 \h  \* MERGEFORMAT </w:instrText>
      </w:r>
      <w:r w:rsidR="00E0212A">
        <w:fldChar w:fldCharType="separate"/>
      </w:r>
      <w:r w:rsidR="006D6B96">
        <w:t xml:space="preserve">Table </w:t>
      </w:r>
      <w:r w:rsidR="006D6B96">
        <w:rPr>
          <w:noProof/>
        </w:rPr>
        <w:t>A</w:t>
      </w:r>
      <w:r w:rsidR="006D6B96">
        <w:rPr>
          <w:noProof/>
        </w:rPr>
        <w:noBreakHyphen/>
        <w:t>14</w:t>
      </w:r>
      <w:r w:rsidR="00E0212A">
        <w:fldChar w:fldCharType="end"/>
      </w:r>
      <w:r>
        <w:t xml:space="preserve"> in </w:t>
      </w:r>
      <w:r w:rsidR="00132D7B">
        <w:fldChar w:fldCharType="begin"/>
      </w:r>
      <w:r w:rsidR="00132D7B">
        <w:instrText xml:space="preserve"> REF _Ref369713073 \n \h </w:instrText>
      </w:r>
      <w:r w:rsidR="00132D7B">
        <w:fldChar w:fldCharType="separate"/>
      </w:r>
      <w:r w:rsidR="006D6B96">
        <w:t>Appendix A</w:t>
      </w:r>
      <w:r w:rsidR="00132D7B">
        <w:fldChar w:fldCharType="end"/>
      </w:r>
      <w:r>
        <w:t xml:space="preserve">). </w:t>
      </w:r>
    </w:p>
    <w:p w14:paraId="2012FEBF" w14:textId="14B8F428" w:rsidR="002138C6" w:rsidRDefault="002138C6" w:rsidP="0060616F">
      <w:pPr>
        <w:pStyle w:val="ListParagraph"/>
        <w:numPr>
          <w:ilvl w:val="0"/>
          <w:numId w:val="9"/>
        </w:numPr>
      </w:pPr>
      <w:r>
        <w:rPr>
          <w:b/>
        </w:rPr>
        <w:t>Configurations.</w:t>
      </w:r>
      <w:r>
        <w:t xml:space="preserve"> If the program had not existed, respondents with newly constructed homes most commonly sa</w:t>
      </w:r>
      <w:r w:rsidR="00803EBA">
        <w:t>id</w:t>
      </w:r>
      <w:r>
        <w:t xml:space="preserve"> they would have installed propane-fueled furnaces (28%). While those with existing homes are most likely to have kept their oil-fueled existing systems (28%), they also believe they would have likely installed new oil-fueled boilers (9%) or furnaces (9%)</w:t>
      </w:r>
      <w:r w:rsidR="00D86708">
        <w:t>.</w:t>
      </w:r>
      <w:r>
        <w:t xml:space="preserve"> </w:t>
      </w:r>
      <w:r w:rsidR="00D86708">
        <w:t>S</w:t>
      </w:r>
      <w:r>
        <w:t xml:space="preserve">ee </w:t>
      </w:r>
      <w:r w:rsidR="00E0212A">
        <w:fldChar w:fldCharType="begin"/>
      </w:r>
      <w:r w:rsidR="00E0212A">
        <w:instrText xml:space="preserve"> REF _Ref343679837 \h  \* MERGEFORMAT </w:instrText>
      </w:r>
      <w:r w:rsidR="00E0212A">
        <w:fldChar w:fldCharType="separate"/>
      </w:r>
      <w:r w:rsidR="006D6B96">
        <w:t xml:space="preserve">Table </w:t>
      </w:r>
      <w:r w:rsidR="006D6B96">
        <w:rPr>
          <w:noProof/>
        </w:rPr>
        <w:t>A</w:t>
      </w:r>
      <w:r w:rsidR="006D6B96">
        <w:rPr>
          <w:noProof/>
        </w:rPr>
        <w:noBreakHyphen/>
        <w:t>15</w:t>
      </w:r>
      <w:r w:rsidR="00E0212A">
        <w:fldChar w:fldCharType="end"/>
      </w:r>
      <w:r>
        <w:t xml:space="preserve"> in</w:t>
      </w:r>
      <w:r w:rsidR="00132D7B">
        <w:t xml:space="preserve"> </w:t>
      </w:r>
      <w:r w:rsidR="00132D7B">
        <w:fldChar w:fldCharType="begin"/>
      </w:r>
      <w:r w:rsidR="00132D7B">
        <w:instrText xml:space="preserve"> REF _Ref369713098 \n \h </w:instrText>
      </w:r>
      <w:r w:rsidR="00132D7B">
        <w:fldChar w:fldCharType="separate"/>
      </w:r>
      <w:r w:rsidR="006D6B96">
        <w:t>Appendix A</w:t>
      </w:r>
      <w:r w:rsidR="00132D7B">
        <w:fldChar w:fldCharType="end"/>
      </w:r>
      <w:r w:rsidR="00D86708">
        <w:t xml:space="preserve"> for more details</w:t>
      </w:r>
      <w:r>
        <w:t xml:space="preserve">. </w:t>
      </w:r>
    </w:p>
    <w:p w14:paraId="13C3ACF2" w14:textId="167B4C58" w:rsidR="002138C6" w:rsidRDefault="002138C6" w:rsidP="0060616F">
      <w:pPr>
        <w:pStyle w:val="ListParagraph"/>
        <w:numPr>
          <w:ilvl w:val="0"/>
          <w:numId w:val="9"/>
        </w:numPr>
      </w:pPr>
      <w:r>
        <w:rPr>
          <w:b/>
        </w:rPr>
        <w:t xml:space="preserve">Cooling systems. </w:t>
      </w:r>
      <w:r w:rsidRPr="00A17945">
        <w:t xml:space="preserve">Of those participants </w:t>
      </w:r>
      <w:r w:rsidR="00803EBA">
        <w:t>who</w:t>
      </w:r>
      <w:r w:rsidRPr="00A17945">
        <w:t xml:space="preserve"> would have installed </w:t>
      </w:r>
      <w:r>
        <w:t xml:space="preserve">a </w:t>
      </w:r>
      <w:r w:rsidRPr="00A17945">
        <w:t xml:space="preserve">cooling system if the program did not exist, the majority </w:t>
      </w:r>
      <w:r>
        <w:t>(68%) think</w:t>
      </w:r>
      <w:r w:rsidRPr="00A17945">
        <w:t xml:space="preserve"> they would have installed a central air conditioning system</w:t>
      </w:r>
      <w:r>
        <w:t xml:space="preserve"> as opposed to some other type of cooling system, such as room air conditioners</w:t>
      </w:r>
      <w:r w:rsidRPr="00A17945">
        <w:t xml:space="preserve">. </w:t>
      </w:r>
      <w:r w:rsidR="00E0212A">
        <w:fldChar w:fldCharType="begin"/>
      </w:r>
      <w:r w:rsidR="00E0212A">
        <w:instrText xml:space="preserve"> REF _Ref343680334 \h  \* MERGEFORMAT </w:instrText>
      </w:r>
      <w:r w:rsidR="00E0212A">
        <w:fldChar w:fldCharType="separate"/>
      </w:r>
      <w:r w:rsidR="006D6B96">
        <w:t xml:space="preserve">Table </w:t>
      </w:r>
      <w:r w:rsidR="006D6B96">
        <w:rPr>
          <w:noProof/>
        </w:rPr>
        <w:t>A</w:t>
      </w:r>
      <w:r w:rsidR="006D6B96">
        <w:rPr>
          <w:noProof/>
        </w:rPr>
        <w:noBreakHyphen/>
        <w:t>14</w:t>
      </w:r>
      <w:r w:rsidR="00E0212A">
        <w:fldChar w:fldCharType="end"/>
      </w:r>
      <w:r>
        <w:t xml:space="preserve"> in </w:t>
      </w:r>
      <w:r w:rsidR="00132D7B">
        <w:fldChar w:fldCharType="begin"/>
      </w:r>
      <w:r w:rsidR="00132D7B">
        <w:instrText xml:space="preserve"> REF _Ref369713122 \n \h </w:instrText>
      </w:r>
      <w:r w:rsidR="00132D7B">
        <w:fldChar w:fldCharType="separate"/>
      </w:r>
      <w:r w:rsidR="006D6B96">
        <w:t>Appendix A</w:t>
      </w:r>
      <w:r w:rsidR="00132D7B">
        <w:fldChar w:fldCharType="end"/>
      </w:r>
      <w:r w:rsidR="00132D7B">
        <w:t xml:space="preserve"> </w:t>
      </w:r>
      <w:r>
        <w:t xml:space="preserve">provides more details. </w:t>
      </w:r>
    </w:p>
    <w:p w14:paraId="54CE854C" w14:textId="132C8D16" w:rsidR="002138C6" w:rsidRDefault="002138C6" w:rsidP="0060616F">
      <w:pPr>
        <w:pStyle w:val="ListParagraph"/>
        <w:numPr>
          <w:ilvl w:val="0"/>
          <w:numId w:val="9"/>
        </w:numPr>
      </w:pPr>
      <w:r w:rsidRPr="005A7611">
        <w:rPr>
          <w:b/>
        </w:rPr>
        <w:t>Efficiency level</w:t>
      </w:r>
      <w:r>
        <w:t xml:space="preserve">. Of those respondents </w:t>
      </w:r>
      <w:r w:rsidR="00803EBA">
        <w:t>who</w:t>
      </w:r>
      <w:r>
        <w:t xml:space="preserve"> would have installed new equipment, nearly all believe they would have installed high efficiency equipment. </w:t>
      </w:r>
      <w:r w:rsidR="00226F7D">
        <w:fldChar w:fldCharType="begin"/>
      </w:r>
      <w:r w:rsidR="00226F7D">
        <w:instrText xml:space="preserve"> REF _Ref369712257 \h </w:instrText>
      </w:r>
      <w:r w:rsidR="00226F7D">
        <w:fldChar w:fldCharType="separate"/>
      </w:r>
      <w:r w:rsidR="006D6B96">
        <w:t xml:space="preserve">Figure </w:t>
      </w:r>
      <w:r w:rsidR="006D6B96">
        <w:rPr>
          <w:noProof/>
        </w:rPr>
        <w:t>5</w:t>
      </w:r>
      <w:r w:rsidR="006D6B96">
        <w:noBreakHyphen/>
      </w:r>
      <w:r w:rsidR="006D6B96">
        <w:rPr>
          <w:noProof/>
        </w:rPr>
        <w:t>7</w:t>
      </w:r>
      <w:r w:rsidR="00226F7D">
        <w:fldChar w:fldCharType="end"/>
      </w:r>
      <w:r w:rsidR="00226F7D">
        <w:t xml:space="preserve"> </w:t>
      </w:r>
      <w:r>
        <w:t xml:space="preserve">and </w:t>
      </w:r>
      <w:r w:rsidR="00226F7D">
        <w:fldChar w:fldCharType="begin"/>
      </w:r>
      <w:r w:rsidR="00226F7D">
        <w:instrText xml:space="preserve"> REF _Ref369712265 \h </w:instrText>
      </w:r>
      <w:r w:rsidR="00226F7D">
        <w:fldChar w:fldCharType="separate"/>
      </w:r>
      <w:r w:rsidR="006D6B96">
        <w:t xml:space="preserve">Figure </w:t>
      </w:r>
      <w:r w:rsidR="006D6B96">
        <w:rPr>
          <w:noProof/>
        </w:rPr>
        <w:t>5</w:t>
      </w:r>
      <w:r w:rsidR="006D6B96">
        <w:noBreakHyphen/>
      </w:r>
      <w:r w:rsidR="006D6B96">
        <w:rPr>
          <w:noProof/>
        </w:rPr>
        <w:t>8</w:t>
      </w:r>
      <w:r w:rsidR="00226F7D">
        <w:fldChar w:fldCharType="end"/>
      </w:r>
      <w:r w:rsidR="00226F7D">
        <w:t xml:space="preserve"> </w:t>
      </w:r>
      <w:r>
        <w:t xml:space="preserve">illustrate that the majority of </w:t>
      </w:r>
      <w:r w:rsidRPr="0085189F">
        <w:rPr>
          <w:i/>
        </w:rPr>
        <w:t>all</w:t>
      </w:r>
      <w:r>
        <w:t xml:space="preserve"> respondents believe they would have installed high efficiency heating (63%) and high efficiency cooling systems (63%) if the program did not exist. </w:t>
      </w:r>
      <w:r w:rsidR="00DF267C">
        <w:t>However, it is important to note that customers may perceive all new equipment as efficient when compared to old equipment.</w:t>
      </w:r>
    </w:p>
    <w:p w14:paraId="11DC9618" w14:textId="77777777" w:rsidR="00226F7D" w:rsidRDefault="00226F7D" w:rsidP="00226F7D">
      <w:pPr>
        <w:pStyle w:val="Caption"/>
      </w:pPr>
      <w:bookmarkStart w:id="260" w:name="_Ref369712257"/>
      <w:bookmarkStart w:id="261" w:name="_Toc385014583"/>
      <w:bookmarkStart w:id="262" w:name="_Ref342309121"/>
      <w:r>
        <w:t xml:space="preserve">Figure </w:t>
      </w:r>
      <w:fldSimple w:instr=" STYLEREF 1 \s ">
        <w:r w:rsidR="006D6B96">
          <w:rPr>
            <w:noProof/>
          </w:rPr>
          <w:t>5</w:t>
        </w:r>
      </w:fldSimple>
      <w:r w:rsidR="00C10FEC">
        <w:noBreakHyphen/>
      </w:r>
      <w:fldSimple w:instr=" SEQ Figure \* ARABIC \s 1 ">
        <w:r w:rsidR="006D6B96">
          <w:rPr>
            <w:noProof/>
          </w:rPr>
          <w:t>7</w:t>
        </w:r>
      </w:fldSimple>
      <w:bookmarkEnd w:id="260"/>
      <w:r>
        <w:t xml:space="preserve">: Hypothetical Heating System Choices in Absence of GSHP </w:t>
      </w:r>
      <w:r w:rsidRPr="00663C49">
        <w:t>Program</w:t>
      </w:r>
      <w:bookmarkEnd w:id="261"/>
    </w:p>
    <w:bookmarkEnd w:id="262"/>
    <w:p w14:paraId="5676D642" w14:textId="77777777" w:rsidR="002138C6" w:rsidRDefault="002138C6" w:rsidP="00663C49">
      <w:pPr>
        <w:keepNext/>
        <w:keepLines/>
        <w:spacing w:after="0"/>
        <w:jc w:val="center"/>
        <w:rPr>
          <w:sz w:val="20"/>
          <w:szCs w:val="20"/>
        </w:rPr>
      </w:pPr>
      <w:r w:rsidRPr="00256FAA">
        <w:rPr>
          <w:noProof/>
          <w:lang w:bidi="ar-SA"/>
        </w:rPr>
        <w:drawing>
          <wp:inline distT="0" distB="0" distL="0" distR="0" wp14:anchorId="0D6E41BA" wp14:editId="59DC26D4">
            <wp:extent cx="4578985" cy="2750185"/>
            <wp:effectExtent l="19050" t="19050" r="1206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8985" cy="2750185"/>
                    </a:xfrm>
                    <a:prstGeom prst="rect">
                      <a:avLst/>
                    </a:prstGeom>
                    <a:noFill/>
                    <a:ln>
                      <a:solidFill>
                        <a:schemeClr val="tx1"/>
                      </a:solidFill>
                    </a:ln>
                  </pic:spPr>
                </pic:pic>
              </a:graphicData>
            </a:graphic>
          </wp:inline>
        </w:drawing>
      </w:r>
    </w:p>
    <w:p w14:paraId="28067D04" w14:textId="77777777" w:rsidR="002138C6" w:rsidRDefault="002138C6" w:rsidP="00803EBA">
      <w:pPr>
        <w:keepNext/>
        <w:keepLines/>
        <w:spacing w:after="0"/>
        <w:ind w:left="1080" w:right="1080"/>
        <w:rPr>
          <w:sz w:val="20"/>
          <w:szCs w:val="20"/>
        </w:rPr>
      </w:pPr>
      <w:r w:rsidRPr="00950E82">
        <w:rPr>
          <w:sz w:val="20"/>
          <w:szCs w:val="20"/>
        </w:rPr>
        <w:t xml:space="preserve">* </w:t>
      </w:r>
      <w:r>
        <w:rPr>
          <w:sz w:val="20"/>
          <w:szCs w:val="20"/>
        </w:rPr>
        <w:t xml:space="preserve">Interviewers did not ask respondents about the efficiency level of systems they would have installed if there are no high efficiency options for that equipment type (e.g., stoves). </w:t>
      </w:r>
      <w:r w:rsidRPr="00950E82">
        <w:rPr>
          <w:sz w:val="20"/>
          <w:szCs w:val="20"/>
        </w:rPr>
        <w:t xml:space="preserve">The </w:t>
      </w:r>
      <w:r w:rsidRPr="00006193">
        <w:rPr>
          <w:i/>
          <w:sz w:val="20"/>
          <w:szCs w:val="20"/>
        </w:rPr>
        <w:t>Other</w:t>
      </w:r>
      <w:r w:rsidRPr="00950E82">
        <w:rPr>
          <w:sz w:val="20"/>
          <w:szCs w:val="20"/>
        </w:rPr>
        <w:t xml:space="preserve"> category includes these respondents and those that said they did not know what the efficiency level of their system would have been</w:t>
      </w:r>
      <w:r>
        <w:rPr>
          <w:sz w:val="20"/>
          <w:szCs w:val="20"/>
        </w:rPr>
        <w:t xml:space="preserve"> or what system they would have chosen</w:t>
      </w:r>
      <w:r w:rsidRPr="00950E82">
        <w:rPr>
          <w:sz w:val="20"/>
          <w:szCs w:val="20"/>
        </w:rPr>
        <w:t>.</w:t>
      </w:r>
    </w:p>
    <w:p w14:paraId="1BF6D088" w14:textId="77777777" w:rsidR="002138C6" w:rsidRDefault="002138C6" w:rsidP="00A635D4">
      <w:pPr>
        <w:spacing w:after="0"/>
        <w:jc w:val="left"/>
        <w:rPr>
          <w:sz w:val="20"/>
          <w:szCs w:val="20"/>
        </w:rPr>
      </w:pPr>
    </w:p>
    <w:p w14:paraId="66AAAF38" w14:textId="77777777" w:rsidR="00226F7D" w:rsidRDefault="00226F7D" w:rsidP="00226F7D">
      <w:pPr>
        <w:pStyle w:val="Caption"/>
      </w:pPr>
      <w:bookmarkStart w:id="263" w:name="_Ref369712265"/>
      <w:bookmarkStart w:id="264" w:name="_Toc385014584"/>
      <w:bookmarkStart w:id="265" w:name="_Ref342310983"/>
      <w:bookmarkStart w:id="266" w:name="_Ref341198206"/>
      <w:r>
        <w:t xml:space="preserve">Figure </w:t>
      </w:r>
      <w:fldSimple w:instr=" STYLEREF 1 \s ">
        <w:r w:rsidR="006D6B96">
          <w:rPr>
            <w:noProof/>
          </w:rPr>
          <w:t>5</w:t>
        </w:r>
      </w:fldSimple>
      <w:r w:rsidR="00C10FEC">
        <w:noBreakHyphen/>
      </w:r>
      <w:fldSimple w:instr=" SEQ Figure \* ARABIC \s 1 ">
        <w:r w:rsidR="006D6B96">
          <w:rPr>
            <w:noProof/>
          </w:rPr>
          <w:t>8</w:t>
        </w:r>
      </w:fldSimple>
      <w:bookmarkEnd w:id="263"/>
      <w:r>
        <w:t xml:space="preserve">: Hypothetical </w:t>
      </w:r>
      <w:r w:rsidRPr="00663C49">
        <w:t>Cooling</w:t>
      </w:r>
      <w:r>
        <w:t xml:space="preserve"> System Choices in Absence of GSHP Program</w:t>
      </w:r>
      <w:bookmarkEnd w:id="264"/>
    </w:p>
    <w:bookmarkEnd w:id="265"/>
    <w:p w14:paraId="3D10F1ED" w14:textId="77777777" w:rsidR="002138C6" w:rsidRDefault="002138C6" w:rsidP="00663C49">
      <w:pPr>
        <w:pStyle w:val="Caption"/>
        <w:keepLines/>
        <w:spacing w:before="0" w:after="0"/>
      </w:pPr>
      <w:r w:rsidRPr="00256FAA">
        <w:rPr>
          <w:noProof/>
          <w:lang w:bidi="ar-SA"/>
        </w:rPr>
        <w:drawing>
          <wp:inline distT="0" distB="0" distL="0" distR="0" wp14:anchorId="6DCA7DF0" wp14:editId="0C4E41BF">
            <wp:extent cx="4578985" cy="2750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8985" cy="2750185"/>
                    </a:xfrm>
                    <a:prstGeom prst="rect">
                      <a:avLst/>
                    </a:prstGeom>
                    <a:noFill/>
                    <a:ln>
                      <a:noFill/>
                    </a:ln>
                  </pic:spPr>
                </pic:pic>
              </a:graphicData>
            </a:graphic>
          </wp:inline>
        </w:drawing>
      </w:r>
    </w:p>
    <w:p w14:paraId="4E1DF13B" w14:textId="77777777" w:rsidR="002138C6" w:rsidRDefault="002138C6" w:rsidP="00803EBA">
      <w:pPr>
        <w:keepNext/>
        <w:keepLines/>
        <w:spacing w:after="0"/>
        <w:ind w:left="1080" w:right="1080"/>
        <w:rPr>
          <w:sz w:val="20"/>
          <w:szCs w:val="20"/>
        </w:rPr>
      </w:pPr>
      <w:r w:rsidRPr="00950E82">
        <w:rPr>
          <w:sz w:val="20"/>
          <w:szCs w:val="20"/>
        </w:rPr>
        <w:t xml:space="preserve">* The </w:t>
      </w:r>
      <w:r w:rsidRPr="00006193">
        <w:rPr>
          <w:i/>
          <w:sz w:val="20"/>
          <w:szCs w:val="20"/>
        </w:rPr>
        <w:t>Other</w:t>
      </w:r>
      <w:r w:rsidRPr="00950E82">
        <w:rPr>
          <w:sz w:val="20"/>
          <w:szCs w:val="20"/>
        </w:rPr>
        <w:t xml:space="preserve"> category includes respondents </w:t>
      </w:r>
      <w:r>
        <w:rPr>
          <w:sz w:val="20"/>
          <w:szCs w:val="20"/>
        </w:rPr>
        <w:t>saying they</w:t>
      </w:r>
      <w:r w:rsidRPr="00950E82">
        <w:rPr>
          <w:sz w:val="20"/>
          <w:szCs w:val="20"/>
        </w:rPr>
        <w:t xml:space="preserve"> did not know what the efficiency level of their system would have been</w:t>
      </w:r>
      <w:r>
        <w:rPr>
          <w:sz w:val="20"/>
          <w:szCs w:val="20"/>
        </w:rPr>
        <w:t xml:space="preserve"> or what type of system they would have chosen</w:t>
      </w:r>
      <w:r w:rsidRPr="00950E82">
        <w:rPr>
          <w:sz w:val="20"/>
          <w:szCs w:val="20"/>
        </w:rPr>
        <w:t>.</w:t>
      </w:r>
    </w:p>
    <w:bookmarkEnd w:id="266"/>
    <w:p w14:paraId="6DBC3FFE" w14:textId="77777777" w:rsidR="002138C6" w:rsidRDefault="002138C6" w:rsidP="00A635D4">
      <w:pPr>
        <w:jc w:val="left"/>
      </w:pPr>
    </w:p>
    <w:p w14:paraId="69EFF220" w14:textId="77777777" w:rsidR="002138C6" w:rsidRPr="00015AD9" w:rsidRDefault="002138C6" w:rsidP="004D16D4">
      <w:pPr>
        <w:pStyle w:val="Heading3"/>
      </w:pPr>
      <w:bookmarkStart w:id="267" w:name="_Toc385014415"/>
      <w:r w:rsidRPr="001617F3">
        <w:t xml:space="preserve">Program </w:t>
      </w:r>
      <w:r w:rsidRPr="004D16D4">
        <w:t>Channeling</w:t>
      </w:r>
      <w:bookmarkEnd w:id="267"/>
    </w:p>
    <w:p w14:paraId="3528A365" w14:textId="2F2D328D" w:rsidR="002138C6" w:rsidRDefault="002138C6" w:rsidP="007743C9">
      <w:r>
        <w:t xml:space="preserve">The GSHP program appears to encourage a portion of homeowners to improve the energy efficiency of their homes </w:t>
      </w:r>
      <w:r w:rsidR="00803EBA">
        <w:t xml:space="preserve">when they </w:t>
      </w:r>
      <w:r>
        <w:t xml:space="preserve">would likely not have otherwise done so. </w:t>
      </w:r>
      <w:r w:rsidRPr="001617F3">
        <w:t xml:space="preserve">Participation in the GSHP program requires that newly constructed homes meet ENERGY STAR </w:t>
      </w:r>
      <w:r>
        <w:t>criteria</w:t>
      </w:r>
      <w:r w:rsidRPr="001617F3">
        <w:t xml:space="preserve"> and existing homes pass the HES energy</w:t>
      </w:r>
      <w:r>
        <w:t xml:space="preserve"> efficiency requirements. All owners of existing homes are aware that their homes needed to meet the HES </w:t>
      </w:r>
      <w:r w:rsidR="00747B16">
        <w:t xml:space="preserve">building shell </w:t>
      </w:r>
      <w:r>
        <w:t xml:space="preserve">efficiency requirements to participate in the GSHP program, and nearly all (96%) owners of newly constructed homes are aware that their homes needed to meet ENERGY STAR criteria. </w:t>
      </w:r>
    </w:p>
    <w:p w14:paraId="73113780" w14:textId="55553A84" w:rsidR="002138C6" w:rsidRDefault="002138C6" w:rsidP="007743C9">
      <w:r>
        <w:t>Eighty percent of the owners of newly constructed homes believe they would have been likely to ensure</w:t>
      </w:r>
      <w:r w:rsidR="00803EBA">
        <w:t xml:space="preserve"> that</w:t>
      </w:r>
      <w:r>
        <w:t xml:space="preserve"> their homes met ENERGY STAR standards if the GSHP program had not required them to do so, and two-third</w:t>
      </w:r>
      <w:r w:rsidR="00803EBA">
        <w:t>s</w:t>
      </w:r>
      <w:r>
        <w:t xml:space="preserve"> of owners of existing homes (64%) think they would have been likely to make the upgrades required to pass the HES requirements if the GSHP program did not require it. Seventeen percent of the owners of existing homes sa</w:t>
      </w:r>
      <w:r w:rsidR="00803EBA">
        <w:t>id</w:t>
      </w:r>
      <w:r>
        <w:t xml:space="preserve"> they </w:t>
      </w:r>
      <w:r w:rsidR="00803EBA">
        <w:t>would have been</w:t>
      </w:r>
      <w:r>
        <w:t xml:space="preserve"> unlikely to upgrade their home in the absence of the program, compared to just 4% of owners of newly constructed homes.</w:t>
      </w:r>
    </w:p>
    <w:p w14:paraId="768B1339" w14:textId="4517805C" w:rsidR="002138C6" w:rsidRDefault="002138C6" w:rsidP="00F5397D">
      <w:pPr>
        <w:pStyle w:val="Caption"/>
      </w:pPr>
      <w:bookmarkStart w:id="268" w:name="_Toc385015029"/>
      <w:r>
        <w:t xml:space="preserve">Table </w:t>
      </w:r>
      <w:fldSimple w:instr=" STYLEREF 1 \s ">
        <w:r w:rsidR="006D6B96">
          <w:rPr>
            <w:noProof/>
          </w:rPr>
          <w:t>5</w:t>
        </w:r>
      </w:fldSimple>
      <w:r w:rsidR="006D6B96">
        <w:noBreakHyphen/>
      </w:r>
      <w:fldSimple w:instr=" SEQ Table \* ARABIC \s 1 ">
        <w:r w:rsidR="006D6B96">
          <w:rPr>
            <w:noProof/>
          </w:rPr>
          <w:t>7</w:t>
        </w:r>
      </w:fldSimple>
      <w:r>
        <w:t xml:space="preserve">: Homeowner Likelihood to Comply with Standards in Absence of GSHP Program </w:t>
      </w:r>
      <w:r w:rsidRPr="00663C49">
        <w:t>Requirements</w:t>
      </w:r>
      <w:bookmarkEnd w:id="268"/>
    </w:p>
    <w:tbl>
      <w:tblPr>
        <w:tblW w:w="8910" w:type="dxa"/>
        <w:tblInd w:w="378" w:type="dxa"/>
        <w:tblLook w:val="04A0" w:firstRow="1" w:lastRow="0" w:firstColumn="1" w:lastColumn="0" w:noHBand="0" w:noVBand="1"/>
      </w:tblPr>
      <w:tblGrid>
        <w:gridCol w:w="3240"/>
        <w:gridCol w:w="540"/>
        <w:gridCol w:w="1260"/>
        <w:gridCol w:w="1800"/>
        <w:gridCol w:w="1080"/>
        <w:gridCol w:w="990"/>
      </w:tblGrid>
      <w:tr w:rsidR="002138C6" w:rsidRPr="00CE49C2" w14:paraId="651380C8" w14:textId="77777777" w:rsidTr="007017F7">
        <w:trPr>
          <w:trHeight w:val="290"/>
        </w:trPr>
        <w:tc>
          <w:tcPr>
            <w:tcW w:w="3240" w:type="dxa"/>
            <w:tcBorders>
              <w:top w:val="single" w:sz="12" w:space="0" w:color="auto"/>
              <w:left w:val="single" w:sz="12" w:space="0" w:color="auto"/>
              <w:bottom w:val="double" w:sz="4" w:space="0" w:color="auto"/>
              <w:right w:val="single" w:sz="4" w:space="0" w:color="auto"/>
            </w:tcBorders>
            <w:shd w:val="clear" w:color="auto" w:fill="auto"/>
            <w:noWrap/>
            <w:vAlign w:val="bottom"/>
            <w:hideMark/>
          </w:tcPr>
          <w:p w14:paraId="506D56EF" w14:textId="77777777" w:rsidR="002138C6" w:rsidRPr="00CE49C2" w:rsidRDefault="002138C6" w:rsidP="00F5397D">
            <w:pPr>
              <w:keepNext/>
              <w:keepLines/>
              <w:spacing w:after="0" w:line="240" w:lineRule="auto"/>
              <w:jc w:val="left"/>
              <w:rPr>
                <w:rFonts w:eastAsia="Times New Roman" w:cs="Times New Roman"/>
                <w:b/>
                <w:color w:val="000000"/>
                <w:sz w:val="20"/>
                <w:szCs w:val="20"/>
                <w:lang w:bidi="ar-SA"/>
              </w:rPr>
            </w:pPr>
            <w:r w:rsidRPr="00CE49C2">
              <w:rPr>
                <w:rFonts w:eastAsia="Times New Roman" w:cs="Times New Roman"/>
                <w:b/>
                <w:color w:val="000000"/>
                <w:sz w:val="20"/>
                <w:szCs w:val="20"/>
                <w:lang w:bidi="ar-SA"/>
              </w:rPr>
              <w:t> Scenario</w:t>
            </w:r>
          </w:p>
        </w:tc>
        <w:tc>
          <w:tcPr>
            <w:tcW w:w="540" w:type="dxa"/>
            <w:tcBorders>
              <w:top w:val="single" w:sz="12" w:space="0" w:color="auto"/>
              <w:left w:val="nil"/>
              <w:bottom w:val="double" w:sz="4" w:space="0" w:color="auto"/>
              <w:right w:val="single" w:sz="4" w:space="0" w:color="auto"/>
            </w:tcBorders>
            <w:shd w:val="clear" w:color="auto" w:fill="auto"/>
            <w:noWrap/>
            <w:vAlign w:val="bottom"/>
            <w:hideMark/>
          </w:tcPr>
          <w:p w14:paraId="0DACF7F4" w14:textId="77777777" w:rsidR="002138C6" w:rsidRPr="00CE49C2" w:rsidRDefault="002138C6" w:rsidP="00F5397D">
            <w:pPr>
              <w:keepNext/>
              <w:keepLines/>
              <w:spacing w:after="0" w:line="240" w:lineRule="auto"/>
              <w:jc w:val="left"/>
              <w:rPr>
                <w:rFonts w:eastAsia="Times New Roman" w:cs="Times New Roman"/>
                <w:b/>
                <w:i/>
                <w:iCs/>
                <w:color w:val="000000"/>
                <w:sz w:val="20"/>
                <w:szCs w:val="20"/>
                <w:lang w:bidi="ar-SA"/>
              </w:rPr>
            </w:pPr>
            <w:r w:rsidRPr="00CE49C2">
              <w:rPr>
                <w:rFonts w:eastAsia="Times New Roman" w:cs="Times New Roman"/>
                <w:b/>
                <w:i/>
                <w:iCs/>
                <w:color w:val="000000"/>
                <w:sz w:val="20"/>
                <w:szCs w:val="20"/>
                <w:lang w:bidi="ar-SA"/>
              </w:rPr>
              <w:t>n</w:t>
            </w:r>
            <w:r w:rsidRPr="00C2053E">
              <w:rPr>
                <w:rFonts w:eastAsia="Times New Roman" w:cs="Times New Roman"/>
                <w:b/>
                <w:iCs/>
                <w:color w:val="000000"/>
                <w:sz w:val="20"/>
                <w:szCs w:val="20"/>
                <w:lang w:bidi="ar-SA"/>
              </w:rPr>
              <w:t>*</w:t>
            </w:r>
          </w:p>
        </w:tc>
        <w:tc>
          <w:tcPr>
            <w:tcW w:w="1260" w:type="dxa"/>
            <w:tcBorders>
              <w:top w:val="single" w:sz="12" w:space="0" w:color="auto"/>
              <w:left w:val="nil"/>
              <w:bottom w:val="double" w:sz="4" w:space="0" w:color="auto"/>
              <w:right w:val="single" w:sz="4" w:space="0" w:color="auto"/>
            </w:tcBorders>
            <w:shd w:val="clear" w:color="auto" w:fill="auto"/>
            <w:noWrap/>
            <w:vAlign w:val="bottom"/>
            <w:hideMark/>
          </w:tcPr>
          <w:p w14:paraId="3FB0F90C" w14:textId="77777777" w:rsidR="002138C6" w:rsidRDefault="002138C6" w:rsidP="00F5397D">
            <w:pPr>
              <w:keepNext/>
              <w:keepLines/>
              <w:spacing w:after="0" w:line="240" w:lineRule="auto"/>
              <w:jc w:val="left"/>
              <w:rPr>
                <w:rFonts w:eastAsia="Times New Roman" w:cs="Times New Roman"/>
                <w:b/>
                <w:color w:val="000000"/>
                <w:sz w:val="20"/>
                <w:szCs w:val="20"/>
                <w:lang w:bidi="ar-SA"/>
              </w:rPr>
            </w:pPr>
            <w:r w:rsidRPr="00CE49C2">
              <w:rPr>
                <w:rFonts w:eastAsia="Times New Roman" w:cs="Times New Roman"/>
                <w:b/>
                <w:color w:val="000000"/>
                <w:sz w:val="20"/>
                <w:szCs w:val="20"/>
                <w:lang w:bidi="ar-SA"/>
              </w:rPr>
              <w:t xml:space="preserve">Not likely </w:t>
            </w:r>
          </w:p>
          <w:p w14:paraId="034F1E0D" w14:textId="77777777" w:rsidR="002138C6" w:rsidRPr="00CE49C2" w:rsidRDefault="002138C6" w:rsidP="00F5397D">
            <w:pPr>
              <w:keepNext/>
              <w:keepLines/>
              <w:spacing w:after="0" w:line="240" w:lineRule="auto"/>
              <w:jc w:val="left"/>
              <w:rPr>
                <w:rFonts w:eastAsia="Times New Roman" w:cs="Times New Roman"/>
                <w:b/>
                <w:color w:val="000000"/>
                <w:sz w:val="20"/>
                <w:szCs w:val="20"/>
                <w:lang w:bidi="ar-SA"/>
              </w:rPr>
            </w:pPr>
            <w:r w:rsidRPr="00CE49C2">
              <w:rPr>
                <w:rFonts w:eastAsia="Times New Roman" w:cs="Times New Roman"/>
                <w:b/>
                <w:color w:val="000000"/>
                <w:sz w:val="20"/>
                <w:szCs w:val="20"/>
                <w:lang w:bidi="ar-SA"/>
              </w:rPr>
              <w:t>(0 to 3)</w:t>
            </w:r>
          </w:p>
        </w:tc>
        <w:tc>
          <w:tcPr>
            <w:tcW w:w="1800" w:type="dxa"/>
            <w:tcBorders>
              <w:top w:val="single" w:sz="12" w:space="0" w:color="auto"/>
              <w:left w:val="nil"/>
              <w:bottom w:val="double" w:sz="4" w:space="0" w:color="auto"/>
              <w:right w:val="single" w:sz="4" w:space="0" w:color="auto"/>
            </w:tcBorders>
            <w:shd w:val="clear" w:color="auto" w:fill="auto"/>
            <w:noWrap/>
            <w:vAlign w:val="bottom"/>
            <w:hideMark/>
          </w:tcPr>
          <w:p w14:paraId="0D40804A" w14:textId="77777777" w:rsidR="002138C6" w:rsidRPr="00CE49C2" w:rsidRDefault="002138C6" w:rsidP="00F5397D">
            <w:pPr>
              <w:keepNext/>
              <w:keepLines/>
              <w:spacing w:after="0" w:line="240" w:lineRule="auto"/>
              <w:jc w:val="left"/>
              <w:rPr>
                <w:rFonts w:eastAsia="Times New Roman" w:cs="Times New Roman"/>
                <w:b/>
                <w:color w:val="000000"/>
                <w:sz w:val="20"/>
                <w:szCs w:val="20"/>
                <w:lang w:bidi="ar-SA"/>
              </w:rPr>
            </w:pPr>
            <w:r>
              <w:rPr>
                <w:rFonts w:eastAsia="Times New Roman" w:cs="Times New Roman"/>
                <w:b/>
                <w:color w:val="000000"/>
                <w:sz w:val="20"/>
                <w:szCs w:val="20"/>
                <w:lang w:bidi="ar-SA"/>
              </w:rPr>
              <w:t>Neither likely nor unlikely</w:t>
            </w:r>
            <w:r w:rsidRPr="00CE49C2">
              <w:rPr>
                <w:rFonts w:eastAsia="Times New Roman" w:cs="Times New Roman"/>
                <w:b/>
                <w:color w:val="000000"/>
                <w:sz w:val="20"/>
                <w:szCs w:val="20"/>
                <w:lang w:bidi="ar-SA"/>
              </w:rPr>
              <w:t xml:space="preserve"> (4 to 6)</w:t>
            </w:r>
          </w:p>
        </w:tc>
        <w:tc>
          <w:tcPr>
            <w:tcW w:w="1080" w:type="dxa"/>
            <w:tcBorders>
              <w:top w:val="single" w:sz="12" w:space="0" w:color="auto"/>
              <w:left w:val="nil"/>
              <w:bottom w:val="double" w:sz="4" w:space="0" w:color="auto"/>
              <w:right w:val="double" w:sz="4" w:space="0" w:color="auto"/>
            </w:tcBorders>
            <w:vAlign w:val="bottom"/>
          </w:tcPr>
          <w:p w14:paraId="7E8646C3" w14:textId="77777777" w:rsidR="002138C6" w:rsidRDefault="002138C6" w:rsidP="00F5397D">
            <w:pPr>
              <w:keepNext/>
              <w:keepLines/>
              <w:spacing w:after="0" w:line="240" w:lineRule="auto"/>
              <w:jc w:val="left"/>
              <w:rPr>
                <w:rFonts w:eastAsia="Times New Roman" w:cs="Times New Roman"/>
                <w:b/>
                <w:color w:val="000000"/>
                <w:sz w:val="20"/>
                <w:szCs w:val="20"/>
                <w:lang w:bidi="ar-SA"/>
              </w:rPr>
            </w:pPr>
            <w:r w:rsidRPr="00CE49C2">
              <w:rPr>
                <w:rFonts w:eastAsia="Times New Roman" w:cs="Times New Roman"/>
                <w:b/>
                <w:color w:val="000000"/>
                <w:sz w:val="20"/>
                <w:szCs w:val="20"/>
                <w:lang w:bidi="ar-SA"/>
              </w:rPr>
              <w:t xml:space="preserve">Likely </w:t>
            </w:r>
          </w:p>
          <w:p w14:paraId="00559A4D" w14:textId="77777777" w:rsidR="002138C6" w:rsidRPr="00CE49C2" w:rsidRDefault="002138C6" w:rsidP="00F5397D">
            <w:pPr>
              <w:keepNext/>
              <w:keepLines/>
              <w:spacing w:after="0" w:line="240" w:lineRule="auto"/>
              <w:jc w:val="left"/>
              <w:rPr>
                <w:rFonts w:eastAsia="Times New Roman" w:cs="Times New Roman"/>
                <w:b/>
                <w:color w:val="000000"/>
                <w:sz w:val="20"/>
                <w:szCs w:val="20"/>
                <w:lang w:bidi="ar-SA"/>
              </w:rPr>
            </w:pPr>
            <w:r w:rsidRPr="00CE49C2">
              <w:rPr>
                <w:rFonts w:eastAsia="Times New Roman" w:cs="Times New Roman"/>
                <w:b/>
                <w:color w:val="000000"/>
                <w:sz w:val="20"/>
                <w:szCs w:val="20"/>
                <w:lang w:bidi="ar-SA"/>
              </w:rPr>
              <w:t>(7 to 10)</w:t>
            </w:r>
          </w:p>
        </w:tc>
        <w:tc>
          <w:tcPr>
            <w:tcW w:w="990" w:type="dxa"/>
            <w:tcBorders>
              <w:top w:val="single" w:sz="12" w:space="0" w:color="auto"/>
              <w:left w:val="double" w:sz="4" w:space="0" w:color="auto"/>
              <w:bottom w:val="double" w:sz="4" w:space="0" w:color="auto"/>
              <w:right w:val="single" w:sz="12" w:space="0" w:color="auto"/>
            </w:tcBorders>
            <w:shd w:val="clear" w:color="auto" w:fill="auto"/>
            <w:noWrap/>
            <w:vAlign w:val="bottom"/>
            <w:hideMark/>
          </w:tcPr>
          <w:p w14:paraId="6F0D1CB7" w14:textId="77777777" w:rsidR="002138C6" w:rsidRPr="00CE49C2" w:rsidRDefault="002138C6" w:rsidP="00F5397D">
            <w:pPr>
              <w:keepNext/>
              <w:keepLines/>
              <w:spacing w:after="0" w:line="240" w:lineRule="auto"/>
              <w:jc w:val="left"/>
              <w:rPr>
                <w:rFonts w:eastAsia="Times New Roman" w:cs="Times New Roman"/>
                <w:b/>
                <w:color w:val="000000"/>
                <w:sz w:val="20"/>
                <w:szCs w:val="20"/>
                <w:lang w:bidi="ar-SA"/>
              </w:rPr>
            </w:pPr>
            <w:r>
              <w:rPr>
                <w:rFonts w:eastAsia="Times New Roman" w:cs="Times New Roman"/>
                <w:b/>
                <w:color w:val="000000"/>
                <w:sz w:val="20"/>
                <w:szCs w:val="20"/>
                <w:lang w:bidi="ar-SA"/>
              </w:rPr>
              <w:t>Average Rating</w:t>
            </w:r>
          </w:p>
        </w:tc>
      </w:tr>
      <w:tr w:rsidR="002138C6" w:rsidRPr="00CE49C2" w14:paraId="563157F2" w14:textId="77777777" w:rsidTr="007017F7">
        <w:trPr>
          <w:trHeight w:val="290"/>
        </w:trPr>
        <w:tc>
          <w:tcPr>
            <w:tcW w:w="3240" w:type="dxa"/>
            <w:tcBorders>
              <w:top w:val="double" w:sz="4" w:space="0" w:color="auto"/>
              <w:left w:val="single" w:sz="12" w:space="0" w:color="auto"/>
              <w:bottom w:val="single" w:sz="4" w:space="0" w:color="auto"/>
              <w:right w:val="single" w:sz="4" w:space="0" w:color="auto"/>
            </w:tcBorders>
            <w:shd w:val="clear" w:color="auto" w:fill="auto"/>
            <w:vAlign w:val="center"/>
            <w:hideMark/>
          </w:tcPr>
          <w:p w14:paraId="38405AE3" w14:textId="77777777" w:rsidR="002138C6" w:rsidRPr="00CE49C2" w:rsidRDefault="00815DC3" w:rsidP="00F5397D">
            <w:pPr>
              <w:keepNext/>
              <w:keepLine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Existing</w:t>
            </w:r>
            <w:r w:rsidR="002138C6">
              <w:rPr>
                <w:rFonts w:eastAsia="Times New Roman" w:cs="Times New Roman"/>
                <w:color w:val="000000"/>
                <w:sz w:val="20"/>
                <w:szCs w:val="20"/>
                <w:lang w:bidi="ar-SA"/>
              </w:rPr>
              <w:t>: Home Energy Solutions requirements</w:t>
            </w:r>
          </w:p>
        </w:tc>
        <w:tc>
          <w:tcPr>
            <w:tcW w:w="540" w:type="dxa"/>
            <w:tcBorders>
              <w:top w:val="double" w:sz="4" w:space="0" w:color="auto"/>
              <w:left w:val="nil"/>
              <w:bottom w:val="single" w:sz="4" w:space="0" w:color="auto"/>
              <w:right w:val="single" w:sz="4" w:space="0" w:color="auto"/>
            </w:tcBorders>
            <w:shd w:val="clear" w:color="auto" w:fill="auto"/>
            <w:vAlign w:val="center"/>
            <w:hideMark/>
          </w:tcPr>
          <w:p w14:paraId="17EB9554" w14:textId="77777777" w:rsidR="002138C6" w:rsidRPr="00CE49C2" w:rsidRDefault="002138C6" w:rsidP="00F5397D">
            <w:pPr>
              <w:keepNext/>
              <w:keepLines/>
              <w:tabs>
                <w:tab w:val="decimal" w:pos="207"/>
              </w:tabs>
              <w:spacing w:after="0" w:line="240" w:lineRule="auto"/>
              <w:jc w:val="left"/>
              <w:rPr>
                <w:rFonts w:eastAsia="Times New Roman" w:cs="Times New Roman"/>
                <w:b/>
                <w:bCs/>
                <w:i/>
                <w:iCs/>
                <w:color w:val="000000"/>
                <w:sz w:val="20"/>
                <w:szCs w:val="20"/>
                <w:lang w:bidi="ar-SA"/>
              </w:rPr>
            </w:pPr>
            <w:r>
              <w:rPr>
                <w:i/>
                <w:iCs/>
                <w:color w:val="000000"/>
                <w:sz w:val="20"/>
                <w:szCs w:val="20"/>
              </w:rPr>
              <w:t>52</w:t>
            </w:r>
          </w:p>
        </w:tc>
        <w:tc>
          <w:tcPr>
            <w:tcW w:w="1260" w:type="dxa"/>
            <w:tcBorders>
              <w:top w:val="double" w:sz="4" w:space="0" w:color="auto"/>
              <w:left w:val="nil"/>
              <w:bottom w:val="single" w:sz="4" w:space="0" w:color="auto"/>
              <w:right w:val="single" w:sz="4" w:space="0" w:color="auto"/>
            </w:tcBorders>
            <w:shd w:val="clear" w:color="auto" w:fill="auto"/>
            <w:noWrap/>
            <w:vAlign w:val="center"/>
            <w:hideMark/>
          </w:tcPr>
          <w:p w14:paraId="43CC6958" w14:textId="77777777" w:rsidR="002138C6" w:rsidRPr="00CE49C2" w:rsidRDefault="002138C6" w:rsidP="00F5397D">
            <w:pPr>
              <w:keepNext/>
              <w:keepLines/>
              <w:tabs>
                <w:tab w:val="decimal" w:pos="537"/>
              </w:tabs>
              <w:spacing w:after="0" w:line="240" w:lineRule="auto"/>
              <w:jc w:val="left"/>
              <w:rPr>
                <w:rFonts w:ascii="Calibri" w:eastAsia="Times New Roman" w:hAnsi="Calibri" w:cs="Times New Roman"/>
                <w:color w:val="000000"/>
                <w:lang w:bidi="ar-SA"/>
              </w:rPr>
            </w:pPr>
            <w:r>
              <w:rPr>
                <w:color w:val="000000"/>
                <w:sz w:val="20"/>
                <w:szCs w:val="20"/>
              </w:rPr>
              <w:t>17%</w:t>
            </w:r>
          </w:p>
        </w:tc>
        <w:tc>
          <w:tcPr>
            <w:tcW w:w="1800" w:type="dxa"/>
            <w:tcBorders>
              <w:top w:val="double" w:sz="4" w:space="0" w:color="auto"/>
              <w:left w:val="nil"/>
              <w:bottom w:val="single" w:sz="4" w:space="0" w:color="auto"/>
              <w:right w:val="single" w:sz="4" w:space="0" w:color="auto"/>
            </w:tcBorders>
            <w:shd w:val="clear" w:color="auto" w:fill="auto"/>
            <w:noWrap/>
            <w:vAlign w:val="center"/>
            <w:hideMark/>
          </w:tcPr>
          <w:p w14:paraId="13F226CB" w14:textId="77777777" w:rsidR="002138C6" w:rsidRPr="00CE49C2" w:rsidRDefault="002138C6" w:rsidP="00F5397D">
            <w:pPr>
              <w:keepNext/>
              <w:keepLines/>
              <w:tabs>
                <w:tab w:val="decimal" w:pos="792"/>
              </w:tabs>
              <w:spacing w:after="0" w:line="240" w:lineRule="auto"/>
              <w:jc w:val="left"/>
              <w:rPr>
                <w:rFonts w:ascii="Calibri" w:eastAsia="Times New Roman" w:hAnsi="Calibri" w:cs="Times New Roman"/>
                <w:color w:val="000000"/>
                <w:lang w:bidi="ar-SA"/>
              </w:rPr>
            </w:pPr>
            <w:r>
              <w:rPr>
                <w:color w:val="000000"/>
                <w:sz w:val="20"/>
                <w:szCs w:val="20"/>
              </w:rPr>
              <w:t>19%</w:t>
            </w:r>
          </w:p>
        </w:tc>
        <w:tc>
          <w:tcPr>
            <w:tcW w:w="1080" w:type="dxa"/>
            <w:tcBorders>
              <w:top w:val="double" w:sz="4" w:space="0" w:color="auto"/>
              <w:left w:val="nil"/>
              <w:bottom w:val="single" w:sz="4" w:space="0" w:color="auto"/>
              <w:right w:val="double" w:sz="4" w:space="0" w:color="auto"/>
            </w:tcBorders>
            <w:vAlign w:val="center"/>
          </w:tcPr>
          <w:p w14:paraId="4BC6FAB5" w14:textId="77777777" w:rsidR="002138C6" w:rsidRPr="00CE49C2" w:rsidRDefault="002138C6" w:rsidP="00F5397D">
            <w:pPr>
              <w:keepNext/>
              <w:keepLines/>
              <w:tabs>
                <w:tab w:val="decimal" w:pos="432"/>
              </w:tabs>
              <w:spacing w:after="0" w:line="240" w:lineRule="auto"/>
              <w:jc w:val="left"/>
              <w:rPr>
                <w:rFonts w:ascii="Calibri" w:eastAsia="Times New Roman" w:hAnsi="Calibri" w:cs="Times New Roman"/>
                <w:color w:val="000000"/>
                <w:lang w:bidi="ar-SA"/>
              </w:rPr>
            </w:pPr>
            <w:r>
              <w:rPr>
                <w:color w:val="000000"/>
                <w:sz w:val="20"/>
                <w:szCs w:val="20"/>
              </w:rPr>
              <w:t>64%</w:t>
            </w:r>
          </w:p>
        </w:tc>
        <w:tc>
          <w:tcPr>
            <w:tcW w:w="990" w:type="dxa"/>
            <w:tcBorders>
              <w:top w:val="double" w:sz="4" w:space="0" w:color="auto"/>
              <w:left w:val="double" w:sz="4" w:space="0" w:color="auto"/>
              <w:bottom w:val="single" w:sz="4" w:space="0" w:color="auto"/>
              <w:right w:val="single" w:sz="12" w:space="0" w:color="auto"/>
            </w:tcBorders>
            <w:shd w:val="clear" w:color="auto" w:fill="auto"/>
            <w:noWrap/>
            <w:vAlign w:val="center"/>
            <w:hideMark/>
          </w:tcPr>
          <w:p w14:paraId="2B8CDE1A" w14:textId="77777777" w:rsidR="002138C6" w:rsidRPr="00CE49C2" w:rsidRDefault="002138C6" w:rsidP="00F5397D">
            <w:pPr>
              <w:keepNext/>
              <w:keepLines/>
              <w:tabs>
                <w:tab w:val="decimal" w:pos="387"/>
              </w:tabs>
              <w:spacing w:after="0" w:line="240" w:lineRule="auto"/>
              <w:jc w:val="left"/>
              <w:rPr>
                <w:rFonts w:ascii="Calibri" w:eastAsia="Times New Roman" w:hAnsi="Calibri" w:cs="Times New Roman"/>
                <w:color w:val="000000"/>
                <w:lang w:bidi="ar-SA"/>
              </w:rPr>
            </w:pPr>
            <w:r>
              <w:rPr>
                <w:color w:val="000000"/>
                <w:sz w:val="20"/>
                <w:szCs w:val="20"/>
              </w:rPr>
              <w:t>6.9</w:t>
            </w:r>
          </w:p>
        </w:tc>
      </w:tr>
      <w:tr w:rsidR="002138C6" w:rsidRPr="00CE49C2" w14:paraId="4ED8C728" w14:textId="77777777" w:rsidTr="007017F7">
        <w:trPr>
          <w:trHeight w:val="390"/>
        </w:trPr>
        <w:tc>
          <w:tcPr>
            <w:tcW w:w="3240" w:type="dxa"/>
            <w:tcBorders>
              <w:top w:val="single" w:sz="4" w:space="0" w:color="auto"/>
              <w:left w:val="single" w:sz="12" w:space="0" w:color="auto"/>
              <w:bottom w:val="single" w:sz="12" w:space="0" w:color="auto"/>
              <w:right w:val="single" w:sz="4" w:space="0" w:color="auto"/>
            </w:tcBorders>
            <w:shd w:val="clear" w:color="auto" w:fill="auto"/>
            <w:vAlign w:val="center"/>
            <w:hideMark/>
          </w:tcPr>
          <w:p w14:paraId="3E07CA36" w14:textId="77777777" w:rsidR="002138C6" w:rsidRPr="00CE49C2" w:rsidRDefault="002138C6" w:rsidP="00F5397D">
            <w:pPr>
              <w:keepNext/>
              <w:keepLines/>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New Construction: ENERGY STAR criteria</w:t>
            </w:r>
          </w:p>
        </w:tc>
        <w:tc>
          <w:tcPr>
            <w:tcW w:w="540" w:type="dxa"/>
            <w:tcBorders>
              <w:top w:val="single" w:sz="4" w:space="0" w:color="auto"/>
              <w:left w:val="nil"/>
              <w:bottom w:val="single" w:sz="12" w:space="0" w:color="auto"/>
              <w:right w:val="single" w:sz="4" w:space="0" w:color="auto"/>
            </w:tcBorders>
            <w:shd w:val="clear" w:color="auto" w:fill="auto"/>
            <w:vAlign w:val="center"/>
            <w:hideMark/>
          </w:tcPr>
          <w:p w14:paraId="4BE557A7" w14:textId="77777777" w:rsidR="002138C6" w:rsidRPr="00CE49C2" w:rsidRDefault="002138C6" w:rsidP="00F5397D">
            <w:pPr>
              <w:keepNext/>
              <w:keepLines/>
              <w:tabs>
                <w:tab w:val="decimal" w:pos="207"/>
              </w:tabs>
              <w:spacing w:after="0" w:line="240" w:lineRule="auto"/>
              <w:jc w:val="left"/>
              <w:rPr>
                <w:rFonts w:eastAsia="Times New Roman" w:cs="Times New Roman"/>
                <w:b/>
                <w:bCs/>
                <w:i/>
                <w:iCs/>
                <w:color w:val="000000"/>
                <w:sz w:val="20"/>
                <w:szCs w:val="20"/>
                <w:lang w:bidi="ar-SA"/>
              </w:rPr>
            </w:pPr>
            <w:r>
              <w:rPr>
                <w:i/>
                <w:iCs/>
                <w:color w:val="000000"/>
                <w:sz w:val="20"/>
                <w:szCs w:val="20"/>
              </w:rPr>
              <w:t>46</w:t>
            </w:r>
          </w:p>
        </w:tc>
        <w:tc>
          <w:tcPr>
            <w:tcW w:w="1260" w:type="dxa"/>
            <w:tcBorders>
              <w:top w:val="single" w:sz="4" w:space="0" w:color="auto"/>
              <w:left w:val="nil"/>
              <w:bottom w:val="single" w:sz="12" w:space="0" w:color="auto"/>
              <w:right w:val="single" w:sz="4" w:space="0" w:color="auto"/>
            </w:tcBorders>
            <w:shd w:val="clear" w:color="auto" w:fill="auto"/>
            <w:noWrap/>
            <w:vAlign w:val="center"/>
            <w:hideMark/>
          </w:tcPr>
          <w:p w14:paraId="386079EF" w14:textId="77777777" w:rsidR="002138C6" w:rsidRPr="00CE49C2" w:rsidRDefault="002138C6" w:rsidP="00F5397D">
            <w:pPr>
              <w:keepNext/>
              <w:keepLines/>
              <w:tabs>
                <w:tab w:val="decimal" w:pos="537"/>
              </w:tabs>
              <w:spacing w:after="0" w:line="240" w:lineRule="auto"/>
              <w:jc w:val="left"/>
              <w:rPr>
                <w:rFonts w:ascii="Calibri" w:eastAsia="Times New Roman" w:hAnsi="Calibri" w:cs="Times New Roman"/>
                <w:color w:val="000000"/>
                <w:lang w:bidi="ar-SA"/>
              </w:rPr>
            </w:pPr>
            <w:r>
              <w:rPr>
                <w:color w:val="000000"/>
                <w:sz w:val="20"/>
                <w:szCs w:val="20"/>
              </w:rPr>
              <w:t>4%</w:t>
            </w:r>
          </w:p>
        </w:tc>
        <w:tc>
          <w:tcPr>
            <w:tcW w:w="1800" w:type="dxa"/>
            <w:tcBorders>
              <w:top w:val="single" w:sz="4" w:space="0" w:color="auto"/>
              <w:left w:val="nil"/>
              <w:bottom w:val="single" w:sz="12" w:space="0" w:color="auto"/>
              <w:right w:val="single" w:sz="4" w:space="0" w:color="auto"/>
            </w:tcBorders>
            <w:shd w:val="clear" w:color="auto" w:fill="auto"/>
            <w:noWrap/>
            <w:vAlign w:val="center"/>
            <w:hideMark/>
          </w:tcPr>
          <w:p w14:paraId="68329E9D" w14:textId="77777777" w:rsidR="002138C6" w:rsidRPr="00CE49C2" w:rsidRDefault="002138C6" w:rsidP="00F5397D">
            <w:pPr>
              <w:keepNext/>
              <w:keepLines/>
              <w:tabs>
                <w:tab w:val="decimal" w:pos="792"/>
              </w:tabs>
              <w:spacing w:after="0" w:line="240" w:lineRule="auto"/>
              <w:jc w:val="left"/>
              <w:rPr>
                <w:rFonts w:ascii="Calibri" w:eastAsia="Times New Roman" w:hAnsi="Calibri" w:cs="Times New Roman"/>
                <w:color w:val="000000"/>
                <w:lang w:bidi="ar-SA"/>
              </w:rPr>
            </w:pPr>
            <w:r>
              <w:rPr>
                <w:color w:val="000000"/>
                <w:sz w:val="20"/>
                <w:szCs w:val="20"/>
              </w:rPr>
              <w:t>15%</w:t>
            </w:r>
          </w:p>
        </w:tc>
        <w:tc>
          <w:tcPr>
            <w:tcW w:w="1080" w:type="dxa"/>
            <w:tcBorders>
              <w:top w:val="single" w:sz="4" w:space="0" w:color="auto"/>
              <w:left w:val="nil"/>
              <w:bottom w:val="single" w:sz="12" w:space="0" w:color="auto"/>
              <w:right w:val="double" w:sz="4" w:space="0" w:color="auto"/>
            </w:tcBorders>
            <w:vAlign w:val="center"/>
          </w:tcPr>
          <w:p w14:paraId="78FBD03D" w14:textId="77777777" w:rsidR="002138C6" w:rsidRPr="00CE49C2" w:rsidRDefault="002138C6" w:rsidP="00F5397D">
            <w:pPr>
              <w:keepNext/>
              <w:keepLines/>
              <w:tabs>
                <w:tab w:val="decimal" w:pos="432"/>
              </w:tabs>
              <w:spacing w:after="0" w:line="240" w:lineRule="auto"/>
              <w:jc w:val="left"/>
              <w:rPr>
                <w:rFonts w:ascii="Calibri" w:eastAsia="Times New Roman" w:hAnsi="Calibri" w:cs="Times New Roman"/>
                <w:color w:val="000000"/>
                <w:lang w:bidi="ar-SA"/>
              </w:rPr>
            </w:pPr>
            <w:r>
              <w:rPr>
                <w:color w:val="000000"/>
                <w:sz w:val="20"/>
                <w:szCs w:val="20"/>
              </w:rPr>
              <w:t>80%</w:t>
            </w:r>
          </w:p>
        </w:tc>
        <w:tc>
          <w:tcPr>
            <w:tcW w:w="990" w:type="dxa"/>
            <w:tcBorders>
              <w:top w:val="single" w:sz="4" w:space="0" w:color="auto"/>
              <w:left w:val="double" w:sz="4" w:space="0" w:color="auto"/>
              <w:bottom w:val="single" w:sz="12" w:space="0" w:color="auto"/>
              <w:right w:val="single" w:sz="12" w:space="0" w:color="auto"/>
            </w:tcBorders>
            <w:shd w:val="clear" w:color="auto" w:fill="auto"/>
            <w:noWrap/>
            <w:vAlign w:val="center"/>
            <w:hideMark/>
          </w:tcPr>
          <w:p w14:paraId="6F70A0E1" w14:textId="77777777" w:rsidR="002138C6" w:rsidRPr="00CE49C2" w:rsidRDefault="002138C6" w:rsidP="00F5397D">
            <w:pPr>
              <w:keepNext/>
              <w:keepLines/>
              <w:tabs>
                <w:tab w:val="decimal" w:pos="387"/>
              </w:tabs>
              <w:spacing w:after="0" w:line="240" w:lineRule="auto"/>
              <w:jc w:val="left"/>
              <w:rPr>
                <w:rFonts w:ascii="Calibri" w:eastAsia="Times New Roman" w:hAnsi="Calibri" w:cs="Times New Roman"/>
                <w:color w:val="000000"/>
                <w:lang w:bidi="ar-SA"/>
              </w:rPr>
            </w:pPr>
            <w:r>
              <w:rPr>
                <w:color w:val="000000"/>
                <w:sz w:val="20"/>
                <w:szCs w:val="20"/>
              </w:rPr>
              <w:t>8.4</w:t>
            </w:r>
          </w:p>
        </w:tc>
      </w:tr>
    </w:tbl>
    <w:p w14:paraId="6D5D2744" w14:textId="77777777" w:rsidR="002138C6" w:rsidRDefault="002138C6" w:rsidP="00803EBA">
      <w:pPr>
        <w:keepNext/>
        <w:keepLines/>
        <w:spacing w:after="0"/>
        <w:ind w:left="270" w:right="180"/>
        <w:rPr>
          <w:sz w:val="20"/>
          <w:szCs w:val="20"/>
        </w:rPr>
      </w:pPr>
      <w:r w:rsidRPr="00BF3FF8">
        <w:rPr>
          <w:i/>
          <w:sz w:val="20"/>
          <w:szCs w:val="20"/>
        </w:rPr>
        <w:t>Note</w:t>
      </w:r>
      <w:r>
        <w:rPr>
          <w:sz w:val="20"/>
          <w:szCs w:val="20"/>
        </w:rPr>
        <w:t xml:space="preserve">: Responses are on a scale of 0-10 where 0 equals </w:t>
      </w:r>
      <w:r w:rsidRPr="00BD2E2F">
        <w:rPr>
          <w:i/>
          <w:sz w:val="20"/>
          <w:szCs w:val="20"/>
        </w:rPr>
        <w:t>not likely at all</w:t>
      </w:r>
      <w:r>
        <w:rPr>
          <w:sz w:val="20"/>
          <w:szCs w:val="20"/>
        </w:rPr>
        <w:t xml:space="preserve"> and 10 equals </w:t>
      </w:r>
      <w:r w:rsidRPr="00BD2E2F">
        <w:rPr>
          <w:i/>
          <w:sz w:val="20"/>
          <w:szCs w:val="20"/>
        </w:rPr>
        <w:t>extremely likely</w:t>
      </w:r>
      <w:r w:rsidRPr="009C1CA6">
        <w:rPr>
          <w:sz w:val="20"/>
          <w:szCs w:val="20"/>
        </w:rPr>
        <w:t xml:space="preserve">. Percentages </w:t>
      </w:r>
      <w:r>
        <w:rPr>
          <w:sz w:val="20"/>
          <w:szCs w:val="20"/>
        </w:rPr>
        <w:t xml:space="preserve">and means </w:t>
      </w:r>
      <w:r w:rsidRPr="009C1CA6">
        <w:rPr>
          <w:sz w:val="20"/>
          <w:szCs w:val="20"/>
        </w:rPr>
        <w:t>are from valid responses—responses</w:t>
      </w:r>
      <w:r w:rsidRPr="00DE7BD6">
        <w:rPr>
          <w:sz w:val="20"/>
          <w:szCs w:val="20"/>
        </w:rPr>
        <w:t xml:space="preserve"> of </w:t>
      </w:r>
      <w:r w:rsidRPr="00DE7BD6">
        <w:rPr>
          <w:i/>
          <w:sz w:val="20"/>
          <w:szCs w:val="20"/>
        </w:rPr>
        <w:t>Don’t know</w:t>
      </w:r>
      <w:r w:rsidRPr="00DE7BD6">
        <w:rPr>
          <w:sz w:val="20"/>
          <w:szCs w:val="20"/>
        </w:rPr>
        <w:t xml:space="preserve"> and </w:t>
      </w:r>
      <w:r w:rsidRPr="00DE7BD6">
        <w:rPr>
          <w:i/>
          <w:sz w:val="20"/>
          <w:szCs w:val="20"/>
        </w:rPr>
        <w:t>Refused</w:t>
      </w:r>
      <w:r w:rsidRPr="00DE7BD6">
        <w:rPr>
          <w:sz w:val="20"/>
          <w:szCs w:val="20"/>
        </w:rPr>
        <w:t xml:space="preserve"> are omitted</w:t>
      </w:r>
      <w:r>
        <w:rPr>
          <w:sz w:val="20"/>
          <w:szCs w:val="20"/>
        </w:rPr>
        <w:t xml:space="preserve">. </w:t>
      </w:r>
    </w:p>
    <w:p w14:paraId="03742EBF" w14:textId="77777777" w:rsidR="005D30C4" w:rsidRDefault="005D30C4" w:rsidP="0008405F">
      <w:pPr>
        <w:sectPr w:rsidR="005D30C4" w:rsidSect="004D16D4">
          <w:headerReference w:type="default" r:id="rId43"/>
          <w:pgSz w:w="12240" w:h="15840"/>
          <w:pgMar w:top="1440" w:right="1440" w:bottom="1440" w:left="1440" w:header="720" w:footer="720" w:gutter="0"/>
          <w:cols w:space="720"/>
          <w:docGrid w:linePitch="360"/>
        </w:sectPr>
      </w:pPr>
      <w:bookmarkStart w:id="269" w:name="_Ref342465254"/>
      <w:bookmarkStart w:id="270" w:name="_Ref341949538"/>
      <w:bookmarkStart w:id="271" w:name="_Ref341966609"/>
      <w:bookmarkStart w:id="272" w:name="_Ref341966633"/>
      <w:bookmarkEnd w:id="241"/>
      <w:bookmarkEnd w:id="242"/>
    </w:p>
    <w:p w14:paraId="1B31FB3A" w14:textId="3C204E34" w:rsidR="004401D5" w:rsidRPr="005D30C4" w:rsidRDefault="00BF3FF8" w:rsidP="007743C9">
      <w:pPr>
        <w:pStyle w:val="ApHeading1"/>
      </w:pPr>
      <w:bookmarkStart w:id="273" w:name="_Ref369712781"/>
      <w:bookmarkStart w:id="274" w:name="_Ref369713073"/>
      <w:bookmarkStart w:id="275" w:name="_Ref369713098"/>
      <w:bookmarkStart w:id="276" w:name="_Ref369713122"/>
      <w:bookmarkStart w:id="277" w:name="_Ref369713150"/>
      <w:bookmarkStart w:id="278" w:name="_Toc385014416"/>
      <w:r w:rsidRPr="007743C9">
        <w:t>Supplemental</w:t>
      </w:r>
      <w:r w:rsidRPr="005D30C4">
        <w:t xml:space="preserve"> </w:t>
      </w:r>
      <w:r w:rsidR="000D4CD2">
        <w:t xml:space="preserve">Participant Survey </w:t>
      </w:r>
      <w:r w:rsidRPr="005D30C4">
        <w:t>Tables and Figures</w:t>
      </w:r>
      <w:bookmarkEnd w:id="269"/>
      <w:bookmarkEnd w:id="273"/>
      <w:bookmarkEnd w:id="274"/>
      <w:bookmarkEnd w:id="275"/>
      <w:bookmarkEnd w:id="276"/>
      <w:bookmarkEnd w:id="277"/>
      <w:bookmarkEnd w:id="278"/>
      <w:r w:rsidRPr="005D30C4">
        <w:t xml:space="preserve"> </w:t>
      </w:r>
      <w:bookmarkEnd w:id="270"/>
      <w:bookmarkEnd w:id="271"/>
      <w:bookmarkEnd w:id="272"/>
    </w:p>
    <w:p w14:paraId="1CFCD961" w14:textId="77777777" w:rsidR="000D4CD2" w:rsidRDefault="000D4CD2" w:rsidP="00F5397D">
      <w:pPr>
        <w:pStyle w:val="Caption"/>
      </w:pPr>
      <w:bookmarkStart w:id="279" w:name="_Ref341193033"/>
      <w:bookmarkStart w:id="280" w:name="_Ref370308268"/>
    </w:p>
    <w:p w14:paraId="287C634B" w14:textId="27C9B65C" w:rsidR="00B03235" w:rsidRDefault="00B03235" w:rsidP="00F5397D">
      <w:pPr>
        <w:pStyle w:val="Caption"/>
        <w:rPr>
          <w:sz w:val="20"/>
          <w:szCs w:val="20"/>
        </w:rPr>
      </w:pPr>
      <w:bookmarkStart w:id="281" w:name="_Toc385015030"/>
      <w:r>
        <w:t xml:space="preserve">Table </w:t>
      </w:r>
      <w:r w:rsidR="004D16D4">
        <w:t>A</w:t>
      </w:r>
      <w:bookmarkEnd w:id="279"/>
      <w:r w:rsidR="006D6B96">
        <w:noBreakHyphen/>
      </w:r>
      <w:bookmarkEnd w:id="280"/>
      <w:r w:rsidR="006D6B96">
        <w:fldChar w:fldCharType="begin"/>
      </w:r>
      <w:r w:rsidR="006D6B96">
        <w:instrText xml:space="preserve"> SEQ Table \r 1 </w:instrText>
      </w:r>
      <w:r w:rsidR="006D6B96">
        <w:fldChar w:fldCharType="separate"/>
      </w:r>
      <w:r w:rsidR="006D6B96">
        <w:rPr>
          <w:noProof/>
        </w:rPr>
        <w:t>1</w:t>
      </w:r>
      <w:r w:rsidR="006D6B96">
        <w:fldChar w:fldCharType="end"/>
      </w:r>
      <w:r>
        <w:t xml:space="preserve">: Survey Respondent Electricity </w:t>
      </w:r>
      <w:r w:rsidRPr="00663C49">
        <w:t>Providers</w:t>
      </w:r>
      <w:bookmarkEnd w:id="281"/>
    </w:p>
    <w:tbl>
      <w:tblPr>
        <w:tblW w:w="88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171"/>
        <w:gridCol w:w="1844"/>
        <w:gridCol w:w="1448"/>
        <w:gridCol w:w="1342"/>
      </w:tblGrid>
      <w:tr w:rsidR="00B03235" w:rsidRPr="00D7037B" w14:paraId="617DFCCA" w14:textId="77777777" w:rsidTr="007743C9">
        <w:trPr>
          <w:jc w:val="center"/>
        </w:trPr>
        <w:tc>
          <w:tcPr>
            <w:tcW w:w="4171" w:type="dxa"/>
            <w:tcBorders>
              <w:top w:val="single" w:sz="12" w:space="0" w:color="auto"/>
              <w:bottom w:val="double" w:sz="4" w:space="0" w:color="auto"/>
            </w:tcBorders>
            <w:vAlign w:val="center"/>
          </w:tcPr>
          <w:p w14:paraId="46FA0B03" w14:textId="77777777" w:rsidR="00B03235" w:rsidRPr="007743C9" w:rsidRDefault="00B03235" w:rsidP="00F5397D">
            <w:pPr>
              <w:keepNext/>
              <w:keepLines/>
              <w:spacing w:after="0" w:line="240" w:lineRule="auto"/>
              <w:jc w:val="left"/>
              <w:rPr>
                <w:rFonts w:cs="Times New Roman"/>
                <w:b/>
                <w:sz w:val="20"/>
                <w:szCs w:val="20"/>
              </w:rPr>
            </w:pPr>
            <w:r w:rsidRPr="007743C9">
              <w:rPr>
                <w:rFonts w:cs="Times New Roman"/>
                <w:b/>
                <w:sz w:val="20"/>
                <w:szCs w:val="20"/>
              </w:rPr>
              <w:t>Electricity Service Provider</w:t>
            </w:r>
          </w:p>
        </w:tc>
        <w:tc>
          <w:tcPr>
            <w:tcW w:w="1844" w:type="dxa"/>
            <w:tcBorders>
              <w:top w:val="single" w:sz="12" w:space="0" w:color="auto"/>
              <w:bottom w:val="double" w:sz="4" w:space="0" w:color="auto"/>
            </w:tcBorders>
            <w:vAlign w:val="center"/>
          </w:tcPr>
          <w:p w14:paraId="018558F8" w14:textId="77777777" w:rsidR="00B03235" w:rsidRPr="007743C9" w:rsidRDefault="00B03235" w:rsidP="00F5397D">
            <w:pPr>
              <w:keepNext/>
              <w:keepLines/>
              <w:spacing w:after="0" w:line="240" w:lineRule="auto"/>
              <w:jc w:val="center"/>
              <w:rPr>
                <w:rFonts w:cs="Times New Roman"/>
                <w:b/>
                <w:sz w:val="20"/>
                <w:szCs w:val="20"/>
              </w:rPr>
            </w:pPr>
            <w:r w:rsidRPr="007743C9">
              <w:rPr>
                <w:rFonts w:cs="Times New Roman"/>
                <w:b/>
                <w:sz w:val="20"/>
                <w:szCs w:val="20"/>
              </w:rPr>
              <w:t>New Construction</w:t>
            </w:r>
          </w:p>
          <w:p w14:paraId="73B2E4A1" w14:textId="77777777" w:rsidR="00B03235" w:rsidRPr="007743C9" w:rsidRDefault="00B03235" w:rsidP="00F5397D">
            <w:pPr>
              <w:keepNext/>
              <w:keepLines/>
              <w:spacing w:after="0" w:line="240" w:lineRule="auto"/>
              <w:jc w:val="center"/>
              <w:rPr>
                <w:rFonts w:cs="Times New Roman"/>
                <w:b/>
                <w:sz w:val="20"/>
                <w:szCs w:val="20"/>
              </w:rPr>
            </w:pPr>
            <w:r w:rsidRPr="007743C9">
              <w:rPr>
                <w:rFonts w:cs="Times New Roman"/>
                <w:b/>
                <w:i/>
                <w:sz w:val="20"/>
                <w:szCs w:val="20"/>
              </w:rPr>
              <w:t>(n=46)</w:t>
            </w:r>
          </w:p>
        </w:tc>
        <w:tc>
          <w:tcPr>
            <w:tcW w:w="1448" w:type="dxa"/>
            <w:tcBorders>
              <w:top w:val="single" w:sz="12" w:space="0" w:color="auto"/>
              <w:bottom w:val="double" w:sz="4" w:space="0" w:color="auto"/>
            </w:tcBorders>
            <w:vAlign w:val="center"/>
          </w:tcPr>
          <w:p w14:paraId="30F9D9B8" w14:textId="77777777" w:rsidR="00B03235" w:rsidRPr="007743C9" w:rsidRDefault="00815DC3" w:rsidP="00F5397D">
            <w:pPr>
              <w:keepNext/>
              <w:keepLines/>
              <w:spacing w:after="0" w:line="240" w:lineRule="auto"/>
              <w:jc w:val="center"/>
              <w:rPr>
                <w:rFonts w:cs="Times New Roman"/>
                <w:b/>
                <w:sz w:val="20"/>
                <w:szCs w:val="20"/>
              </w:rPr>
            </w:pPr>
            <w:r>
              <w:rPr>
                <w:rFonts w:cs="Times New Roman"/>
                <w:b/>
                <w:sz w:val="20"/>
                <w:szCs w:val="20"/>
              </w:rPr>
              <w:t>Existing</w:t>
            </w:r>
          </w:p>
          <w:p w14:paraId="7C223624" w14:textId="77777777" w:rsidR="00B03235" w:rsidRPr="007743C9" w:rsidRDefault="00B03235" w:rsidP="00F5397D">
            <w:pPr>
              <w:keepNext/>
              <w:keepLines/>
              <w:spacing w:after="0" w:line="240" w:lineRule="auto"/>
              <w:jc w:val="center"/>
              <w:rPr>
                <w:rFonts w:cs="Times New Roman"/>
                <w:b/>
                <w:sz w:val="20"/>
                <w:szCs w:val="20"/>
              </w:rPr>
            </w:pPr>
            <w:r w:rsidRPr="007743C9">
              <w:rPr>
                <w:rFonts w:cs="Times New Roman"/>
                <w:b/>
                <w:i/>
                <w:sz w:val="20"/>
                <w:szCs w:val="20"/>
              </w:rPr>
              <w:t>(n=54)</w:t>
            </w:r>
          </w:p>
        </w:tc>
        <w:tc>
          <w:tcPr>
            <w:tcW w:w="1342" w:type="dxa"/>
            <w:tcBorders>
              <w:top w:val="single" w:sz="12" w:space="0" w:color="auto"/>
              <w:bottom w:val="double" w:sz="4" w:space="0" w:color="auto"/>
            </w:tcBorders>
            <w:vAlign w:val="center"/>
          </w:tcPr>
          <w:p w14:paraId="4783FC29" w14:textId="77777777" w:rsidR="00B03235" w:rsidRPr="007743C9" w:rsidRDefault="00B03235" w:rsidP="00F5397D">
            <w:pPr>
              <w:keepNext/>
              <w:keepLines/>
              <w:spacing w:after="0" w:line="240" w:lineRule="auto"/>
              <w:jc w:val="center"/>
              <w:rPr>
                <w:rFonts w:cs="Times New Roman"/>
                <w:b/>
                <w:sz w:val="20"/>
                <w:szCs w:val="20"/>
              </w:rPr>
            </w:pPr>
            <w:r w:rsidRPr="007743C9">
              <w:rPr>
                <w:rFonts w:cs="Times New Roman"/>
                <w:b/>
                <w:sz w:val="20"/>
                <w:szCs w:val="20"/>
              </w:rPr>
              <w:t>All</w:t>
            </w:r>
          </w:p>
          <w:p w14:paraId="2D6D9F1E" w14:textId="77777777" w:rsidR="00B03235" w:rsidRPr="007743C9" w:rsidRDefault="00B03235" w:rsidP="00F5397D">
            <w:pPr>
              <w:keepNext/>
              <w:keepLines/>
              <w:spacing w:after="0" w:line="240" w:lineRule="auto"/>
              <w:jc w:val="center"/>
              <w:rPr>
                <w:rFonts w:cs="Times New Roman"/>
                <w:b/>
                <w:sz w:val="20"/>
                <w:szCs w:val="20"/>
              </w:rPr>
            </w:pPr>
            <w:r w:rsidRPr="007743C9">
              <w:rPr>
                <w:rFonts w:cs="Times New Roman"/>
                <w:b/>
                <w:i/>
                <w:sz w:val="20"/>
                <w:szCs w:val="20"/>
              </w:rPr>
              <w:t>(n=100)</w:t>
            </w:r>
          </w:p>
        </w:tc>
      </w:tr>
      <w:tr w:rsidR="00B03235" w:rsidRPr="00D7037B" w14:paraId="45F95E7D" w14:textId="77777777" w:rsidTr="007743C9">
        <w:trPr>
          <w:jc w:val="center"/>
        </w:trPr>
        <w:tc>
          <w:tcPr>
            <w:tcW w:w="4171" w:type="dxa"/>
            <w:tcBorders>
              <w:top w:val="single" w:sz="4" w:space="0" w:color="auto"/>
              <w:bottom w:val="single" w:sz="4" w:space="0" w:color="auto"/>
            </w:tcBorders>
            <w:vAlign w:val="center"/>
          </w:tcPr>
          <w:p w14:paraId="3957C8BF" w14:textId="77777777" w:rsidR="00B03235" w:rsidRPr="007743C9" w:rsidRDefault="00B03235" w:rsidP="00F5397D">
            <w:pPr>
              <w:keepNext/>
              <w:keepLines/>
              <w:spacing w:after="0" w:line="240" w:lineRule="auto"/>
              <w:jc w:val="left"/>
              <w:rPr>
                <w:rFonts w:cs="Times New Roman"/>
                <w:sz w:val="20"/>
                <w:szCs w:val="20"/>
              </w:rPr>
            </w:pPr>
            <w:r w:rsidRPr="007743C9">
              <w:rPr>
                <w:rFonts w:cs="Times New Roman"/>
                <w:sz w:val="20"/>
                <w:szCs w:val="20"/>
              </w:rPr>
              <w:t>Connecticut Light &amp; Power</w:t>
            </w:r>
          </w:p>
        </w:tc>
        <w:tc>
          <w:tcPr>
            <w:tcW w:w="1844" w:type="dxa"/>
            <w:vAlign w:val="center"/>
          </w:tcPr>
          <w:p w14:paraId="77BD086C" w14:textId="77777777" w:rsidR="00B03235" w:rsidRPr="007743C9" w:rsidRDefault="00B03235" w:rsidP="00F5397D">
            <w:pPr>
              <w:keepNext/>
              <w:keepLines/>
              <w:tabs>
                <w:tab w:val="decimal" w:pos="844"/>
              </w:tabs>
              <w:spacing w:after="0" w:line="240" w:lineRule="auto"/>
              <w:jc w:val="left"/>
              <w:rPr>
                <w:rFonts w:cs="Times New Roman"/>
                <w:i/>
                <w:sz w:val="20"/>
                <w:szCs w:val="20"/>
              </w:rPr>
            </w:pPr>
            <w:r w:rsidRPr="007743C9">
              <w:rPr>
                <w:rFonts w:cs="Times New Roman"/>
                <w:color w:val="000000"/>
                <w:sz w:val="20"/>
                <w:szCs w:val="20"/>
              </w:rPr>
              <w:t>89%</w:t>
            </w:r>
          </w:p>
        </w:tc>
        <w:tc>
          <w:tcPr>
            <w:tcW w:w="1448" w:type="dxa"/>
            <w:vAlign w:val="center"/>
          </w:tcPr>
          <w:p w14:paraId="29F90A8D" w14:textId="77777777" w:rsidR="00B03235" w:rsidRPr="007743C9" w:rsidRDefault="00B03235" w:rsidP="00F5397D">
            <w:pPr>
              <w:keepNext/>
              <w:tabs>
                <w:tab w:val="decimal" w:pos="680"/>
              </w:tabs>
              <w:spacing w:after="0" w:line="240" w:lineRule="auto"/>
              <w:jc w:val="left"/>
              <w:rPr>
                <w:rFonts w:cs="Times New Roman"/>
              </w:rPr>
            </w:pPr>
            <w:r w:rsidRPr="007743C9">
              <w:rPr>
                <w:rFonts w:cs="Times New Roman"/>
                <w:color w:val="000000"/>
                <w:sz w:val="20"/>
                <w:szCs w:val="20"/>
              </w:rPr>
              <w:t>93%</w:t>
            </w:r>
          </w:p>
        </w:tc>
        <w:tc>
          <w:tcPr>
            <w:tcW w:w="1342" w:type="dxa"/>
            <w:vAlign w:val="center"/>
          </w:tcPr>
          <w:p w14:paraId="52168BAD" w14:textId="77777777" w:rsidR="00B03235" w:rsidRPr="007743C9" w:rsidRDefault="00B03235" w:rsidP="00F5397D">
            <w:pPr>
              <w:keepNext/>
              <w:tabs>
                <w:tab w:val="decimal" w:pos="567"/>
              </w:tabs>
              <w:spacing w:after="0" w:line="240" w:lineRule="auto"/>
              <w:jc w:val="left"/>
              <w:rPr>
                <w:rFonts w:cs="Times New Roman"/>
              </w:rPr>
            </w:pPr>
            <w:r w:rsidRPr="007743C9">
              <w:rPr>
                <w:rFonts w:cs="Times New Roman"/>
                <w:color w:val="000000"/>
                <w:sz w:val="20"/>
                <w:szCs w:val="20"/>
              </w:rPr>
              <w:t>91%</w:t>
            </w:r>
          </w:p>
        </w:tc>
      </w:tr>
      <w:tr w:rsidR="00B03235" w:rsidRPr="00D7037B" w14:paraId="5E273AF9" w14:textId="77777777" w:rsidTr="007743C9">
        <w:trPr>
          <w:jc w:val="center"/>
        </w:trPr>
        <w:tc>
          <w:tcPr>
            <w:tcW w:w="4171" w:type="dxa"/>
            <w:tcBorders>
              <w:top w:val="single" w:sz="4" w:space="0" w:color="auto"/>
              <w:bottom w:val="single" w:sz="4" w:space="0" w:color="auto"/>
            </w:tcBorders>
            <w:vAlign w:val="center"/>
          </w:tcPr>
          <w:p w14:paraId="0AAAB7CE" w14:textId="77777777" w:rsidR="00B03235" w:rsidRPr="007743C9" w:rsidRDefault="00B03235" w:rsidP="00F5397D">
            <w:pPr>
              <w:keepNext/>
              <w:keepLines/>
              <w:spacing w:after="0" w:line="240" w:lineRule="auto"/>
              <w:jc w:val="left"/>
              <w:rPr>
                <w:rFonts w:cs="Times New Roman"/>
                <w:sz w:val="20"/>
                <w:szCs w:val="20"/>
              </w:rPr>
            </w:pPr>
            <w:r w:rsidRPr="007743C9">
              <w:rPr>
                <w:rFonts w:cs="Times New Roman"/>
                <w:sz w:val="20"/>
                <w:szCs w:val="20"/>
              </w:rPr>
              <w:t>United Illuminating</w:t>
            </w:r>
          </w:p>
        </w:tc>
        <w:tc>
          <w:tcPr>
            <w:tcW w:w="1844" w:type="dxa"/>
            <w:vAlign w:val="center"/>
          </w:tcPr>
          <w:p w14:paraId="525A1DDF" w14:textId="77777777" w:rsidR="00B03235" w:rsidRPr="007743C9" w:rsidRDefault="00B03235" w:rsidP="00F5397D">
            <w:pPr>
              <w:keepNext/>
              <w:keepLines/>
              <w:tabs>
                <w:tab w:val="decimal" w:pos="844"/>
              </w:tabs>
              <w:spacing w:after="0" w:line="240" w:lineRule="auto"/>
              <w:jc w:val="left"/>
              <w:rPr>
                <w:rFonts w:cs="Times New Roman"/>
                <w:sz w:val="20"/>
                <w:szCs w:val="20"/>
              </w:rPr>
            </w:pPr>
            <w:r w:rsidRPr="007743C9">
              <w:rPr>
                <w:rFonts w:cs="Times New Roman"/>
                <w:color w:val="000000"/>
                <w:sz w:val="20"/>
                <w:szCs w:val="20"/>
              </w:rPr>
              <w:t>2%</w:t>
            </w:r>
          </w:p>
        </w:tc>
        <w:tc>
          <w:tcPr>
            <w:tcW w:w="1448" w:type="dxa"/>
            <w:vAlign w:val="center"/>
          </w:tcPr>
          <w:p w14:paraId="6638CB27" w14:textId="77777777" w:rsidR="00B03235" w:rsidRPr="007743C9" w:rsidRDefault="00B03235" w:rsidP="00F5397D">
            <w:pPr>
              <w:keepNext/>
              <w:keepLines/>
              <w:tabs>
                <w:tab w:val="decimal" w:pos="680"/>
              </w:tabs>
              <w:spacing w:after="0" w:line="240" w:lineRule="auto"/>
              <w:jc w:val="left"/>
              <w:rPr>
                <w:rFonts w:cs="Times New Roman"/>
                <w:sz w:val="20"/>
                <w:szCs w:val="20"/>
              </w:rPr>
            </w:pPr>
            <w:r w:rsidRPr="007743C9">
              <w:rPr>
                <w:rFonts w:cs="Times New Roman"/>
                <w:color w:val="000000"/>
                <w:sz w:val="20"/>
                <w:szCs w:val="20"/>
              </w:rPr>
              <w:t>6%</w:t>
            </w:r>
          </w:p>
        </w:tc>
        <w:tc>
          <w:tcPr>
            <w:tcW w:w="1342" w:type="dxa"/>
            <w:vAlign w:val="center"/>
          </w:tcPr>
          <w:p w14:paraId="2BD67A86" w14:textId="77777777" w:rsidR="00B03235" w:rsidRPr="007743C9" w:rsidRDefault="00B03235" w:rsidP="00F5397D">
            <w:pPr>
              <w:keepNext/>
              <w:keepLines/>
              <w:tabs>
                <w:tab w:val="decimal" w:pos="567"/>
              </w:tabs>
              <w:spacing w:after="0" w:line="240" w:lineRule="auto"/>
              <w:jc w:val="left"/>
              <w:rPr>
                <w:rFonts w:cs="Times New Roman"/>
                <w:sz w:val="20"/>
                <w:szCs w:val="20"/>
              </w:rPr>
            </w:pPr>
            <w:r w:rsidRPr="007743C9">
              <w:rPr>
                <w:rFonts w:cs="Times New Roman"/>
                <w:color w:val="000000"/>
                <w:sz w:val="20"/>
                <w:szCs w:val="20"/>
              </w:rPr>
              <w:t>4%</w:t>
            </w:r>
          </w:p>
        </w:tc>
      </w:tr>
      <w:tr w:rsidR="00B03235" w:rsidRPr="00D7037B" w14:paraId="0CEB050F" w14:textId="77777777" w:rsidTr="007743C9">
        <w:trPr>
          <w:jc w:val="center"/>
        </w:trPr>
        <w:tc>
          <w:tcPr>
            <w:tcW w:w="4171" w:type="dxa"/>
            <w:tcBorders>
              <w:top w:val="single" w:sz="4" w:space="0" w:color="auto"/>
              <w:bottom w:val="single" w:sz="4" w:space="0" w:color="auto"/>
            </w:tcBorders>
            <w:vAlign w:val="center"/>
          </w:tcPr>
          <w:p w14:paraId="220E498F" w14:textId="77777777" w:rsidR="00B03235" w:rsidRPr="007743C9" w:rsidRDefault="00B03235" w:rsidP="00F5397D">
            <w:pPr>
              <w:keepNext/>
              <w:keepLines/>
              <w:spacing w:after="0" w:line="240" w:lineRule="auto"/>
              <w:jc w:val="left"/>
              <w:rPr>
                <w:rFonts w:cs="Times New Roman"/>
                <w:sz w:val="20"/>
                <w:szCs w:val="20"/>
              </w:rPr>
            </w:pPr>
            <w:r w:rsidRPr="007743C9">
              <w:rPr>
                <w:rFonts w:cs="Times New Roman"/>
                <w:sz w:val="20"/>
                <w:szCs w:val="20"/>
              </w:rPr>
              <w:t>Other</w:t>
            </w:r>
          </w:p>
        </w:tc>
        <w:tc>
          <w:tcPr>
            <w:tcW w:w="1844" w:type="dxa"/>
            <w:tcBorders>
              <w:top w:val="single" w:sz="4" w:space="0" w:color="auto"/>
            </w:tcBorders>
            <w:vAlign w:val="center"/>
          </w:tcPr>
          <w:p w14:paraId="1928CA65" w14:textId="77777777" w:rsidR="00B03235" w:rsidRPr="007743C9" w:rsidRDefault="00B03235" w:rsidP="00F5397D">
            <w:pPr>
              <w:keepNext/>
              <w:keepLines/>
              <w:tabs>
                <w:tab w:val="decimal" w:pos="844"/>
              </w:tabs>
              <w:spacing w:after="0" w:line="240" w:lineRule="auto"/>
              <w:jc w:val="left"/>
              <w:rPr>
                <w:rFonts w:cs="Times New Roman"/>
                <w:sz w:val="20"/>
                <w:szCs w:val="20"/>
              </w:rPr>
            </w:pPr>
            <w:r w:rsidRPr="007743C9">
              <w:rPr>
                <w:rFonts w:cs="Times New Roman"/>
                <w:color w:val="000000"/>
                <w:sz w:val="20"/>
                <w:szCs w:val="20"/>
              </w:rPr>
              <w:t>7%</w:t>
            </w:r>
          </w:p>
        </w:tc>
        <w:tc>
          <w:tcPr>
            <w:tcW w:w="1448" w:type="dxa"/>
            <w:tcBorders>
              <w:top w:val="single" w:sz="4" w:space="0" w:color="auto"/>
            </w:tcBorders>
            <w:vAlign w:val="center"/>
          </w:tcPr>
          <w:p w14:paraId="4CE93731" w14:textId="77777777" w:rsidR="00B03235" w:rsidRPr="007743C9" w:rsidRDefault="00B03235" w:rsidP="00F5397D">
            <w:pPr>
              <w:keepNext/>
              <w:keepLines/>
              <w:tabs>
                <w:tab w:val="decimal" w:pos="680"/>
              </w:tabs>
              <w:spacing w:after="0" w:line="240" w:lineRule="auto"/>
              <w:jc w:val="left"/>
              <w:rPr>
                <w:rFonts w:cs="Times New Roman"/>
                <w:sz w:val="20"/>
                <w:szCs w:val="20"/>
              </w:rPr>
            </w:pPr>
            <w:r w:rsidRPr="007743C9">
              <w:rPr>
                <w:rFonts w:cs="Times New Roman"/>
                <w:color w:val="000000"/>
                <w:sz w:val="20"/>
                <w:szCs w:val="20"/>
              </w:rPr>
              <w:t>2%</w:t>
            </w:r>
          </w:p>
        </w:tc>
        <w:tc>
          <w:tcPr>
            <w:tcW w:w="1342" w:type="dxa"/>
            <w:tcBorders>
              <w:top w:val="single" w:sz="4" w:space="0" w:color="auto"/>
            </w:tcBorders>
            <w:vAlign w:val="center"/>
          </w:tcPr>
          <w:p w14:paraId="29F73CFA" w14:textId="77777777" w:rsidR="00B03235" w:rsidRPr="007743C9" w:rsidRDefault="00B03235" w:rsidP="00F5397D">
            <w:pPr>
              <w:keepNext/>
              <w:keepLines/>
              <w:tabs>
                <w:tab w:val="decimal" w:pos="567"/>
              </w:tabs>
              <w:spacing w:after="0" w:line="240" w:lineRule="auto"/>
              <w:jc w:val="left"/>
              <w:rPr>
                <w:rFonts w:cs="Times New Roman"/>
                <w:sz w:val="20"/>
                <w:szCs w:val="20"/>
              </w:rPr>
            </w:pPr>
            <w:r w:rsidRPr="007743C9">
              <w:rPr>
                <w:rFonts w:cs="Times New Roman"/>
                <w:color w:val="000000"/>
                <w:sz w:val="20"/>
                <w:szCs w:val="20"/>
              </w:rPr>
              <w:t>4%</w:t>
            </w:r>
          </w:p>
        </w:tc>
      </w:tr>
      <w:tr w:rsidR="00B03235" w:rsidRPr="00D7037B" w14:paraId="4A1B45EF" w14:textId="77777777" w:rsidTr="007743C9">
        <w:trPr>
          <w:jc w:val="center"/>
        </w:trPr>
        <w:tc>
          <w:tcPr>
            <w:tcW w:w="4171" w:type="dxa"/>
            <w:tcBorders>
              <w:top w:val="single" w:sz="4" w:space="0" w:color="auto"/>
              <w:bottom w:val="single" w:sz="12" w:space="0" w:color="auto"/>
            </w:tcBorders>
            <w:vAlign w:val="center"/>
          </w:tcPr>
          <w:p w14:paraId="2F2DD9CE" w14:textId="77777777" w:rsidR="00B03235" w:rsidRPr="007743C9" w:rsidRDefault="00B03235" w:rsidP="007743C9">
            <w:pPr>
              <w:keepNext/>
              <w:keepLines/>
              <w:spacing w:after="0" w:line="240" w:lineRule="auto"/>
              <w:jc w:val="left"/>
              <w:rPr>
                <w:rFonts w:cs="Times New Roman"/>
                <w:i/>
                <w:sz w:val="20"/>
                <w:szCs w:val="20"/>
              </w:rPr>
            </w:pPr>
            <w:r w:rsidRPr="007743C9">
              <w:rPr>
                <w:rFonts w:cs="Times New Roman"/>
                <w:i/>
                <w:sz w:val="20"/>
                <w:szCs w:val="20"/>
              </w:rPr>
              <w:t>Don’t know</w:t>
            </w:r>
          </w:p>
        </w:tc>
        <w:tc>
          <w:tcPr>
            <w:tcW w:w="1844" w:type="dxa"/>
            <w:tcBorders>
              <w:top w:val="single" w:sz="4" w:space="0" w:color="auto"/>
              <w:bottom w:val="single" w:sz="12" w:space="0" w:color="auto"/>
            </w:tcBorders>
            <w:vAlign w:val="center"/>
          </w:tcPr>
          <w:p w14:paraId="0D098703" w14:textId="77777777" w:rsidR="00B03235" w:rsidRPr="007743C9" w:rsidRDefault="00B03235" w:rsidP="009E16F7">
            <w:pPr>
              <w:keepNext/>
              <w:keepLines/>
              <w:tabs>
                <w:tab w:val="decimal" w:pos="844"/>
              </w:tabs>
              <w:spacing w:after="0" w:line="240" w:lineRule="auto"/>
              <w:jc w:val="left"/>
              <w:rPr>
                <w:rFonts w:cs="Times New Roman"/>
                <w:sz w:val="20"/>
                <w:szCs w:val="20"/>
              </w:rPr>
            </w:pPr>
            <w:r w:rsidRPr="007743C9">
              <w:rPr>
                <w:rFonts w:cs="Times New Roman"/>
                <w:i/>
                <w:iCs/>
                <w:color w:val="000000"/>
                <w:sz w:val="20"/>
                <w:szCs w:val="20"/>
              </w:rPr>
              <w:t>2%</w:t>
            </w:r>
          </w:p>
        </w:tc>
        <w:tc>
          <w:tcPr>
            <w:tcW w:w="1448" w:type="dxa"/>
            <w:tcBorders>
              <w:top w:val="single" w:sz="4" w:space="0" w:color="auto"/>
              <w:bottom w:val="single" w:sz="12" w:space="0" w:color="auto"/>
            </w:tcBorders>
            <w:vAlign w:val="center"/>
          </w:tcPr>
          <w:p w14:paraId="418D2308" w14:textId="77777777" w:rsidR="00B03235" w:rsidRPr="007743C9" w:rsidRDefault="00B03235" w:rsidP="009E16F7">
            <w:pPr>
              <w:keepNext/>
              <w:keepLines/>
              <w:tabs>
                <w:tab w:val="decimal" w:pos="680"/>
              </w:tabs>
              <w:spacing w:after="0" w:line="240" w:lineRule="auto"/>
              <w:jc w:val="left"/>
              <w:rPr>
                <w:rFonts w:cs="Times New Roman"/>
                <w:sz w:val="20"/>
                <w:szCs w:val="20"/>
              </w:rPr>
            </w:pPr>
            <w:r w:rsidRPr="007743C9">
              <w:rPr>
                <w:rFonts w:cs="Times New Roman"/>
                <w:i/>
                <w:iCs/>
                <w:color w:val="000000"/>
                <w:sz w:val="20"/>
                <w:szCs w:val="20"/>
              </w:rPr>
              <w:t>0%</w:t>
            </w:r>
          </w:p>
        </w:tc>
        <w:tc>
          <w:tcPr>
            <w:tcW w:w="1342" w:type="dxa"/>
            <w:tcBorders>
              <w:top w:val="single" w:sz="4" w:space="0" w:color="auto"/>
              <w:bottom w:val="single" w:sz="12" w:space="0" w:color="auto"/>
            </w:tcBorders>
            <w:vAlign w:val="center"/>
          </w:tcPr>
          <w:p w14:paraId="5E85B26F" w14:textId="77777777" w:rsidR="00B03235" w:rsidRPr="007743C9" w:rsidRDefault="00B03235" w:rsidP="009E16F7">
            <w:pPr>
              <w:keepNext/>
              <w:keepLines/>
              <w:tabs>
                <w:tab w:val="decimal" w:pos="567"/>
              </w:tabs>
              <w:spacing w:after="0" w:line="240" w:lineRule="auto"/>
              <w:jc w:val="left"/>
              <w:rPr>
                <w:rFonts w:cs="Times New Roman"/>
                <w:sz w:val="20"/>
                <w:szCs w:val="20"/>
              </w:rPr>
            </w:pPr>
            <w:r w:rsidRPr="007743C9">
              <w:rPr>
                <w:rFonts w:cs="Times New Roman"/>
                <w:i/>
                <w:iCs/>
                <w:color w:val="000000"/>
                <w:sz w:val="20"/>
                <w:szCs w:val="20"/>
              </w:rPr>
              <w:t>1%</w:t>
            </w:r>
          </w:p>
        </w:tc>
      </w:tr>
    </w:tbl>
    <w:p w14:paraId="1356B419" w14:textId="77777777" w:rsidR="00DC341F" w:rsidRDefault="00DC341F" w:rsidP="00A635D4">
      <w:pPr>
        <w:jc w:val="left"/>
        <w:rPr>
          <w:lang w:bidi="ar-SA"/>
        </w:rPr>
      </w:pPr>
    </w:p>
    <w:p w14:paraId="0047E77F" w14:textId="5A9A1A2D" w:rsidR="008C5140" w:rsidRDefault="008C5140" w:rsidP="00F5397D">
      <w:pPr>
        <w:pStyle w:val="Caption"/>
      </w:pPr>
      <w:bookmarkStart w:id="282" w:name="_Toc385015031"/>
      <w:bookmarkStart w:id="283" w:name="_Ref343774670"/>
      <w:r>
        <w:t xml:space="preserve">Table </w:t>
      </w:r>
      <w:r w:rsidR="004D16D4">
        <w:t>A</w:t>
      </w:r>
      <w:r w:rsidR="006D6B96">
        <w:noBreakHyphen/>
      </w:r>
      <w:fldSimple w:instr=" SEQ Table \* ARABIC \s 1 ">
        <w:r w:rsidR="006D6B96">
          <w:rPr>
            <w:noProof/>
          </w:rPr>
          <w:t>2</w:t>
        </w:r>
      </w:fldSimple>
      <w:r w:rsidR="00650BC1">
        <w:rPr>
          <w:noProof/>
        </w:rPr>
        <w:t>:</w:t>
      </w:r>
      <w:r>
        <w:t xml:space="preserve"> Ages </w:t>
      </w:r>
      <w:r w:rsidRPr="00F050D6">
        <w:rPr>
          <w:rFonts w:cs="Arial"/>
          <w:szCs w:val="22"/>
        </w:rPr>
        <w:t xml:space="preserve">Statewide and </w:t>
      </w:r>
      <w:r>
        <w:rPr>
          <w:rFonts w:cs="Arial"/>
          <w:szCs w:val="22"/>
        </w:rPr>
        <w:t xml:space="preserve">among </w:t>
      </w:r>
      <w:r w:rsidRPr="00663C49">
        <w:rPr>
          <w:szCs w:val="22"/>
        </w:rPr>
        <w:t>Survey</w:t>
      </w:r>
      <w:r>
        <w:rPr>
          <w:rFonts w:cs="Arial"/>
          <w:szCs w:val="22"/>
        </w:rPr>
        <w:t xml:space="preserve"> Respondents</w:t>
      </w:r>
      <w:bookmarkEnd w:id="282"/>
    </w:p>
    <w:tbl>
      <w:tblPr>
        <w:tblW w:w="9272" w:type="dxa"/>
        <w:jc w:val="center"/>
        <w:tblLook w:val="04A0" w:firstRow="1" w:lastRow="0" w:firstColumn="1" w:lastColumn="0" w:noHBand="0" w:noVBand="1"/>
      </w:tblPr>
      <w:tblGrid>
        <w:gridCol w:w="2430"/>
        <w:gridCol w:w="2122"/>
        <w:gridCol w:w="2000"/>
        <w:gridCol w:w="1760"/>
        <w:gridCol w:w="960"/>
      </w:tblGrid>
      <w:tr w:rsidR="008C5140" w:rsidRPr="00EE2511" w14:paraId="1FD40B02" w14:textId="77777777" w:rsidTr="006F5D28">
        <w:trPr>
          <w:trHeight w:val="330"/>
          <w:jc w:val="center"/>
        </w:trPr>
        <w:tc>
          <w:tcPr>
            <w:tcW w:w="2430" w:type="dxa"/>
            <w:vMerge w:val="restart"/>
            <w:tcBorders>
              <w:top w:val="single" w:sz="12" w:space="0" w:color="auto"/>
              <w:left w:val="single" w:sz="12" w:space="0" w:color="auto"/>
              <w:right w:val="single" w:sz="8" w:space="0" w:color="auto"/>
            </w:tcBorders>
            <w:shd w:val="clear" w:color="auto" w:fill="auto"/>
            <w:vAlign w:val="center"/>
          </w:tcPr>
          <w:p w14:paraId="6188A064" w14:textId="77777777" w:rsidR="008C5140" w:rsidRPr="00EE2511" w:rsidRDefault="008C5140" w:rsidP="00F5397D">
            <w:pPr>
              <w:keepNext/>
              <w:spacing w:after="0" w:line="240" w:lineRule="auto"/>
              <w:jc w:val="left"/>
              <w:rPr>
                <w:rFonts w:eastAsia="Times New Roman" w:cs="Times New Roman"/>
                <w:b/>
                <w:bCs/>
                <w:color w:val="000000"/>
                <w:sz w:val="20"/>
                <w:szCs w:val="20"/>
                <w:lang w:bidi="ar-SA"/>
              </w:rPr>
            </w:pPr>
            <w:r w:rsidRPr="00EE2511">
              <w:rPr>
                <w:rFonts w:eastAsia="Times New Roman" w:cs="Times New Roman"/>
                <w:b/>
                <w:bCs/>
                <w:color w:val="000000"/>
                <w:sz w:val="20"/>
                <w:szCs w:val="20"/>
                <w:lang w:bidi="ar-SA"/>
              </w:rPr>
              <w:t>Age</w:t>
            </w:r>
            <w:r>
              <w:rPr>
                <w:rFonts w:eastAsia="Times New Roman" w:cs="Times New Roman"/>
                <w:b/>
                <w:bCs/>
                <w:color w:val="000000"/>
                <w:sz w:val="20"/>
                <w:szCs w:val="20"/>
                <w:lang w:bidi="ar-SA"/>
              </w:rPr>
              <w:t xml:space="preserve"> (in years)</w:t>
            </w:r>
          </w:p>
        </w:tc>
        <w:tc>
          <w:tcPr>
            <w:tcW w:w="2122" w:type="dxa"/>
            <w:tcBorders>
              <w:top w:val="single" w:sz="12" w:space="0" w:color="auto"/>
              <w:left w:val="nil"/>
              <w:bottom w:val="double" w:sz="4" w:space="0" w:color="auto"/>
              <w:right w:val="single" w:sz="4" w:space="0" w:color="auto"/>
            </w:tcBorders>
            <w:shd w:val="clear" w:color="auto" w:fill="auto"/>
            <w:vAlign w:val="center"/>
          </w:tcPr>
          <w:p w14:paraId="517E1171" w14:textId="77777777" w:rsidR="008C5140" w:rsidRPr="00EE2511" w:rsidRDefault="008C5140" w:rsidP="00F5397D">
            <w:pPr>
              <w:keepNext/>
              <w:spacing w:after="0" w:line="240" w:lineRule="auto"/>
              <w:jc w:val="center"/>
              <w:rPr>
                <w:rFonts w:eastAsia="Times New Roman" w:cs="Times New Roman"/>
                <w:b/>
                <w:bCs/>
                <w:color w:val="000000"/>
                <w:sz w:val="20"/>
                <w:szCs w:val="20"/>
                <w:lang w:bidi="ar-SA"/>
              </w:rPr>
            </w:pPr>
            <w:r w:rsidRPr="0083269B">
              <w:rPr>
                <w:rFonts w:eastAsia="Times New Roman" w:cs="Times New Roman"/>
                <w:b/>
                <w:bCs/>
                <w:color w:val="000000"/>
                <w:sz w:val="20"/>
                <w:szCs w:val="20"/>
                <w:lang w:bidi="ar-SA"/>
              </w:rPr>
              <w:t>Connecticut ACS*</w:t>
            </w:r>
          </w:p>
        </w:tc>
        <w:tc>
          <w:tcPr>
            <w:tcW w:w="4720"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14:paraId="6C70009A" w14:textId="77777777" w:rsidR="008C5140" w:rsidRPr="00EE2511" w:rsidRDefault="008C5140" w:rsidP="00F5397D">
            <w:pPr>
              <w:keepNext/>
              <w:spacing w:after="0" w:line="240" w:lineRule="auto"/>
              <w:jc w:val="center"/>
              <w:rPr>
                <w:rFonts w:eastAsia="Times New Roman" w:cs="Times New Roman"/>
                <w:b/>
                <w:bCs/>
                <w:color w:val="000000"/>
                <w:sz w:val="20"/>
                <w:szCs w:val="20"/>
                <w:lang w:bidi="ar-SA"/>
              </w:rPr>
            </w:pPr>
            <w:r>
              <w:rPr>
                <w:rFonts w:eastAsia="Times New Roman" w:cs="Times New Roman"/>
                <w:b/>
                <w:bCs/>
                <w:color w:val="000000"/>
                <w:sz w:val="20"/>
                <w:szCs w:val="20"/>
                <w:lang w:bidi="ar-SA"/>
              </w:rPr>
              <w:t>Survey Respondents**</w:t>
            </w:r>
          </w:p>
        </w:tc>
      </w:tr>
      <w:tr w:rsidR="008C5140" w:rsidRPr="00EE2511" w14:paraId="47E6939C" w14:textId="77777777" w:rsidTr="006F5D28">
        <w:trPr>
          <w:trHeight w:val="539"/>
          <w:jc w:val="center"/>
        </w:trPr>
        <w:tc>
          <w:tcPr>
            <w:tcW w:w="2430" w:type="dxa"/>
            <w:vMerge/>
            <w:tcBorders>
              <w:left w:val="single" w:sz="12" w:space="0" w:color="auto"/>
              <w:bottom w:val="double" w:sz="4" w:space="0" w:color="auto"/>
              <w:right w:val="single" w:sz="8" w:space="0" w:color="auto"/>
            </w:tcBorders>
            <w:shd w:val="clear" w:color="auto" w:fill="auto"/>
            <w:vAlign w:val="center"/>
            <w:hideMark/>
          </w:tcPr>
          <w:p w14:paraId="24B71755" w14:textId="77777777" w:rsidR="008C5140" w:rsidRPr="00EE2511" w:rsidRDefault="008C5140" w:rsidP="00F5397D">
            <w:pPr>
              <w:keepNext/>
              <w:spacing w:after="0" w:line="240" w:lineRule="auto"/>
              <w:jc w:val="left"/>
              <w:rPr>
                <w:rFonts w:eastAsia="Times New Roman" w:cs="Times New Roman"/>
                <w:b/>
                <w:bCs/>
                <w:color w:val="000000"/>
                <w:sz w:val="20"/>
                <w:szCs w:val="20"/>
                <w:lang w:bidi="ar-SA"/>
              </w:rPr>
            </w:pPr>
          </w:p>
        </w:tc>
        <w:tc>
          <w:tcPr>
            <w:tcW w:w="2122" w:type="dxa"/>
            <w:tcBorders>
              <w:top w:val="double" w:sz="4" w:space="0" w:color="auto"/>
              <w:left w:val="nil"/>
              <w:bottom w:val="double" w:sz="4" w:space="0" w:color="auto"/>
              <w:right w:val="single" w:sz="4" w:space="0" w:color="auto"/>
            </w:tcBorders>
            <w:shd w:val="clear" w:color="auto" w:fill="auto"/>
            <w:vAlign w:val="center"/>
            <w:hideMark/>
          </w:tcPr>
          <w:p w14:paraId="1F06D5EC" w14:textId="77777777" w:rsidR="008C5140" w:rsidRPr="00EE2511" w:rsidRDefault="008C5140" w:rsidP="00F5397D">
            <w:pPr>
              <w:keepNext/>
              <w:spacing w:after="0" w:line="240" w:lineRule="auto"/>
              <w:jc w:val="center"/>
              <w:rPr>
                <w:rFonts w:eastAsia="Times New Roman" w:cs="Times New Roman"/>
                <w:b/>
                <w:bCs/>
                <w:color w:val="000000"/>
                <w:sz w:val="20"/>
                <w:szCs w:val="20"/>
                <w:lang w:bidi="ar-SA"/>
              </w:rPr>
            </w:pPr>
            <w:r w:rsidRPr="00EE2511">
              <w:rPr>
                <w:rFonts w:eastAsia="Times New Roman" w:cs="Times New Roman"/>
                <w:b/>
                <w:bCs/>
                <w:color w:val="000000"/>
                <w:sz w:val="20"/>
                <w:szCs w:val="20"/>
                <w:lang w:bidi="ar-SA"/>
              </w:rPr>
              <w:t>Population 20 years and over</w:t>
            </w:r>
            <w:r>
              <w:rPr>
                <w:rFonts w:eastAsia="Times New Roman" w:cs="Times New Roman"/>
                <w:b/>
                <w:bCs/>
                <w:color w:val="000000"/>
                <w:sz w:val="20"/>
                <w:szCs w:val="20"/>
                <w:lang w:bidi="ar-SA"/>
              </w:rPr>
              <w:t>†</w:t>
            </w:r>
          </w:p>
          <w:p w14:paraId="6449817E" w14:textId="77777777" w:rsidR="008C5140" w:rsidRPr="00EE2511" w:rsidRDefault="008C5140" w:rsidP="00F5397D">
            <w:pPr>
              <w:keepNext/>
              <w:spacing w:after="0" w:line="240" w:lineRule="auto"/>
              <w:jc w:val="center"/>
              <w:rPr>
                <w:rFonts w:eastAsia="Times New Roman" w:cs="Times New Roman"/>
                <w:b/>
                <w:bCs/>
                <w:color w:val="000000"/>
                <w:sz w:val="20"/>
                <w:szCs w:val="20"/>
                <w:lang w:bidi="ar-SA"/>
              </w:rPr>
            </w:pPr>
            <w:r w:rsidRPr="00EE2511">
              <w:rPr>
                <w:rFonts w:eastAsia="Times New Roman" w:cs="Times New Roman"/>
                <w:b/>
                <w:bCs/>
                <w:i/>
                <w:iCs/>
                <w:color w:val="000000"/>
                <w:sz w:val="20"/>
                <w:szCs w:val="20"/>
                <w:lang w:bidi="ar-SA"/>
              </w:rPr>
              <w:t>(n=2,637,219)</w:t>
            </w:r>
          </w:p>
        </w:tc>
        <w:tc>
          <w:tcPr>
            <w:tcW w:w="2000" w:type="dxa"/>
            <w:tcBorders>
              <w:top w:val="double" w:sz="4" w:space="0" w:color="auto"/>
              <w:left w:val="single" w:sz="4" w:space="0" w:color="auto"/>
              <w:bottom w:val="double" w:sz="4" w:space="0" w:color="auto"/>
              <w:right w:val="single" w:sz="8" w:space="0" w:color="auto"/>
            </w:tcBorders>
            <w:shd w:val="clear" w:color="auto" w:fill="auto"/>
            <w:vAlign w:val="center"/>
            <w:hideMark/>
          </w:tcPr>
          <w:p w14:paraId="72F9B8E7" w14:textId="77777777" w:rsidR="008C5140" w:rsidRPr="00EE2511" w:rsidRDefault="008C5140" w:rsidP="00F5397D">
            <w:pPr>
              <w:keepNext/>
              <w:spacing w:after="0" w:line="240" w:lineRule="auto"/>
              <w:jc w:val="center"/>
              <w:rPr>
                <w:rFonts w:eastAsia="Times New Roman" w:cs="Times New Roman"/>
                <w:b/>
                <w:bCs/>
                <w:color w:val="000000"/>
                <w:sz w:val="20"/>
                <w:szCs w:val="20"/>
                <w:lang w:bidi="ar-SA"/>
              </w:rPr>
            </w:pPr>
            <w:r w:rsidRPr="00EE2511">
              <w:rPr>
                <w:rFonts w:eastAsia="Times New Roman" w:cs="Times New Roman"/>
                <w:b/>
                <w:bCs/>
                <w:color w:val="000000"/>
                <w:sz w:val="20"/>
                <w:szCs w:val="20"/>
                <w:lang w:bidi="ar-SA"/>
              </w:rPr>
              <w:t>New Construction</w:t>
            </w:r>
          </w:p>
          <w:p w14:paraId="713778F7" w14:textId="77777777" w:rsidR="008C5140" w:rsidRPr="00EE2511" w:rsidRDefault="008C5140" w:rsidP="00F5397D">
            <w:pPr>
              <w:keepNext/>
              <w:spacing w:after="0" w:line="240" w:lineRule="auto"/>
              <w:jc w:val="center"/>
              <w:rPr>
                <w:rFonts w:eastAsia="Times New Roman" w:cs="Times New Roman"/>
                <w:b/>
                <w:bCs/>
                <w:color w:val="000000"/>
                <w:sz w:val="20"/>
                <w:szCs w:val="20"/>
                <w:lang w:bidi="ar-SA"/>
              </w:rPr>
            </w:pPr>
            <w:r w:rsidRPr="00EE2511">
              <w:rPr>
                <w:rFonts w:eastAsia="Times New Roman" w:cs="Times New Roman"/>
                <w:b/>
                <w:bCs/>
                <w:i/>
                <w:iCs/>
                <w:color w:val="000000"/>
                <w:sz w:val="20"/>
                <w:szCs w:val="20"/>
                <w:lang w:bidi="ar-SA"/>
              </w:rPr>
              <w:t>(n=45)</w:t>
            </w:r>
          </w:p>
        </w:tc>
        <w:tc>
          <w:tcPr>
            <w:tcW w:w="1760" w:type="dxa"/>
            <w:tcBorders>
              <w:top w:val="double" w:sz="4" w:space="0" w:color="auto"/>
              <w:left w:val="nil"/>
              <w:bottom w:val="double" w:sz="4" w:space="0" w:color="auto"/>
              <w:right w:val="single" w:sz="8" w:space="0" w:color="auto"/>
            </w:tcBorders>
            <w:shd w:val="clear" w:color="auto" w:fill="auto"/>
            <w:vAlign w:val="center"/>
            <w:hideMark/>
          </w:tcPr>
          <w:p w14:paraId="78289017" w14:textId="77777777" w:rsidR="008C5140" w:rsidRPr="00EE2511" w:rsidRDefault="00815DC3" w:rsidP="00F5397D">
            <w:pPr>
              <w:keepNext/>
              <w:spacing w:after="0" w:line="240" w:lineRule="auto"/>
              <w:jc w:val="center"/>
              <w:rPr>
                <w:rFonts w:eastAsia="Times New Roman" w:cs="Times New Roman"/>
                <w:b/>
                <w:bCs/>
                <w:color w:val="000000"/>
                <w:sz w:val="20"/>
                <w:szCs w:val="20"/>
                <w:lang w:bidi="ar-SA"/>
              </w:rPr>
            </w:pPr>
            <w:r>
              <w:rPr>
                <w:rFonts w:eastAsia="Times New Roman" w:cs="Times New Roman"/>
                <w:b/>
                <w:bCs/>
                <w:color w:val="000000"/>
                <w:sz w:val="20"/>
                <w:szCs w:val="20"/>
                <w:lang w:bidi="ar-SA"/>
              </w:rPr>
              <w:t>Existing</w:t>
            </w:r>
          </w:p>
          <w:p w14:paraId="472CC601" w14:textId="77777777" w:rsidR="008C5140" w:rsidRPr="00EE2511" w:rsidRDefault="008C5140" w:rsidP="00F5397D">
            <w:pPr>
              <w:keepNext/>
              <w:spacing w:after="0" w:line="240" w:lineRule="auto"/>
              <w:jc w:val="center"/>
              <w:rPr>
                <w:rFonts w:eastAsia="Times New Roman" w:cs="Times New Roman"/>
                <w:b/>
                <w:bCs/>
                <w:color w:val="000000"/>
                <w:sz w:val="20"/>
                <w:szCs w:val="20"/>
                <w:lang w:bidi="ar-SA"/>
              </w:rPr>
            </w:pPr>
            <w:r w:rsidRPr="00EE2511">
              <w:rPr>
                <w:rFonts w:eastAsia="Times New Roman" w:cs="Times New Roman"/>
                <w:b/>
                <w:bCs/>
                <w:i/>
                <w:iCs/>
                <w:color w:val="000000"/>
                <w:sz w:val="20"/>
                <w:szCs w:val="20"/>
                <w:lang w:bidi="ar-SA"/>
              </w:rPr>
              <w:t>(n=51)</w:t>
            </w:r>
          </w:p>
        </w:tc>
        <w:tc>
          <w:tcPr>
            <w:tcW w:w="960" w:type="dxa"/>
            <w:tcBorders>
              <w:top w:val="double" w:sz="4" w:space="0" w:color="auto"/>
              <w:left w:val="nil"/>
              <w:bottom w:val="double" w:sz="4" w:space="0" w:color="auto"/>
              <w:right w:val="single" w:sz="12" w:space="0" w:color="auto"/>
            </w:tcBorders>
            <w:shd w:val="clear" w:color="auto" w:fill="auto"/>
            <w:vAlign w:val="center"/>
            <w:hideMark/>
          </w:tcPr>
          <w:p w14:paraId="1BB4F3C0" w14:textId="77777777" w:rsidR="008C5140" w:rsidRPr="00EE2511" w:rsidRDefault="008C5140" w:rsidP="00F5397D">
            <w:pPr>
              <w:keepNext/>
              <w:spacing w:after="0" w:line="240" w:lineRule="auto"/>
              <w:jc w:val="center"/>
              <w:rPr>
                <w:rFonts w:eastAsia="Times New Roman" w:cs="Times New Roman"/>
                <w:b/>
                <w:bCs/>
                <w:color w:val="000000"/>
                <w:sz w:val="20"/>
                <w:szCs w:val="20"/>
                <w:lang w:bidi="ar-SA"/>
              </w:rPr>
            </w:pPr>
            <w:r w:rsidRPr="00EE2511">
              <w:rPr>
                <w:rFonts w:eastAsia="Times New Roman" w:cs="Times New Roman"/>
                <w:b/>
                <w:bCs/>
                <w:color w:val="000000"/>
                <w:sz w:val="20"/>
                <w:szCs w:val="20"/>
                <w:lang w:bidi="ar-SA"/>
              </w:rPr>
              <w:t>All</w:t>
            </w:r>
          </w:p>
          <w:p w14:paraId="07F7C8FF" w14:textId="77777777" w:rsidR="008C5140" w:rsidRPr="00EE2511" w:rsidRDefault="008C5140" w:rsidP="00F5397D">
            <w:pPr>
              <w:keepNext/>
              <w:spacing w:after="0" w:line="240" w:lineRule="auto"/>
              <w:jc w:val="center"/>
              <w:rPr>
                <w:rFonts w:eastAsia="Times New Roman" w:cs="Times New Roman"/>
                <w:b/>
                <w:bCs/>
                <w:color w:val="000000"/>
                <w:sz w:val="20"/>
                <w:szCs w:val="20"/>
                <w:lang w:bidi="ar-SA"/>
              </w:rPr>
            </w:pPr>
            <w:r w:rsidRPr="00EE2511">
              <w:rPr>
                <w:rFonts w:eastAsia="Times New Roman" w:cs="Times New Roman"/>
                <w:b/>
                <w:bCs/>
                <w:i/>
                <w:iCs/>
                <w:color w:val="000000"/>
                <w:sz w:val="20"/>
                <w:szCs w:val="20"/>
                <w:lang w:bidi="ar-SA"/>
              </w:rPr>
              <w:t>(n=96)</w:t>
            </w:r>
          </w:p>
        </w:tc>
      </w:tr>
      <w:tr w:rsidR="008C5140" w:rsidRPr="00EE2511" w14:paraId="2E0B305F" w14:textId="77777777" w:rsidTr="007743C9">
        <w:trPr>
          <w:trHeight w:val="290"/>
          <w:jc w:val="center"/>
        </w:trPr>
        <w:tc>
          <w:tcPr>
            <w:tcW w:w="2430" w:type="dxa"/>
            <w:tcBorders>
              <w:top w:val="double" w:sz="4" w:space="0" w:color="auto"/>
              <w:left w:val="single" w:sz="12" w:space="0" w:color="auto"/>
              <w:bottom w:val="single" w:sz="8" w:space="0" w:color="auto"/>
              <w:right w:val="single" w:sz="8" w:space="0" w:color="auto"/>
            </w:tcBorders>
            <w:shd w:val="clear" w:color="auto" w:fill="auto"/>
            <w:vAlign w:val="center"/>
            <w:hideMark/>
          </w:tcPr>
          <w:p w14:paraId="73B9B19E" w14:textId="77777777" w:rsidR="008C5140" w:rsidRPr="00EE2511" w:rsidRDefault="008C5140" w:rsidP="00F5397D">
            <w:pPr>
              <w:keepNext/>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Under 25*</w:t>
            </w:r>
          </w:p>
        </w:tc>
        <w:tc>
          <w:tcPr>
            <w:tcW w:w="2122" w:type="dxa"/>
            <w:tcBorders>
              <w:top w:val="double" w:sz="4" w:space="0" w:color="auto"/>
              <w:left w:val="nil"/>
              <w:bottom w:val="single" w:sz="8" w:space="0" w:color="auto"/>
              <w:right w:val="single" w:sz="8" w:space="0" w:color="auto"/>
            </w:tcBorders>
            <w:shd w:val="clear" w:color="auto" w:fill="auto"/>
            <w:vAlign w:val="center"/>
            <w:hideMark/>
          </w:tcPr>
          <w:p w14:paraId="35DFF475" w14:textId="77777777" w:rsidR="008C5140" w:rsidRPr="00EE2511" w:rsidRDefault="008C5140" w:rsidP="00F5397D">
            <w:pPr>
              <w:keepNext/>
              <w:tabs>
                <w:tab w:val="decimal" w:pos="958"/>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8%</w:t>
            </w:r>
          </w:p>
        </w:tc>
        <w:tc>
          <w:tcPr>
            <w:tcW w:w="2000" w:type="dxa"/>
            <w:tcBorders>
              <w:top w:val="double" w:sz="4" w:space="0" w:color="auto"/>
              <w:left w:val="nil"/>
              <w:bottom w:val="single" w:sz="8" w:space="0" w:color="auto"/>
              <w:right w:val="single" w:sz="8" w:space="0" w:color="auto"/>
            </w:tcBorders>
            <w:shd w:val="clear" w:color="auto" w:fill="auto"/>
            <w:vAlign w:val="center"/>
            <w:hideMark/>
          </w:tcPr>
          <w:p w14:paraId="6BB2024B" w14:textId="77777777" w:rsidR="008C5140" w:rsidRPr="00EE2511" w:rsidRDefault="008C5140" w:rsidP="00F5397D">
            <w:pPr>
              <w:keepNext/>
              <w:tabs>
                <w:tab w:val="decimal" w:pos="876"/>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2%</w:t>
            </w:r>
          </w:p>
        </w:tc>
        <w:tc>
          <w:tcPr>
            <w:tcW w:w="1760" w:type="dxa"/>
            <w:tcBorders>
              <w:top w:val="double" w:sz="4" w:space="0" w:color="auto"/>
              <w:left w:val="nil"/>
              <w:bottom w:val="single" w:sz="8" w:space="0" w:color="auto"/>
              <w:right w:val="single" w:sz="8" w:space="0" w:color="auto"/>
            </w:tcBorders>
            <w:shd w:val="clear" w:color="auto" w:fill="auto"/>
            <w:vAlign w:val="center"/>
            <w:hideMark/>
          </w:tcPr>
          <w:p w14:paraId="270EF6A0" w14:textId="77777777" w:rsidR="008C5140" w:rsidRPr="00EE2511" w:rsidRDefault="008C5140" w:rsidP="00F5397D">
            <w:pPr>
              <w:keepNext/>
              <w:tabs>
                <w:tab w:val="decimal" w:pos="751"/>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0%</w:t>
            </w:r>
          </w:p>
        </w:tc>
        <w:tc>
          <w:tcPr>
            <w:tcW w:w="960" w:type="dxa"/>
            <w:tcBorders>
              <w:top w:val="double" w:sz="4" w:space="0" w:color="auto"/>
              <w:left w:val="nil"/>
              <w:bottom w:val="single" w:sz="8" w:space="0" w:color="auto"/>
              <w:right w:val="single" w:sz="12" w:space="0" w:color="auto"/>
            </w:tcBorders>
            <w:shd w:val="clear" w:color="auto" w:fill="auto"/>
            <w:vAlign w:val="center"/>
            <w:hideMark/>
          </w:tcPr>
          <w:p w14:paraId="041829E0" w14:textId="77777777" w:rsidR="008C5140" w:rsidRPr="00EE2511" w:rsidRDefault="008C5140" w:rsidP="00F5397D">
            <w:pPr>
              <w:keepNext/>
              <w:tabs>
                <w:tab w:val="decimal" w:pos="371"/>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1%</w:t>
            </w:r>
          </w:p>
        </w:tc>
      </w:tr>
      <w:tr w:rsidR="008C5140" w:rsidRPr="00EE2511" w14:paraId="073A8BFA" w14:textId="77777777" w:rsidTr="007743C9">
        <w:trPr>
          <w:trHeight w:val="300"/>
          <w:jc w:val="center"/>
        </w:trPr>
        <w:tc>
          <w:tcPr>
            <w:tcW w:w="2430" w:type="dxa"/>
            <w:tcBorders>
              <w:top w:val="nil"/>
              <w:left w:val="single" w:sz="12" w:space="0" w:color="auto"/>
              <w:bottom w:val="single" w:sz="8" w:space="0" w:color="auto"/>
              <w:right w:val="single" w:sz="8" w:space="0" w:color="auto"/>
            </w:tcBorders>
            <w:shd w:val="clear" w:color="auto" w:fill="auto"/>
            <w:vAlign w:val="center"/>
            <w:hideMark/>
          </w:tcPr>
          <w:p w14:paraId="7E4B769D" w14:textId="77777777" w:rsidR="008C5140" w:rsidRPr="00EE2511" w:rsidRDefault="008C5140" w:rsidP="00F5397D">
            <w:pPr>
              <w:keepNext/>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25 to 34</w:t>
            </w:r>
          </w:p>
        </w:tc>
        <w:tc>
          <w:tcPr>
            <w:tcW w:w="2122" w:type="dxa"/>
            <w:tcBorders>
              <w:top w:val="nil"/>
              <w:left w:val="nil"/>
              <w:bottom w:val="single" w:sz="8" w:space="0" w:color="auto"/>
              <w:right w:val="single" w:sz="8" w:space="0" w:color="auto"/>
            </w:tcBorders>
            <w:shd w:val="clear" w:color="auto" w:fill="auto"/>
            <w:vAlign w:val="center"/>
            <w:hideMark/>
          </w:tcPr>
          <w:p w14:paraId="30125787" w14:textId="77777777" w:rsidR="008C5140" w:rsidRPr="00EE2511" w:rsidRDefault="008C5140" w:rsidP="00F5397D">
            <w:pPr>
              <w:keepNext/>
              <w:tabs>
                <w:tab w:val="decimal" w:pos="958"/>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16%</w:t>
            </w:r>
          </w:p>
        </w:tc>
        <w:tc>
          <w:tcPr>
            <w:tcW w:w="2000" w:type="dxa"/>
            <w:tcBorders>
              <w:top w:val="nil"/>
              <w:left w:val="nil"/>
              <w:bottom w:val="single" w:sz="8" w:space="0" w:color="auto"/>
              <w:right w:val="single" w:sz="8" w:space="0" w:color="auto"/>
            </w:tcBorders>
            <w:shd w:val="clear" w:color="auto" w:fill="auto"/>
            <w:vAlign w:val="center"/>
            <w:hideMark/>
          </w:tcPr>
          <w:p w14:paraId="4AB49E80" w14:textId="77777777" w:rsidR="008C5140" w:rsidRPr="00EE2511" w:rsidRDefault="008C5140" w:rsidP="00F5397D">
            <w:pPr>
              <w:keepNext/>
              <w:tabs>
                <w:tab w:val="decimal" w:pos="876"/>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11%</w:t>
            </w:r>
          </w:p>
        </w:tc>
        <w:tc>
          <w:tcPr>
            <w:tcW w:w="1760" w:type="dxa"/>
            <w:tcBorders>
              <w:top w:val="nil"/>
              <w:left w:val="nil"/>
              <w:bottom w:val="single" w:sz="8" w:space="0" w:color="auto"/>
              <w:right w:val="single" w:sz="8" w:space="0" w:color="auto"/>
            </w:tcBorders>
            <w:shd w:val="clear" w:color="auto" w:fill="auto"/>
            <w:vAlign w:val="center"/>
            <w:hideMark/>
          </w:tcPr>
          <w:p w14:paraId="0E3160C8" w14:textId="77777777" w:rsidR="008C5140" w:rsidRPr="00EE2511" w:rsidRDefault="008C5140" w:rsidP="00F5397D">
            <w:pPr>
              <w:keepNext/>
              <w:tabs>
                <w:tab w:val="decimal" w:pos="751"/>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6%</w:t>
            </w:r>
          </w:p>
        </w:tc>
        <w:tc>
          <w:tcPr>
            <w:tcW w:w="960" w:type="dxa"/>
            <w:tcBorders>
              <w:top w:val="nil"/>
              <w:left w:val="nil"/>
              <w:bottom w:val="single" w:sz="8" w:space="0" w:color="auto"/>
              <w:right w:val="single" w:sz="12" w:space="0" w:color="auto"/>
            </w:tcBorders>
            <w:shd w:val="clear" w:color="auto" w:fill="auto"/>
            <w:vAlign w:val="center"/>
            <w:hideMark/>
          </w:tcPr>
          <w:p w14:paraId="175A88B0" w14:textId="77777777" w:rsidR="008C5140" w:rsidRPr="00EE2511" w:rsidRDefault="008C5140" w:rsidP="00F5397D">
            <w:pPr>
              <w:keepNext/>
              <w:tabs>
                <w:tab w:val="decimal" w:pos="371"/>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8%</w:t>
            </w:r>
          </w:p>
        </w:tc>
      </w:tr>
      <w:tr w:rsidR="008C5140" w:rsidRPr="00EE2511" w14:paraId="4263B823" w14:textId="77777777" w:rsidTr="007743C9">
        <w:trPr>
          <w:trHeight w:val="290"/>
          <w:jc w:val="center"/>
        </w:trPr>
        <w:tc>
          <w:tcPr>
            <w:tcW w:w="2430" w:type="dxa"/>
            <w:tcBorders>
              <w:top w:val="nil"/>
              <w:left w:val="single" w:sz="12" w:space="0" w:color="auto"/>
              <w:bottom w:val="single" w:sz="8" w:space="0" w:color="auto"/>
              <w:right w:val="single" w:sz="8" w:space="0" w:color="auto"/>
            </w:tcBorders>
            <w:shd w:val="clear" w:color="auto" w:fill="auto"/>
            <w:vAlign w:val="center"/>
            <w:hideMark/>
          </w:tcPr>
          <w:p w14:paraId="6C18A699" w14:textId="77777777" w:rsidR="008C5140" w:rsidRPr="00EE2511" w:rsidRDefault="008C5140" w:rsidP="00F5397D">
            <w:pPr>
              <w:keepNext/>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35 to 44</w:t>
            </w:r>
          </w:p>
        </w:tc>
        <w:tc>
          <w:tcPr>
            <w:tcW w:w="2122" w:type="dxa"/>
            <w:tcBorders>
              <w:top w:val="nil"/>
              <w:left w:val="nil"/>
              <w:bottom w:val="single" w:sz="8" w:space="0" w:color="auto"/>
              <w:right w:val="single" w:sz="8" w:space="0" w:color="auto"/>
            </w:tcBorders>
            <w:shd w:val="clear" w:color="auto" w:fill="auto"/>
            <w:vAlign w:val="center"/>
            <w:hideMark/>
          </w:tcPr>
          <w:p w14:paraId="08BC1EF1" w14:textId="77777777" w:rsidR="008C5140" w:rsidRPr="00EE2511" w:rsidRDefault="008C5140" w:rsidP="00F5397D">
            <w:pPr>
              <w:keepNext/>
              <w:tabs>
                <w:tab w:val="decimal" w:pos="958"/>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19%</w:t>
            </w:r>
          </w:p>
        </w:tc>
        <w:tc>
          <w:tcPr>
            <w:tcW w:w="2000" w:type="dxa"/>
            <w:tcBorders>
              <w:top w:val="nil"/>
              <w:left w:val="nil"/>
              <w:bottom w:val="single" w:sz="8" w:space="0" w:color="auto"/>
              <w:right w:val="single" w:sz="8" w:space="0" w:color="auto"/>
            </w:tcBorders>
            <w:shd w:val="clear" w:color="auto" w:fill="auto"/>
            <w:vAlign w:val="center"/>
            <w:hideMark/>
          </w:tcPr>
          <w:p w14:paraId="33FBB1A2" w14:textId="77777777" w:rsidR="008C5140" w:rsidRPr="00EE2511" w:rsidRDefault="008C5140" w:rsidP="00F5397D">
            <w:pPr>
              <w:keepNext/>
              <w:tabs>
                <w:tab w:val="decimal" w:pos="876"/>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11%</w:t>
            </w:r>
          </w:p>
        </w:tc>
        <w:tc>
          <w:tcPr>
            <w:tcW w:w="1760" w:type="dxa"/>
            <w:tcBorders>
              <w:top w:val="nil"/>
              <w:left w:val="nil"/>
              <w:bottom w:val="single" w:sz="8" w:space="0" w:color="auto"/>
              <w:right w:val="single" w:sz="8" w:space="0" w:color="auto"/>
            </w:tcBorders>
            <w:shd w:val="clear" w:color="auto" w:fill="auto"/>
            <w:vAlign w:val="center"/>
            <w:hideMark/>
          </w:tcPr>
          <w:p w14:paraId="59DA6286" w14:textId="77777777" w:rsidR="008C5140" w:rsidRPr="00EE2511" w:rsidRDefault="008C5140" w:rsidP="00F5397D">
            <w:pPr>
              <w:keepNext/>
              <w:tabs>
                <w:tab w:val="decimal" w:pos="751"/>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20%</w:t>
            </w:r>
          </w:p>
        </w:tc>
        <w:tc>
          <w:tcPr>
            <w:tcW w:w="960" w:type="dxa"/>
            <w:tcBorders>
              <w:top w:val="nil"/>
              <w:left w:val="nil"/>
              <w:bottom w:val="single" w:sz="8" w:space="0" w:color="auto"/>
              <w:right w:val="single" w:sz="12" w:space="0" w:color="auto"/>
            </w:tcBorders>
            <w:shd w:val="clear" w:color="auto" w:fill="auto"/>
            <w:vAlign w:val="center"/>
            <w:hideMark/>
          </w:tcPr>
          <w:p w14:paraId="2A02A43E" w14:textId="77777777" w:rsidR="008C5140" w:rsidRPr="00EE2511" w:rsidRDefault="008C5140" w:rsidP="00F5397D">
            <w:pPr>
              <w:keepNext/>
              <w:tabs>
                <w:tab w:val="decimal" w:pos="371"/>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16%</w:t>
            </w:r>
          </w:p>
        </w:tc>
      </w:tr>
      <w:tr w:rsidR="008C5140" w:rsidRPr="00EE2511" w14:paraId="206E58DE" w14:textId="77777777" w:rsidTr="007743C9">
        <w:trPr>
          <w:trHeight w:val="300"/>
          <w:jc w:val="center"/>
        </w:trPr>
        <w:tc>
          <w:tcPr>
            <w:tcW w:w="2430" w:type="dxa"/>
            <w:tcBorders>
              <w:top w:val="nil"/>
              <w:left w:val="single" w:sz="12" w:space="0" w:color="auto"/>
              <w:bottom w:val="single" w:sz="8" w:space="0" w:color="auto"/>
              <w:right w:val="single" w:sz="8" w:space="0" w:color="auto"/>
            </w:tcBorders>
            <w:shd w:val="clear" w:color="auto" w:fill="auto"/>
            <w:vAlign w:val="center"/>
            <w:hideMark/>
          </w:tcPr>
          <w:p w14:paraId="069BF9D9" w14:textId="77777777" w:rsidR="008C5140" w:rsidRPr="00EE2511" w:rsidRDefault="008C5140" w:rsidP="00F5397D">
            <w:pPr>
              <w:keepNext/>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45 to 54</w:t>
            </w:r>
          </w:p>
        </w:tc>
        <w:tc>
          <w:tcPr>
            <w:tcW w:w="2122" w:type="dxa"/>
            <w:tcBorders>
              <w:top w:val="nil"/>
              <w:left w:val="nil"/>
              <w:bottom w:val="single" w:sz="8" w:space="0" w:color="auto"/>
              <w:right w:val="single" w:sz="8" w:space="0" w:color="auto"/>
            </w:tcBorders>
            <w:shd w:val="clear" w:color="auto" w:fill="auto"/>
            <w:vAlign w:val="center"/>
            <w:hideMark/>
          </w:tcPr>
          <w:p w14:paraId="28CCB939" w14:textId="77777777" w:rsidR="008C5140" w:rsidRPr="00EE2511" w:rsidRDefault="008C5140" w:rsidP="00F5397D">
            <w:pPr>
              <w:keepNext/>
              <w:tabs>
                <w:tab w:val="decimal" w:pos="958"/>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22%</w:t>
            </w:r>
          </w:p>
        </w:tc>
        <w:tc>
          <w:tcPr>
            <w:tcW w:w="2000" w:type="dxa"/>
            <w:tcBorders>
              <w:top w:val="nil"/>
              <w:left w:val="nil"/>
              <w:bottom w:val="single" w:sz="8" w:space="0" w:color="auto"/>
              <w:right w:val="single" w:sz="8" w:space="0" w:color="auto"/>
            </w:tcBorders>
            <w:shd w:val="clear" w:color="auto" w:fill="auto"/>
            <w:vAlign w:val="center"/>
            <w:hideMark/>
          </w:tcPr>
          <w:p w14:paraId="50EA8CCF" w14:textId="77777777" w:rsidR="008C5140" w:rsidRPr="00EE2511" w:rsidRDefault="008C5140" w:rsidP="00F5397D">
            <w:pPr>
              <w:keepNext/>
              <w:tabs>
                <w:tab w:val="decimal" w:pos="876"/>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22%</w:t>
            </w:r>
          </w:p>
        </w:tc>
        <w:tc>
          <w:tcPr>
            <w:tcW w:w="1760" w:type="dxa"/>
            <w:tcBorders>
              <w:top w:val="nil"/>
              <w:left w:val="nil"/>
              <w:bottom w:val="single" w:sz="8" w:space="0" w:color="auto"/>
              <w:right w:val="single" w:sz="8" w:space="0" w:color="auto"/>
            </w:tcBorders>
            <w:shd w:val="clear" w:color="auto" w:fill="auto"/>
            <w:vAlign w:val="center"/>
            <w:hideMark/>
          </w:tcPr>
          <w:p w14:paraId="5128B784" w14:textId="77777777" w:rsidR="008C5140" w:rsidRPr="00EE2511" w:rsidRDefault="008C5140" w:rsidP="00F5397D">
            <w:pPr>
              <w:keepNext/>
              <w:tabs>
                <w:tab w:val="decimal" w:pos="751"/>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43%</w:t>
            </w:r>
          </w:p>
        </w:tc>
        <w:tc>
          <w:tcPr>
            <w:tcW w:w="960" w:type="dxa"/>
            <w:tcBorders>
              <w:top w:val="nil"/>
              <w:left w:val="nil"/>
              <w:bottom w:val="single" w:sz="8" w:space="0" w:color="auto"/>
              <w:right w:val="single" w:sz="12" w:space="0" w:color="auto"/>
            </w:tcBorders>
            <w:shd w:val="clear" w:color="auto" w:fill="auto"/>
            <w:vAlign w:val="center"/>
            <w:hideMark/>
          </w:tcPr>
          <w:p w14:paraId="22152663" w14:textId="77777777" w:rsidR="008C5140" w:rsidRPr="00EE2511" w:rsidRDefault="008C5140" w:rsidP="00F5397D">
            <w:pPr>
              <w:keepNext/>
              <w:tabs>
                <w:tab w:val="decimal" w:pos="371"/>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33%</w:t>
            </w:r>
          </w:p>
        </w:tc>
      </w:tr>
      <w:tr w:rsidR="008C5140" w:rsidRPr="00EE2511" w14:paraId="19E4A538" w14:textId="77777777" w:rsidTr="007743C9">
        <w:trPr>
          <w:trHeight w:val="290"/>
          <w:jc w:val="center"/>
        </w:trPr>
        <w:tc>
          <w:tcPr>
            <w:tcW w:w="2430" w:type="dxa"/>
            <w:tcBorders>
              <w:top w:val="nil"/>
              <w:left w:val="single" w:sz="12" w:space="0" w:color="auto"/>
              <w:bottom w:val="single" w:sz="8" w:space="0" w:color="auto"/>
              <w:right w:val="single" w:sz="8" w:space="0" w:color="auto"/>
            </w:tcBorders>
            <w:shd w:val="clear" w:color="auto" w:fill="auto"/>
            <w:vAlign w:val="center"/>
            <w:hideMark/>
          </w:tcPr>
          <w:p w14:paraId="4453F944" w14:textId="77777777" w:rsidR="008C5140" w:rsidRPr="00EE2511" w:rsidRDefault="008C5140" w:rsidP="00F5397D">
            <w:pPr>
              <w:keepNext/>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55 to 64</w:t>
            </w:r>
          </w:p>
        </w:tc>
        <w:tc>
          <w:tcPr>
            <w:tcW w:w="2122" w:type="dxa"/>
            <w:tcBorders>
              <w:top w:val="nil"/>
              <w:left w:val="nil"/>
              <w:bottom w:val="single" w:sz="8" w:space="0" w:color="auto"/>
              <w:right w:val="single" w:sz="8" w:space="0" w:color="auto"/>
            </w:tcBorders>
            <w:shd w:val="clear" w:color="auto" w:fill="auto"/>
            <w:vAlign w:val="center"/>
            <w:hideMark/>
          </w:tcPr>
          <w:p w14:paraId="648E7D84" w14:textId="77777777" w:rsidR="008C5140" w:rsidRPr="00EE2511" w:rsidRDefault="008C5140" w:rsidP="00F5397D">
            <w:pPr>
              <w:keepNext/>
              <w:tabs>
                <w:tab w:val="decimal" w:pos="958"/>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9%</w:t>
            </w:r>
          </w:p>
        </w:tc>
        <w:tc>
          <w:tcPr>
            <w:tcW w:w="2000" w:type="dxa"/>
            <w:tcBorders>
              <w:top w:val="nil"/>
              <w:left w:val="nil"/>
              <w:bottom w:val="single" w:sz="8" w:space="0" w:color="auto"/>
              <w:right w:val="single" w:sz="8" w:space="0" w:color="auto"/>
            </w:tcBorders>
            <w:shd w:val="clear" w:color="auto" w:fill="auto"/>
            <w:vAlign w:val="center"/>
            <w:hideMark/>
          </w:tcPr>
          <w:p w14:paraId="49722CA9" w14:textId="77777777" w:rsidR="008C5140" w:rsidRPr="00EE2511" w:rsidRDefault="008C5140" w:rsidP="00F5397D">
            <w:pPr>
              <w:keepNext/>
              <w:tabs>
                <w:tab w:val="decimal" w:pos="876"/>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40%</w:t>
            </w:r>
          </w:p>
        </w:tc>
        <w:tc>
          <w:tcPr>
            <w:tcW w:w="1760" w:type="dxa"/>
            <w:tcBorders>
              <w:top w:val="nil"/>
              <w:left w:val="nil"/>
              <w:bottom w:val="single" w:sz="8" w:space="0" w:color="auto"/>
              <w:right w:val="single" w:sz="8" w:space="0" w:color="auto"/>
            </w:tcBorders>
            <w:shd w:val="clear" w:color="auto" w:fill="auto"/>
            <w:vAlign w:val="center"/>
            <w:hideMark/>
          </w:tcPr>
          <w:p w14:paraId="3C2824F7" w14:textId="77777777" w:rsidR="008C5140" w:rsidRPr="00EE2511" w:rsidRDefault="008C5140" w:rsidP="00F5397D">
            <w:pPr>
              <w:keepNext/>
              <w:tabs>
                <w:tab w:val="decimal" w:pos="751"/>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20%</w:t>
            </w:r>
          </w:p>
        </w:tc>
        <w:tc>
          <w:tcPr>
            <w:tcW w:w="960" w:type="dxa"/>
            <w:tcBorders>
              <w:top w:val="nil"/>
              <w:left w:val="nil"/>
              <w:bottom w:val="single" w:sz="8" w:space="0" w:color="auto"/>
              <w:right w:val="single" w:sz="12" w:space="0" w:color="auto"/>
            </w:tcBorders>
            <w:shd w:val="clear" w:color="auto" w:fill="auto"/>
            <w:vAlign w:val="center"/>
            <w:hideMark/>
          </w:tcPr>
          <w:p w14:paraId="6B1EDBD7" w14:textId="77777777" w:rsidR="008C5140" w:rsidRPr="00EE2511" w:rsidRDefault="008C5140" w:rsidP="00F5397D">
            <w:pPr>
              <w:keepNext/>
              <w:tabs>
                <w:tab w:val="decimal" w:pos="371"/>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29%</w:t>
            </w:r>
          </w:p>
        </w:tc>
      </w:tr>
      <w:tr w:rsidR="008C5140" w:rsidRPr="00EE2511" w14:paraId="59DCC917" w14:textId="77777777" w:rsidTr="007743C9">
        <w:trPr>
          <w:trHeight w:val="300"/>
          <w:jc w:val="center"/>
        </w:trPr>
        <w:tc>
          <w:tcPr>
            <w:tcW w:w="2430" w:type="dxa"/>
            <w:tcBorders>
              <w:top w:val="nil"/>
              <w:left w:val="single" w:sz="12" w:space="0" w:color="auto"/>
              <w:bottom w:val="single" w:sz="12" w:space="0" w:color="auto"/>
              <w:right w:val="single" w:sz="8" w:space="0" w:color="auto"/>
            </w:tcBorders>
            <w:shd w:val="clear" w:color="auto" w:fill="auto"/>
            <w:vAlign w:val="center"/>
            <w:hideMark/>
          </w:tcPr>
          <w:p w14:paraId="73A30E36" w14:textId="77777777" w:rsidR="008C5140" w:rsidRPr="00EE2511" w:rsidRDefault="008C5140" w:rsidP="007743C9">
            <w:pPr>
              <w:keepNext/>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65 or over</w:t>
            </w:r>
          </w:p>
        </w:tc>
        <w:tc>
          <w:tcPr>
            <w:tcW w:w="2122" w:type="dxa"/>
            <w:tcBorders>
              <w:top w:val="nil"/>
              <w:left w:val="nil"/>
              <w:bottom w:val="single" w:sz="12" w:space="0" w:color="auto"/>
              <w:right w:val="single" w:sz="8" w:space="0" w:color="auto"/>
            </w:tcBorders>
            <w:shd w:val="clear" w:color="auto" w:fill="auto"/>
            <w:vAlign w:val="center"/>
            <w:hideMark/>
          </w:tcPr>
          <w:p w14:paraId="516528A6" w14:textId="77777777" w:rsidR="008C5140" w:rsidRPr="00EE2511" w:rsidRDefault="008C5140" w:rsidP="009E16F7">
            <w:pPr>
              <w:keepNext/>
              <w:tabs>
                <w:tab w:val="decimal" w:pos="958"/>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8%</w:t>
            </w:r>
          </w:p>
        </w:tc>
        <w:tc>
          <w:tcPr>
            <w:tcW w:w="2000" w:type="dxa"/>
            <w:tcBorders>
              <w:top w:val="nil"/>
              <w:left w:val="nil"/>
              <w:bottom w:val="single" w:sz="12" w:space="0" w:color="auto"/>
              <w:right w:val="single" w:sz="8" w:space="0" w:color="auto"/>
            </w:tcBorders>
            <w:shd w:val="clear" w:color="auto" w:fill="auto"/>
            <w:vAlign w:val="center"/>
            <w:hideMark/>
          </w:tcPr>
          <w:p w14:paraId="30D54C09" w14:textId="77777777" w:rsidR="008C5140" w:rsidRPr="00EE2511" w:rsidRDefault="008C5140" w:rsidP="009E16F7">
            <w:pPr>
              <w:keepNext/>
              <w:tabs>
                <w:tab w:val="decimal" w:pos="876"/>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13%</w:t>
            </w:r>
          </w:p>
        </w:tc>
        <w:tc>
          <w:tcPr>
            <w:tcW w:w="1760" w:type="dxa"/>
            <w:tcBorders>
              <w:top w:val="nil"/>
              <w:left w:val="nil"/>
              <w:bottom w:val="single" w:sz="12" w:space="0" w:color="auto"/>
              <w:right w:val="single" w:sz="8" w:space="0" w:color="auto"/>
            </w:tcBorders>
            <w:shd w:val="clear" w:color="auto" w:fill="auto"/>
            <w:vAlign w:val="center"/>
            <w:hideMark/>
          </w:tcPr>
          <w:p w14:paraId="01D2C60C" w14:textId="77777777" w:rsidR="008C5140" w:rsidRPr="00EE2511" w:rsidRDefault="008C5140" w:rsidP="009E16F7">
            <w:pPr>
              <w:keepNext/>
              <w:tabs>
                <w:tab w:val="decimal" w:pos="751"/>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12%</w:t>
            </w:r>
          </w:p>
        </w:tc>
        <w:tc>
          <w:tcPr>
            <w:tcW w:w="960" w:type="dxa"/>
            <w:tcBorders>
              <w:top w:val="nil"/>
              <w:left w:val="nil"/>
              <w:bottom w:val="single" w:sz="12" w:space="0" w:color="auto"/>
              <w:right w:val="single" w:sz="12" w:space="0" w:color="auto"/>
            </w:tcBorders>
            <w:shd w:val="clear" w:color="auto" w:fill="auto"/>
            <w:vAlign w:val="center"/>
            <w:hideMark/>
          </w:tcPr>
          <w:p w14:paraId="0E04667F" w14:textId="77777777" w:rsidR="008C5140" w:rsidRPr="00EE2511" w:rsidRDefault="008C5140" w:rsidP="009E16F7">
            <w:pPr>
              <w:keepNext/>
              <w:tabs>
                <w:tab w:val="decimal" w:pos="371"/>
              </w:tabs>
              <w:spacing w:after="0" w:line="240" w:lineRule="auto"/>
              <w:jc w:val="left"/>
              <w:rPr>
                <w:rFonts w:eastAsia="Times New Roman" w:cs="Times New Roman"/>
                <w:color w:val="000000"/>
                <w:sz w:val="20"/>
                <w:szCs w:val="20"/>
                <w:lang w:bidi="ar-SA"/>
              </w:rPr>
            </w:pPr>
            <w:r w:rsidRPr="00EE2511">
              <w:rPr>
                <w:rFonts w:eastAsia="Times New Roman" w:cs="Times New Roman"/>
                <w:color w:val="000000"/>
                <w:sz w:val="20"/>
                <w:szCs w:val="20"/>
                <w:lang w:bidi="ar-SA"/>
              </w:rPr>
              <w:t>13%</w:t>
            </w:r>
          </w:p>
        </w:tc>
      </w:tr>
    </w:tbl>
    <w:p w14:paraId="061B559E" w14:textId="77777777" w:rsidR="008C5140" w:rsidRPr="00F43E0F" w:rsidRDefault="008C5140" w:rsidP="003E2E47">
      <w:pPr>
        <w:keepNext/>
        <w:keepLines/>
        <w:spacing w:after="0"/>
        <w:rPr>
          <w:sz w:val="20"/>
          <w:szCs w:val="20"/>
        </w:rPr>
      </w:pPr>
      <w:r w:rsidRPr="00F43E0F">
        <w:rPr>
          <w:sz w:val="20"/>
          <w:szCs w:val="20"/>
        </w:rPr>
        <w:t xml:space="preserve">* </w:t>
      </w:r>
      <w:r w:rsidRPr="00F43E0F">
        <w:rPr>
          <w:i/>
          <w:sz w:val="20"/>
          <w:szCs w:val="20"/>
        </w:rPr>
        <w:t>Source</w:t>
      </w:r>
      <w:r w:rsidRPr="00F43E0F">
        <w:rPr>
          <w:sz w:val="20"/>
          <w:szCs w:val="20"/>
        </w:rPr>
        <w:t>: U.S. Census Bureau, 200</w:t>
      </w:r>
      <w:r>
        <w:rPr>
          <w:sz w:val="20"/>
          <w:szCs w:val="20"/>
        </w:rPr>
        <w:t>7</w:t>
      </w:r>
      <w:r w:rsidRPr="00F43E0F">
        <w:rPr>
          <w:sz w:val="20"/>
          <w:szCs w:val="20"/>
        </w:rPr>
        <w:t xml:space="preserve">-2011 American Community Survey </w:t>
      </w:r>
      <w:r>
        <w:rPr>
          <w:sz w:val="20"/>
          <w:szCs w:val="20"/>
        </w:rPr>
        <w:t>5</w:t>
      </w:r>
      <w:r w:rsidRPr="00F43E0F">
        <w:rPr>
          <w:sz w:val="20"/>
          <w:szCs w:val="20"/>
        </w:rPr>
        <w:t>-Year Estimates. DP0</w:t>
      </w:r>
      <w:r>
        <w:rPr>
          <w:sz w:val="20"/>
          <w:szCs w:val="20"/>
        </w:rPr>
        <w:t>5</w:t>
      </w:r>
      <w:r w:rsidRPr="00F43E0F">
        <w:rPr>
          <w:sz w:val="20"/>
          <w:szCs w:val="20"/>
        </w:rPr>
        <w:t>. “</w:t>
      </w:r>
      <w:r>
        <w:rPr>
          <w:sz w:val="20"/>
          <w:szCs w:val="20"/>
        </w:rPr>
        <w:t>Demographic and Housing</w:t>
      </w:r>
      <w:r w:rsidRPr="00F43E0F">
        <w:rPr>
          <w:sz w:val="20"/>
          <w:szCs w:val="20"/>
        </w:rPr>
        <w:t xml:space="preserve"> Characteristics.” </w:t>
      </w:r>
    </w:p>
    <w:p w14:paraId="61B05534" w14:textId="77777777" w:rsidR="008C5140" w:rsidRDefault="008C5140" w:rsidP="003E2E47">
      <w:pPr>
        <w:keepNext/>
        <w:spacing w:after="0"/>
        <w:rPr>
          <w:sz w:val="20"/>
          <w:szCs w:val="20"/>
        </w:rPr>
      </w:pPr>
      <w:r>
        <w:rPr>
          <w:sz w:val="20"/>
          <w:szCs w:val="20"/>
        </w:rPr>
        <w:t>*</w:t>
      </w:r>
      <w:r w:rsidRPr="00DE7BD6">
        <w:rPr>
          <w:sz w:val="20"/>
          <w:szCs w:val="20"/>
        </w:rPr>
        <w:t xml:space="preserve">* </w:t>
      </w:r>
      <w:r>
        <w:rPr>
          <w:sz w:val="20"/>
          <w:szCs w:val="20"/>
        </w:rPr>
        <w:t>Percentages are from valid r</w:t>
      </w:r>
      <w:r w:rsidRPr="00DE7BD6">
        <w:rPr>
          <w:sz w:val="20"/>
          <w:szCs w:val="20"/>
        </w:rPr>
        <w:t>esponses</w:t>
      </w:r>
      <w:r>
        <w:rPr>
          <w:sz w:val="20"/>
          <w:szCs w:val="20"/>
        </w:rPr>
        <w:t>:</w:t>
      </w:r>
      <w:r w:rsidRPr="00DE7BD6">
        <w:rPr>
          <w:sz w:val="20"/>
          <w:szCs w:val="20"/>
        </w:rPr>
        <w:t xml:space="preserve"> </w:t>
      </w:r>
      <w:r w:rsidRPr="00DE7BD6">
        <w:rPr>
          <w:i/>
          <w:sz w:val="20"/>
          <w:szCs w:val="20"/>
        </w:rPr>
        <w:t>Don’t know</w:t>
      </w:r>
      <w:r w:rsidRPr="00DE7BD6">
        <w:rPr>
          <w:sz w:val="20"/>
          <w:szCs w:val="20"/>
        </w:rPr>
        <w:t xml:space="preserve"> and </w:t>
      </w:r>
      <w:r w:rsidRPr="00DE7BD6">
        <w:rPr>
          <w:i/>
          <w:sz w:val="20"/>
          <w:szCs w:val="20"/>
        </w:rPr>
        <w:t>Refused</w:t>
      </w:r>
      <w:r w:rsidRPr="00DE7BD6">
        <w:rPr>
          <w:sz w:val="20"/>
          <w:szCs w:val="20"/>
        </w:rPr>
        <w:t xml:space="preserve"> </w:t>
      </w:r>
      <w:r>
        <w:rPr>
          <w:sz w:val="20"/>
          <w:szCs w:val="20"/>
        </w:rPr>
        <w:t xml:space="preserve">responses </w:t>
      </w:r>
      <w:r w:rsidRPr="00DE7BD6">
        <w:rPr>
          <w:sz w:val="20"/>
          <w:szCs w:val="20"/>
        </w:rPr>
        <w:t>are omitted</w:t>
      </w:r>
      <w:r>
        <w:rPr>
          <w:sz w:val="20"/>
          <w:szCs w:val="20"/>
        </w:rPr>
        <w:t>.</w:t>
      </w:r>
    </w:p>
    <w:p w14:paraId="44C19EAE" w14:textId="77777777" w:rsidR="008C5140" w:rsidRDefault="008C5140" w:rsidP="003E2E47">
      <w:pPr>
        <w:keepNext/>
        <w:rPr>
          <w:rFonts w:eastAsia="Times New Roman" w:cs="Times New Roman"/>
          <w:bCs/>
          <w:color w:val="000000"/>
          <w:sz w:val="20"/>
          <w:szCs w:val="20"/>
          <w:lang w:bidi="ar-SA"/>
        </w:rPr>
      </w:pPr>
      <w:r w:rsidRPr="00D048AF">
        <w:rPr>
          <w:rFonts w:eastAsia="Times New Roman" w:cs="Times New Roman"/>
          <w:bCs/>
          <w:color w:val="000000"/>
          <w:sz w:val="20"/>
          <w:szCs w:val="20"/>
          <w:lang w:bidi="ar-SA"/>
        </w:rPr>
        <w:t xml:space="preserve">† ACS data list data for residents </w:t>
      </w:r>
      <w:r>
        <w:rPr>
          <w:rFonts w:eastAsia="Times New Roman" w:cs="Times New Roman"/>
          <w:bCs/>
          <w:color w:val="000000"/>
          <w:sz w:val="20"/>
          <w:szCs w:val="20"/>
          <w:lang w:bidi="ar-SA"/>
        </w:rPr>
        <w:t>u</w:t>
      </w:r>
      <w:r w:rsidRPr="00D048AF">
        <w:rPr>
          <w:rFonts w:eastAsia="Times New Roman" w:cs="Times New Roman"/>
          <w:bCs/>
          <w:color w:val="000000"/>
          <w:sz w:val="20"/>
          <w:szCs w:val="20"/>
          <w:lang w:bidi="ar-SA"/>
        </w:rPr>
        <w:t xml:space="preserve">nder 25 in various groups (i.e., </w:t>
      </w:r>
      <w:r w:rsidRPr="00D048AF">
        <w:rPr>
          <w:rFonts w:eastAsia="Times New Roman" w:cs="Times New Roman"/>
          <w:bCs/>
          <w:i/>
          <w:color w:val="000000"/>
          <w:sz w:val="20"/>
          <w:szCs w:val="20"/>
          <w:lang w:bidi="ar-SA"/>
        </w:rPr>
        <w:t>15-19</w:t>
      </w:r>
      <w:r w:rsidRPr="00D048AF">
        <w:rPr>
          <w:rFonts w:eastAsia="Times New Roman" w:cs="Times New Roman"/>
          <w:bCs/>
          <w:color w:val="000000"/>
          <w:sz w:val="20"/>
          <w:szCs w:val="20"/>
          <w:lang w:bidi="ar-SA"/>
        </w:rPr>
        <w:t xml:space="preserve">, </w:t>
      </w:r>
      <w:r w:rsidRPr="00D048AF">
        <w:rPr>
          <w:rFonts w:eastAsia="Times New Roman" w:cs="Times New Roman"/>
          <w:bCs/>
          <w:i/>
          <w:color w:val="000000"/>
          <w:sz w:val="20"/>
          <w:szCs w:val="20"/>
          <w:lang w:bidi="ar-SA"/>
        </w:rPr>
        <w:t>20-24</w:t>
      </w:r>
      <w:r w:rsidRPr="00D048AF">
        <w:rPr>
          <w:rFonts w:eastAsia="Times New Roman" w:cs="Times New Roman"/>
          <w:bCs/>
          <w:color w:val="000000"/>
          <w:sz w:val="20"/>
          <w:szCs w:val="20"/>
          <w:lang w:bidi="ar-SA"/>
        </w:rPr>
        <w:t xml:space="preserve">, etc.). The evaluation team chose ages </w:t>
      </w:r>
      <w:r w:rsidRPr="00D048AF">
        <w:rPr>
          <w:rFonts w:eastAsia="Times New Roman" w:cs="Times New Roman"/>
          <w:bCs/>
          <w:i/>
          <w:color w:val="000000"/>
          <w:sz w:val="20"/>
          <w:szCs w:val="20"/>
          <w:lang w:bidi="ar-SA"/>
        </w:rPr>
        <w:t>20-24</w:t>
      </w:r>
      <w:r w:rsidRPr="00D048AF">
        <w:rPr>
          <w:rFonts w:eastAsia="Times New Roman" w:cs="Times New Roman"/>
          <w:bCs/>
          <w:color w:val="000000"/>
          <w:sz w:val="20"/>
          <w:szCs w:val="20"/>
          <w:lang w:bidi="ar-SA"/>
        </w:rPr>
        <w:t xml:space="preserve"> for comparison with </w:t>
      </w:r>
      <w:r>
        <w:rPr>
          <w:rFonts w:eastAsia="Times New Roman" w:cs="Times New Roman"/>
          <w:bCs/>
          <w:color w:val="000000"/>
          <w:sz w:val="20"/>
          <w:szCs w:val="20"/>
          <w:lang w:bidi="ar-SA"/>
        </w:rPr>
        <w:t>its</w:t>
      </w:r>
      <w:r w:rsidRPr="00D048AF">
        <w:rPr>
          <w:rFonts w:eastAsia="Times New Roman" w:cs="Times New Roman"/>
          <w:bCs/>
          <w:color w:val="000000"/>
          <w:sz w:val="20"/>
          <w:szCs w:val="20"/>
          <w:lang w:bidi="ar-SA"/>
        </w:rPr>
        <w:t xml:space="preserve"> survey category </w:t>
      </w:r>
      <w:r w:rsidRPr="00D048AF">
        <w:rPr>
          <w:rFonts w:eastAsia="Times New Roman" w:cs="Times New Roman"/>
          <w:bCs/>
          <w:i/>
          <w:color w:val="000000"/>
          <w:sz w:val="20"/>
          <w:szCs w:val="20"/>
          <w:lang w:bidi="ar-SA"/>
        </w:rPr>
        <w:t>Under 25</w:t>
      </w:r>
      <w:r w:rsidRPr="00D048AF">
        <w:rPr>
          <w:rFonts w:eastAsia="Times New Roman" w:cs="Times New Roman"/>
          <w:bCs/>
          <w:color w:val="000000"/>
          <w:sz w:val="20"/>
          <w:szCs w:val="20"/>
          <w:lang w:bidi="ar-SA"/>
        </w:rPr>
        <w:t>. The evaluation team assumes that it is unlikely participants are between 18 and 20 years old.</w:t>
      </w:r>
    </w:p>
    <w:p w14:paraId="52F15D8A" w14:textId="77777777" w:rsidR="00663C49" w:rsidRPr="00663C49" w:rsidRDefault="00663C49" w:rsidP="00663C49"/>
    <w:p w14:paraId="109E594B" w14:textId="27B09679" w:rsidR="008C5140" w:rsidRDefault="008C5140" w:rsidP="00663C49">
      <w:pPr>
        <w:pStyle w:val="Caption"/>
      </w:pPr>
      <w:bookmarkStart w:id="284" w:name="_Ref344448306"/>
      <w:bookmarkStart w:id="285" w:name="_Toc385015032"/>
      <w:r>
        <w:t xml:space="preserve">Table </w:t>
      </w:r>
      <w:r w:rsidR="00A242C5">
        <w:t>A</w:t>
      </w:r>
      <w:r w:rsidR="006D6B96">
        <w:noBreakHyphen/>
      </w:r>
      <w:fldSimple w:instr=" SEQ Table \* ARABIC \s 1 ">
        <w:r w:rsidR="006D6B96">
          <w:rPr>
            <w:noProof/>
          </w:rPr>
          <w:t>3</w:t>
        </w:r>
      </w:fldSimple>
      <w:bookmarkEnd w:id="283"/>
      <w:bookmarkEnd w:id="284"/>
      <w:r w:rsidR="00650BC1">
        <w:rPr>
          <w:noProof/>
        </w:rPr>
        <w:t>:</w:t>
      </w:r>
      <w:r>
        <w:t xml:space="preserve"> Educational Attainment </w:t>
      </w:r>
      <w:r w:rsidRPr="00F050D6">
        <w:rPr>
          <w:rFonts w:cs="Arial"/>
          <w:szCs w:val="22"/>
        </w:rPr>
        <w:t xml:space="preserve">Statewide and </w:t>
      </w:r>
      <w:r>
        <w:rPr>
          <w:rFonts w:cs="Arial"/>
          <w:szCs w:val="22"/>
        </w:rPr>
        <w:t xml:space="preserve">among Survey </w:t>
      </w:r>
      <w:r w:rsidRPr="00663C49">
        <w:rPr>
          <w:szCs w:val="22"/>
        </w:rPr>
        <w:t>Respondents</w:t>
      </w:r>
      <w:bookmarkEnd w:id="285"/>
    </w:p>
    <w:tbl>
      <w:tblPr>
        <w:tblW w:w="9530" w:type="dxa"/>
        <w:jc w:val="center"/>
        <w:tblLook w:val="04A0" w:firstRow="1" w:lastRow="0" w:firstColumn="1" w:lastColumn="0" w:noHBand="0" w:noVBand="1"/>
      </w:tblPr>
      <w:tblGrid>
        <w:gridCol w:w="2970"/>
        <w:gridCol w:w="2160"/>
        <w:gridCol w:w="1980"/>
        <w:gridCol w:w="1460"/>
        <w:gridCol w:w="960"/>
      </w:tblGrid>
      <w:tr w:rsidR="008C5140" w:rsidRPr="00C056F3" w14:paraId="3785FAF1" w14:textId="77777777" w:rsidTr="006F5D28">
        <w:trPr>
          <w:trHeight w:val="357"/>
          <w:jc w:val="center"/>
        </w:trPr>
        <w:tc>
          <w:tcPr>
            <w:tcW w:w="2970" w:type="dxa"/>
            <w:vMerge w:val="restart"/>
            <w:tcBorders>
              <w:top w:val="single" w:sz="12" w:space="0" w:color="auto"/>
              <w:left w:val="single" w:sz="12" w:space="0" w:color="auto"/>
              <w:right w:val="single" w:sz="8" w:space="0" w:color="auto"/>
            </w:tcBorders>
            <w:shd w:val="clear" w:color="auto" w:fill="auto"/>
            <w:vAlign w:val="center"/>
          </w:tcPr>
          <w:p w14:paraId="25D443C7" w14:textId="77777777" w:rsidR="008C5140" w:rsidRPr="00C056F3" w:rsidRDefault="008C5140" w:rsidP="007743C9">
            <w:pPr>
              <w:keepNext/>
              <w:spacing w:after="0" w:line="240" w:lineRule="auto"/>
              <w:jc w:val="left"/>
              <w:rPr>
                <w:rFonts w:eastAsia="Times New Roman" w:cs="Times New Roman"/>
                <w:b/>
                <w:bCs/>
                <w:color w:val="000000"/>
                <w:sz w:val="20"/>
                <w:szCs w:val="20"/>
                <w:lang w:bidi="ar-SA"/>
              </w:rPr>
            </w:pPr>
            <w:r w:rsidRPr="00C056F3">
              <w:rPr>
                <w:rFonts w:eastAsia="Times New Roman" w:cs="Times New Roman"/>
                <w:b/>
                <w:bCs/>
                <w:color w:val="000000"/>
                <w:sz w:val="20"/>
                <w:szCs w:val="20"/>
                <w:lang w:bidi="ar-SA"/>
              </w:rPr>
              <w:t>Educational Attainment</w:t>
            </w:r>
          </w:p>
        </w:tc>
        <w:tc>
          <w:tcPr>
            <w:tcW w:w="2160" w:type="dxa"/>
            <w:tcBorders>
              <w:top w:val="single" w:sz="12" w:space="0" w:color="auto"/>
              <w:left w:val="nil"/>
              <w:bottom w:val="double" w:sz="4" w:space="0" w:color="auto"/>
              <w:right w:val="single" w:sz="4" w:space="0" w:color="auto"/>
            </w:tcBorders>
            <w:shd w:val="clear" w:color="auto" w:fill="auto"/>
            <w:vAlign w:val="center"/>
          </w:tcPr>
          <w:p w14:paraId="5B38DF3D" w14:textId="77777777" w:rsidR="008C5140" w:rsidRPr="00C056F3" w:rsidRDefault="008C5140" w:rsidP="007743C9">
            <w:pPr>
              <w:keepNext/>
              <w:spacing w:after="0" w:line="240" w:lineRule="auto"/>
              <w:jc w:val="center"/>
              <w:rPr>
                <w:rFonts w:eastAsia="Times New Roman" w:cs="Times New Roman"/>
                <w:b/>
                <w:bCs/>
                <w:color w:val="000000"/>
                <w:sz w:val="20"/>
                <w:szCs w:val="20"/>
                <w:lang w:bidi="ar-SA"/>
              </w:rPr>
            </w:pPr>
            <w:r w:rsidRPr="0083269B">
              <w:rPr>
                <w:rFonts w:eastAsia="Times New Roman" w:cs="Times New Roman"/>
                <w:b/>
                <w:bCs/>
                <w:color w:val="000000"/>
                <w:sz w:val="20"/>
                <w:szCs w:val="20"/>
                <w:lang w:bidi="ar-SA"/>
              </w:rPr>
              <w:t>Connecticut ACS*</w:t>
            </w:r>
          </w:p>
        </w:tc>
        <w:tc>
          <w:tcPr>
            <w:tcW w:w="4400"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14:paraId="2FD91EF9" w14:textId="77777777" w:rsidR="008C5140" w:rsidRPr="00C056F3" w:rsidRDefault="008C5140" w:rsidP="007743C9">
            <w:pPr>
              <w:keepNext/>
              <w:spacing w:after="0" w:line="240" w:lineRule="auto"/>
              <w:jc w:val="center"/>
              <w:rPr>
                <w:rFonts w:eastAsia="Times New Roman" w:cs="Times New Roman"/>
                <w:b/>
                <w:bCs/>
                <w:color w:val="000000"/>
                <w:sz w:val="20"/>
                <w:szCs w:val="20"/>
                <w:lang w:bidi="ar-SA"/>
              </w:rPr>
            </w:pPr>
            <w:r>
              <w:rPr>
                <w:rFonts w:eastAsia="Times New Roman" w:cs="Times New Roman"/>
                <w:b/>
                <w:bCs/>
                <w:color w:val="000000"/>
                <w:sz w:val="20"/>
                <w:szCs w:val="20"/>
                <w:lang w:bidi="ar-SA"/>
              </w:rPr>
              <w:t>Survey Respondents**</w:t>
            </w:r>
          </w:p>
        </w:tc>
      </w:tr>
      <w:tr w:rsidR="008C5140" w:rsidRPr="00C056F3" w14:paraId="58732D7A" w14:textId="77777777" w:rsidTr="006F5D28">
        <w:trPr>
          <w:trHeight w:val="530"/>
          <w:jc w:val="center"/>
        </w:trPr>
        <w:tc>
          <w:tcPr>
            <w:tcW w:w="2970" w:type="dxa"/>
            <w:vMerge/>
            <w:tcBorders>
              <w:left w:val="single" w:sz="12" w:space="0" w:color="auto"/>
              <w:bottom w:val="double" w:sz="4" w:space="0" w:color="auto"/>
              <w:right w:val="single" w:sz="8" w:space="0" w:color="auto"/>
            </w:tcBorders>
            <w:shd w:val="clear" w:color="auto" w:fill="auto"/>
            <w:vAlign w:val="center"/>
            <w:hideMark/>
          </w:tcPr>
          <w:p w14:paraId="29F8CA24" w14:textId="77777777" w:rsidR="008C5140" w:rsidRPr="00C056F3" w:rsidRDefault="008C5140" w:rsidP="007743C9">
            <w:pPr>
              <w:keepNext/>
              <w:spacing w:after="0" w:line="240" w:lineRule="auto"/>
              <w:jc w:val="left"/>
              <w:rPr>
                <w:rFonts w:eastAsia="Times New Roman" w:cs="Times New Roman"/>
                <w:b/>
                <w:bCs/>
                <w:color w:val="000000"/>
                <w:sz w:val="20"/>
                <w:szCs w:val="20"/>
                <w:lang w:bidi="ar-SA"/>
              </w:rPr>
            </w:pPr>
          </w:p>
        </w:tc>
        <w:tc>
          <w:tcPr>
            <w:tcW w:w="2160" w:type="dxa"/>
            <w:tcBorders>
              <w:top w:val="double" w:sz="4" w:space="0" w:color="auto"/>
              <w:left w:val="nil"/>
              <w:bottom w:val="double" w:sz="4" w:space="0" w:color="auto"/>
              <w:right w:val="single" w:sz="4" w:space="0" w:color="auto"/>
            </w:tcBorders>
            <w:shd w:val="clear" w:color="auto" w:fill="auto"/>
            <w:vAlign w:val="center"/>
            <w:hideMark/>
          </w:tcPr>
          <w:p w14:paraId="486F91B5" w14:textId="77777777" w:rsidR="008C5140" w:rsidRPr="00C056F3" w:rsidRDefault="008C5140" w:rsidP="007743C9">
            <w:pPr>
              <w:keepNext/>
              <w:spacing w:after="0" w:line="240" w:lineRule="auto"/>
              <w:jc w:val="center"/>
              <w:rPr>
                <w:rFonts w:eastAsia="Times New Roman" w:cs="Times New Roman"/>
                <w:b/>
                <w:bCs/>
                <w:color w:val="000000"/>
                <w:sz w:val="20"/>
                <w:szCs w:val="20"/>
                <w:lang w:bidi="ar-SA"/>
              </w:rPr>
            </w:pPr>
            <w:r w:rsidRPr="00C056F3">
              <w:rPr>
                <w:rFonts w:eastAsia="Times New Roman" w:cs="Times New Roman"/>
                <w:b/>
                <w:bCs/>
                <w:color w:val="000000"/>
                <w:sz w:val="20"/>
                <w:szCs w:val="20"/>
                <w:lang w:bidi="ar-SA"/>
              </w:rPr>
              <w:t>Population 25 years and over</w:t>
            </w:r>
          </w:p>
          <w:p w14:paraId="7B35A34B" w14:textId="77777777" w:rsidR="008C5140" w:rsidRPr="00C056F3" w:rsidRDefault="008C5140" w:rsidP="007743C9">
            <w:pPr>
              <w:keepNext/>
              <w:spacing w:after="0" w:line="240" w:lineRule="auto"/>
              <w:jc w:val="center"/>
              <w:rPr>
                <w:rFonts w:eastAsia="Times New Roman" w:cs="Times New Roman"/>
                <w:b/>
                <w:bCs/>
                <w:color w:val="000000"/>
                <w:sz w:val="20"/>
                <w:szCs w:val="20"/>
                <w:lang w:bidi="ar-SA"/>
              </w:rPr>
            </w:pPr>
            <w:r w:rsidRPr="00C056F3">
              <w:rPr>
                <w:rFonts w:eastAsia="Times New Roman" w:cs="Times New Roman"/>
                <w:b/>
                <w:bCs/>
                <w:i/>
                <w:iCs/>
                <w:color w:val="000000"/>
                <w:sz w:val="20"/>
                <w:szCs w:val="20"/>
                <w:lang w:bidi="ar-SA"/>
              </w:rPr>
              <w:t>(n=2413922)</w:t>
            </w:r>
          </w:p>
        </w:tc>
        <w:tc>
          <w:tcPr>
            <w:tcW w:w="1980" w:type="dxa"/>
            <w:tcBorders>
              <w:top w:val="double" w:sz="4" w:space="0" w:color="auto"/>
              <w:left w:val="single" w:sz="4" w:space="0" w:color="auto"/>
              <w:bottom w:val="double" w:sz="4" w:space="0" w:color="auto"/>
              <w:right w:val="single" w:sz="4" w:space="0" w:color="auto"/>
            </w:tcBorders>
            <w:shd w:val="clear" w:color="auto" w:fill="auto"/>
            <w:vAlign w:val="center"/>
            <w:hideMark/>
          </w:tcPr>
          <w:p w14:paraId="53C66C94" w14:textId="77777777" w:rsidR="008C5140" w:rsidRPr="00C056F3" w:rsidRDefault="008C5140" w:rsidP="007743C9">
            <w:pPr>
              <w:keepNext/>
              <w:spacing w:after="0" w:line="240" w:lineRule="auto"/>
              <w:jc w:val="center"/>
              <w:rPr>
                <w:rFonts w:eastAsia="Times New Roman" w:cs="Times New Roman"/>
                <w:b/>
                <w:bCs/>
                <w:color w:val="000000"/>
                <w:sz w:val="20"/>
                <w:szCs w:val="20"/>
                <w:lang w:bidi="ar-SA"/>
              </w:rPr>
            </w:pPr>
            <w:r w:rsidRPr="00C056F3">
              <w:rPr>
                <w:rFonts w:eastAsia="Times New Roman" w:cs="Times New Roman"/>
                <w:b/>
                <w:bCs/>
                <w:color w:val="000000"/>
                <w:sz w:val="20"/>
                <w:szCs w:val="20"/>
                <w:lang w:bidi="ar-SA"/>
              </w:rPr>
              <w:t>New Construction</w:t>
            </w:r>
          </w:p>
          <w:p w14:paraId="7E405F2D" w14:textId="77777777" w:rsidR="008C5140" w:rsidRPr="00C056F3" w:rsidRDefault="008C5140" w:rsidP="007743C9">
            <w:pPr>
              <w:keepNext/>
              <w:spacing w:after="0" w:line="240" w:lineRule="auto"/>
              <w:jc w:val="center"/>
              <w:rPr>
                <w:rFonts w:eastAsia="Times New Roman" w:cs="Times New Roman"/>
                <w:b/>
                <w:bCs/>
                <w:color w:val="000000"/>
                <w:sz w:val="20"/>
                <w:szCs w:val="20"/>
                <w:lang w:bidi="ar-SA"/>
              </w:rPr>
            </w:pPr>
            <w:r w:rsidRPr="00C056F3">
              <w:rPr>
                <w:rFonts w:eastAsia="Times New Roman" w:cs="Times New Roman"/>
                <w:b/>
                <w:bCs/>
                <w:i/>
                <w:iCs/>
                <w:color w:val="000000"/>
                <w:sz w:val="20"/>
                <w:szCs w:val="20"/>
                <w:lang w:bidi="ar-SA"/>
              </w:rPr>
              <w:t>(n=44)</w:t>
            </w:r>
          </w:p>
        </w:tc>
        <w:tc>
          <w:tcPr>
            <w:tcW w:w="1460" w:type="dxa"/>
            <w:tcBorders>
              <w:top w:val="double" w:sz="4" w:space="0" w:color="auto"/>
              <w:left w:val="single" w:sz="4" w:space="0" w:color="auto"/>
              <w:bottom w:val="double" w:sz="4" w:space="0" w:color="auto"/>
              <w:right w:val="single" w:sz="4" w:space="0" w:color="auto"/>
            </w:tcBorders>
            <w:shd w:val="clear" w:color="auto" w:fill="auto"/>
            <w:vAlign w:val="center"/>
            <w:hideMark/>
          </w:tcPr>
          <w:p w14:paraId="06903364" w14:textId="77777777" w:rsidR="008C5140" w:rsidRPr="00C056F3" w:rsidRDefault="00815DC3" w:rsidP="007743C9">
            <w:pPr>
              <w:keepNext/>
              <w:spacing w:after="0" w:line="240" w:lineRule="auto"/>
              <w:jc w:val="center"/>
              <w:rPr>
                <w:rFonts w:eastAsia="Times New Roman" w:cs="Times New Roman"/>
                <w:b/>
                <w:bCs/>
                <w:color w:val="000000"/>
                <w:sz w:val="20"/>
                <w:szCs w:val="20"/>
                <w:lang w:bidi="ar-SA"/>
              </w:rPr>
            </w:pPr>
            <w:r>
              <w:rPr>
                <w:rFonts w:eastAsia="Times New Roman" w:cs="Times New Roman"/>
                <w:b/>
                <w:bCs/>
                <w:color w:val="000000"/>
                <w:sz w:val="20"/>
                <w:szCs w:val="20"/>
                <w:lang w:bidi="ar-SA"/>
              </w:rPr>
              <w:t>Existing</w:t>
            </w:r>
          </w:p>
          <w:p w14:paraId="6510487C" w14:textId="77777777" w:rsidR="008C5140" w:rsidRPr="00C056F3" w:rsidRDefault="008C5140" w:rsidP="007743C9">
            <w:pPr>
              <w:keepNext/>
              <w:spacing w:after="0" w:line="240" w:lineRule="auto"/>
              <w:jc w:val="center"/>
              <w:rPr>
                <w:rFonts w:eastAsia="Times New Roman" w:cs="Times New Roman"/>
                <w:b/>
                <w:bCs/>
                <w:color w:val="000000"/>
                <w:sz w:val="20"/>
                <w:szCs w:val="20"/>
                <w:lang w:bidi="ar-SA"/>
              </w:rPr>
            </w:pPr>
            <w:r w:rsidRPr="00C056F3">
              <w:rPr>
                <w:rFonts w:eastAsia="Times New Roman" w:cs="Times New Roman"/>
                <w:b/>
                <w:bCs/>
                <w:i/>
                <w:iCs/>
                <w:color w:val="000000"/>
                <w:sz w:val="20"/>
                <w:szCs w:val="20"/>
                <w:lang w:bidi="ar-SA"/>
              </w:rPr>
              <w:t>(n=52)</w:t>
            </w:r>
          </w:p>
        </w:tc>
        <w:tc>
          <w:tcPr>
            <w:tcW w:w="960" w:type="dxa"/>
            <w:tcBorders>
              <w:top w:val="double" w:sz="4" w:space="0" w:color="auto"/>
              <w:left w:val="single" w:sz="4" w:space="0" w:color="auto"/>
              <w:bottom w:val="double" w:sz="4" w:space="0" w:color="auto"/>
              <w:right w:val="single" w:sz="12" w:space="0" w:color="auto"/>
            </w:tcBorders>
            <w:shd w:val="clear" w:color="auto" w:fill="auto"/>
            <w:vAlign w:val="center"/>
            <w:hideMark/>
          </w:tcPr>
          <w:p w14:paraId="3CB9AFFD" w14:textId="77777777" w:rsidR="008C5140" w:rsidRPr="00C056F3" w:rsidRDefault="008C5140" w:rsidP="007743C9">
            <w:pPr>
              <w:keepNext/>
              <w:spacing w:after="0" w:line="240" w:lineRule="auto"/>
              <w:jc w:val="center"/>
              <w:rPr>
                <w:rFonts w:eastAsia="Times New Roman" w:cs="Times New Roman"/>
                <w:b/>
                <w:bCs/>
                <w:color w:val="000000"/>
                <w:sz w:val="20"/>
                <w:szCs w:val="20"/>
                <w:lang w:bidi="ar-SA"/>
              </w:rPr>
            </w:pPr>
            <w:r w:rsidRPr="00C056F3">
              <w:rPr>
                <w:rFonts w:eastAsia="Times New Roman" w:cs="Times New Roman"/>
                <w:b/>
                <w:bCs/>
                <w:color w:val="000000"/>
                <w:sz w:val="20"/>
                <w:szCs w:val="20"/>
                <w:lang w:bidi="ar-SA"/>
              </w:rPr>
              <w:t>All</w:t>
            </w:r>
          </w:p>
          <w:p w14:paraId="3AA148D0" w14:textId="77777777" w:rsidR="008C5140" w:rsidRPr="00C056F3" w:rsidRDefault="008C5140" w:rsidP="007743C9">
            <w:pPr>
              <w:keepNext/>
              <w:spacing w:after="0" w:line="240" w:lineRule="auto"/>
              <w:jc w:val="center"/>
              <w:rPr>
                <w:rFonts w:eastAsia="Times New Roman" w:cs="Times New Roman"/>
                <w:b/>
                <w:bCs/>
                <w:color w:val="000000"/>
                <w:sz w:val="20"/>
                <w:szCs w:val="20"/>
                <w:lang w:bidi="ar-SA"/>
              </w:rPr>
            </w:pPr>
            <w:r w:rsidRPr="00C056F3">
              <w:rPr>
                <w:rFonts w:eastAsia="Times New Roman" w:cs="Times New Roman"/>
                <w:b/>
                <w:bCs/>
                <w:i/>
                <w:iCs/>
                <w:color w:val="000000"/>
                <w:sz w:val="20"/>
                <w:szCs w:val="20"/>
                <w:lang w:bidi="ar-SA"/>
              </w:rPr>
              <w:t>(n=96)</w:t>
            </w:r>
          </w:p>
        </w:tc>
      </w:tr>
      <w:tr w:rsidR="008C5140" w:rsidRPr="00C056F3" w14:paraId="098DE776" w14:textId="77777777" w:rsidTr="007743C9">
        <w:trPr>
          <w:trHeight w:val="300"/>
          <w:jc w:val="center"/>
        </w:trPr>
        <w:tc>
          <w:tcPr>
            <w:tcW w:w="2970" w:type="dxa"/>
            <w:tcBorders>
              <w:top w:val="double" w:sz="4" w:space="0" w:color="auto"/>
              <w:left w:val="single" w:sz="12" w:space="0" w:color="auto"/>
              <w:bottom w:val="single" w:sz="8" w:space="0" w:color="auto"/>
              <w:right w:val="single" w:sz="8" w:space="0" w:color="auto"/>
            </w:tcBorders>
            <w:shd w:val="clear" w:color="auto" w:fill="auto"/>
            <w:vAlign w:val="center"/>
            <w:hideMark/>
          </w:tcPr>
          <w:p w14:paraId="55A479F6" w14:textId="77777777" w:rsidR="008C5140" w:rsidRPr="00C056F3" w:rsidRDefault="008C5140" w:rsidP="007743C9">
            <w:pPr>
              <w:keepNext/>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Less than high school, no diploma</w:t>
            </w:r>
          </w:p>
        </w:tc>
        <w:tc>
          <w:tcPr>
            <w:tcW w:w="2160" w:type="dxa"/>
            <w:tcBorders>
              <w:top w:val="double" w:sz="4" w:space="0" w:color="auto"/>
              <w:left w:val="nil"/>
              <w:bottom w:val="single" w:sz="8" w:space="0" w:color="auto"/>
              <w:right w:val="single" w:sz="8" w:space="0" w:color="auto"/>
            </w:tcBorders>
            <w:shd w:val="clear" w:color="auto" w:fill="auto"/>
            <w:vAlign w:val="center"/>
            <w:hideMark/>
          </w:tcPr>
          <w:p w14:paraId="21E7A7A3" w14:textId="77777777" w:rsidR="008C5140" w:rsidRPr="00C056F3" w:rsidRDefault="008C5140" w:rsidP="009E16F7">
            <w:pPr>
              <w:keepNext/>
              <w:tabs>
                <w:tab w:val="decimal" w:pos="982"/>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11%</w:t>
            </w:r>
          </w:p>
        </w:tc>
        <w:tc>
          <w:tcPr>
            <w:tcW w:w="1980" w:type="dxa"/>
            <w:tcBorders>
              <w:top w:val="double" w:sz="4" w:space="0" w:color="auto"/>
              <w:left w:val="nil"/>
              <w:bottom w:val="single" w:sz="8" w:space="0" w:color="auto"/>
              <w:right w:val="single" w:sz="8" w:space="0" w:color="auto"/>
            </w:tcBorders>
            <w:shd w:val="clear" w:color="auto" w:fill="auto"/>
            <w:vAlign w:val="center"/>
            <w:hideMark/>
          </w:tcPr>
          <w:p w14:paraId="4F16E6D0" w14:textId="77777777" w:rsidR="008C5140" w:rsidRPr="00C056F3" w:rsidRDefault="008C5140" w:rsidP="009E16F7">
            <w:pPr>
              <w:keepNext/>
              <w:tabs>
                <w:tab w:val="decimal" w:pos="952"/>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0%</w:t>
            </w:r>
          </w:p>
        </w:tc>
        <w:tc>
          <w:tcPr>
            <w:tcW w:w="1460" w:type="dxa"/>
            <w:tcBorders>
              <w:top w:val="double" w:sz="4" w:space="0" w:color="auto"/>
              <w:left w:val="nil"/>
              <w:bottom w:val="single" w:sz="8" w:space="0" w:color="auto"/>
              <w:right w:val="single" w:sz="8" w:space="0" w:color="auto"/>
            </w:tcBorders>
            <w:shd w:val="clear" w:color="auto" w:fill="auto"/>
            <w:vAlign w:val="center"/>
            <w:hideMark/>
          </w:tcPr>
          <w:p w14:paraId="3CA1A828" w14:textId="77777777" w:rsidR="008C5140" w:rsidRPr="00C056F3" w:rsidRDefault="008C5140" w:rsidP="00663D3C">
            <w:pPr>
              <w:keepNext/>
              <w:tabs>
                <w:tab w:val="decimal" w:pos="734"/>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0%</w:t>
            </w:r>
          </w:p>
        </w:tc>
        <w:tc>
          <w:tcPr>
            <w:tcW w:w="960" w:type="dxa"/>
            <w:tcBorders>
              <w:top w:val="double" w:sz="4" w:space="0" w:color="auto"/>
              <w:left w:val="nil"/>
              <w:bottom w:val="single" w:sz="8" w:space="0" w:color="auto"/>
              <w:right w:val="single" w:sz="12" w:space="0" w:color="auto"/>
            </w:tcBorders>
            <w:shd w:val="clear" w:color="auto" w:fill="auto"/>
            <w:vAlign w:val="center"/>
            <w:hideMark/>
          </w:tcPr>
          <w:p w14:paraId="20BCE445" w14:textId="77777777" w:rsidR="008C5140" w:rsidRPr="00C056F3" w:rsidRDefault="008C5140" w:rsidP="009E16F7">
            <w:pPr>
              <w:keepNext/>
              <w:tabs>
                <w:tab w:val="decimal" w:pos="347"/>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0%</w:t>
            </w:r>
          </w:p>
        </w:tc>
      </w:tr>
      <w:tr w:rsidR="008C5140" w:rsidRPr="00C056F3" w14:paraId="785B0632" w14:textId="77777777" w:rsidTr="007743C9">
        <w:trPr>
          <w:trHeight w:val="530"/>
          <w:jc w:val="center"/>
        </w:trPr>
        <w:tc>
          <w:tcPr>
            <w:tcW w:w="2970" w:type="dxa"/>
            <w:tcBorders>
              <w:top w:val="nil"/>
              <w:left w:val="single" w:sz="12" w:space="0" w:color="auto"/>
              <w:bottom w:val="single" w:sz="8" w:space="0" w:color="auto"/>
              <w:right w:val="single" w:sz="8" w:space="0" w:color="auto"/>
            </w:tcBorders>
            <w:shd w:val="clear" w:color="auto" w:fill="auto"/>
            <w:vAlign w:val="center"/>
            <w:hideMark/>
          </w:tcPr>
          <w:p w14:paraId="23F55CC8" w14:textId="77777777" w:rsidR="008C5140" w:rsidRPr="00C056F3" w:rsidRDefault="008C5140" w:rsidP="007743C9">
            <w:pPr>
              <w:keepNext/>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High school graduate, including equivalency</w:t>
            </w:r>
          </w:p>
        </w:tc>
        <w:tc>
          <w:tcPr>
            <w:tcW w:w="2160" w:type="dxa"/>
            <w:tcBorders>
              <w:top w:val="nil"/>
              <w:left w:val="nil"/>
              <w:bottom w:val="single" w:sz="8" w:space="0" w:color="auto"/>
              <w:right w:val="single" w:sz="8" w:space="0" w:color="auto"/>
            </w:tcBorders>
            <w:shd w:val="clear" w:color="auto" w:fill="auto"/>
            <w:vAlign w:val="center"/>
            <w:hideMark/>
          </w:tcPr>
          <w:p w14:paraId="16F52001" w14:textId="77777777" w:rsidR="008C5140" w:rsidRPr="00C056F3" w:rsidRDefault="008C5140" w:rsidP="009E16F7">
            <w:pPr>
              <w:keepNext/>
              <w:tabs>
                <w:tab w:val="decimal" w:pos="982"/>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28%</w:t>
            </w:r>
          </w:p>
        </w:tc>
        <w:tc>
          <w:tcPr>
            <w:tcW w:w="1980" w:type="dxa"/>
            <w:tcBorders>
              <w:top w:val="nil"/>
              <w:left w:val="nil"/>
              <w:bottom w:val="single" w:sz="8" w:space="0" w:color="auto"/>
              <w:right w:val="single" w:sz="8" w:space="0" w:color="auto"/>
            </w:tcBorders>
            <w:shd w:val="clear" w:color="auto" w:fill="auto"/>
            <w:vAlign w:val="center"/>
            <w:hideMark/>
          </w:tcPr>
          <w:p w14:paraId="54D97471" w14:textId="77777777" w:rsidR="008C5140" w:rsidRPr="00C056F3" w:rsidRDefault="008C5140" w:rsidP="009E16F7">
            <w:pPr>
              <w:keepNext/>
              <w:tabs>
                <w:tab w:val="decimal" w:pos="952"/>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14%</w:t>
            </w:r>
          </w:p>
        </w:tc>
        <w:tc>
          <w:tcPr>
            <w:tcW w:w="1460" w:type="dxa"/>
            <w:tcBorders>
              <w:top w:val="nil"/>
              <w:left w:val="nil"/>
              <w:bottom w:val="single" w:sz="8" w:space="0" w:color="auto"/>
              <w:right w:val="single" w:sz="8" w:space="0" w:color="auto"/>
            </w:tcBorders>
            <w:shd w:val="clear" w:color="auto" w:fill="auto"/>
            <w:vAlign w:val="center"/>
            <w:hideMark/>
          </w:tcPr>
          <w:p w14:paraId="35550817" w14:textId="77777777" w:rsidR="008C5140" w:rsidRPr="00C056F3" w:rsidRDefault="008C5140" w:rsidP="00663D3C">
            <w:pPr>
              <w:keepNext/>
              <w:tabs>
                <w:tab w:val="decimal" w:pos="734"/>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2%</w:t>
            </w:r>
          </w:p>
        </w:tc>
        <w:tc>
          <w:tcPr>
            <w:tcW w:w="960" w:type="dxa"/>
            <w:tcBorders>
              <w:top w:val="nil"/>
              <w:left w:val="nil"/>
              <w:bottom w:val="single" w:sz="8" w:space="0" w:color="auto"/>
              <w:right w:val="single" w:sz="12" w:space="0" w:color="auto"/>
            </w:tcBorders>
            <w:shd w:val="clear" w:color="auto" w:fill="auto"/>
            <w:vAlign w:val="center"/>
            <w:hideMark/>
          </w:tcPr>
          <w:p w14:paraId="1A24298F" w14:textId="77777777" w:rsidR="008C5140" w:rsidRPr="00C056F3" w:rsidRDefault="008C5140" w:rsidP="009E16F7">
            <w:pPr>
              <w:keepNext/>
              <w:tabs>
                <w:tab w:val="decimal" w:pos="347"/>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7%</w:t>
            </w:r>
          </w:p>
        </w:tc>
      </w:tr>
      <w:tr w:rsidR="008C5140" w:rsidRPr="00C056F3" w14:paraId="29F2CFCC" w14:textId="77777777" w:rsidTr="007743C9">
        <w:trPr>
          <w:trHeight w:val="470"/>
          <w:jc w:val="center"/>
        </w:trPr>
        <w:tc>
          <w:tcPr>
            <w:tcW w:w="2970" w:type="dxa"/>
            <w:tcBorders>
              <w:top w:val="nil"/>
              <w:left w:val="single" w:sz="12" w:space="0" w:color="auto"/>
              <w:bottom w:val="single" w:sz="8" w:space="0" w:color="auto"/>
              <w:right w:val="single" w:sz="8" w:space="0" w:color="auto"/>
            </w:tcBorders>
            <w:shd w:val="clear" w:color="auto" w:fill="auto"/>
            <w:vAlign w:val="center"/>
            <w:hideMark/>
          </w:tcPr>
          <w:p w14:paraId="5709B5A8" w14:textId="77777777" w:rsidR="008C5140" w:rsidRPr="00C056F3" w:rsidRDefault="008C5140" w:rsidP="007743C9">
            <w:pPr>
              <w:keepNext/>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Some college but no degree</w:t>
            </w:r>
          </w:p>
        </w:tc>
        <w:tc>
          <w:tcPr>
            <w:tcW w:w="2160" w:type="dxa"/>
            <w:tcBorders>
              <w:top w:val="nil"/>
              <w:left w:val="nil"/>
              <w:bottom w:val="single" w:sz="8" w:space="0" w:color="auto"/>
              <w:right w:val="single" w:sz="8" w:space="0" w:color="auto"/>
            </w:tcBorders>
            <w:shd w:val="clear" w:color="auto" w:fill="auto"/>
            <w:vAlign w:val="center"/>
            <w:hideMark/>
          </w:tcPr>
          <w:p w14:paraId="2A8AD3DC" w14:textId="77777777" w:rsidR="008C5140" w:rsidRPr="00C056F3" w:rsidRDefault="008C5140" w:rsidP="009E16F7">
            <w:pPr>
              <w:keepNext/>
              <w:tabs>
                <w:tab w:val="decimal" w:pos="982"/>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17%</w:t>
            </w:r>
          </w:p>
        </w:tc>
        <w:tc>
          <w:tcPr>
            <w:tcW w:w="1980" w:type="dxa"/>
            <w:tcBorders>
              <w:top w:val="nil"/>
              <w:left w:val="nil"/>
              <w:bottom w:val="single" w:sz="8" w:space="0" w:color="auto"/>
              <w:right w:val="single" w:sz="8" w:space="0" w:color="auto"/>
            </w:tcBorders>
            <w:shd w:val="clear" w:color="auto" w:fill="auto"/>
            <w:vAlign w:val="center"/>
            <w:hideMark/>
          </w:tcPr>
          <w:p w14:paraId="2AEE72FE" w14:textId="77777777" w:rsidR="008C5140" w:rsidRPr="00C056F3" w:rsidRDefault="008C5140" w:rsidP="009E16F7">
            <w:pPr>
              <w:keepNext/>
              <w:tabs>
                <w:tab w:val="decimal" w:pos="952"/>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5%</w:t>
            </w:r>
          </w:p>
        </w:tc>
        <w:tc>
          <w:tcPr>
            <w:tcW w:w="1460" w:type="dxa"/>
            <w:tcBorders>
              <w:top w:val="nil"/>
              <w:left w:val="nil"/>
              <w:bottom w:val="single" w:sz="8" w:space="0" w:color="auto"/>
              <w:right w:val="single" w:sz="8" w:space="0" w:color="auto"/>
            </w:tcBorders>
            <w:shd w:val="clear" w:color="auto" w:fill="auto"/>
            <w:vAlign w:val="center"/>
            <w:hideMark/>
          </w:tcPr>
          <w:p w14:paraId="18BE4C79" w14:textId="77777777" w:rsidR="008C5140" w:rsidRPr="00C056F3" w:rsidRDefault="008C5140" w:rsidP="00663D3C">
            <w:pPr>
              <w:keepNext/>
              <w:tabs>
                <w:tab w:val="decimal" w:pos="734"/>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6%</w:t>
            </w:r>
          </w:p>
        </w:tc>
        <w:tc>
          <w:tcPr>
            <w:tcW w:w="960" w:type="dxa"/>
            <w:tcBorders>
              <w:top w:val="nil"/>
              <w:left w:val="nil"/>
              <w:bottom w:val="single" w:sz="8" w:space="0" w:color="auto"/>
              <w:right w:val="single" w:sz="12" w:space="0" w:color="auto"/>
            </w:tcBorders>
            <w:shd w:val="clear" w:color="auto" w:fill="auto"/>
            <w:vAlign w:val="center"/>
            <w:hideMark/>
          </w:tcPr>
          <w:p w14:paraId="57887B66" w14:textId="77777777" w:rsidR="008C5140" w:rsidRPr="00C056F3" w:rsidRDefault="008C5140" w:rsidP="009E16F7">
            <w:pPr>
              <w:keepNext/>
              <w:tabs>
                <w:tab w:val="decimal" w:pos="347"/>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5%</w:t>
            </w:r>
          </w:p>
        </w:tc>
      </w:tr>
      <w:tr w:rsidR="008C5140" w:rsidRPr="00C056F3" w14:paraId="20C79370" w14:textId="77777777" w:rsidTr="007743C9">
        <w:trPr>
          <w:trHeight w:val="300"/>
          <w:jc w:val="center"/>
        </w:trPr>
        <w:tc>
          <w:tcPr>
            <w:tcW w:w="2970" w:type="dxa"/>
            <w:tcBorders>
              <w:top w:val="nil"/>
              <w:left w:val="single" w:sz="12" w:space="0" w:color="auto"/>
              <w:bottom w:val="single" w:sz="8" w:space="0" w:color="auto"/>
              <w:right w:val="single" w:sz="8" w:space="0" w:color="auto"/>
            </w:tcBorders>
            <w:shd w:val="clear" w:color="auto" w:fill="auto"/>
            <w:vAlign w:val="center"/>
            <w:hideMark/>
          </w:tcPr>
          <w:p w14:paraId="631A937C" w14:textId="77777777" w:rsidR="008C5140" w:rsidRPr="00C056F3" w:rsidRDefault="008C5140" w:rsidP="007743C9">
            <w:pPr>
              <w:keepNext/>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Associates degree</w:t>
            </w:r>
          </w:p>
        </w:tc>
        <w:tc>
          <w:tcPr>
            <w:tcW w:w="2160" w:type="dxa"/>
            <w:tcBorders>
              <w:top w:val="nil"/>
              <w:left w:val="nil"/>
              <w:bottom w:val="single" w:sz="8" w:space="0" w:color="auto"/>
              <w:right w:val="single" w:sz="8" w:space="0" w:color="auto"/>
            </w:tcBorders>
            <w:shd w:val="clear" w:color="auto" w:fill="auto"/>
            <w:vAlign w:val="center"/>
            <w:hideMark/>
          </w:tcPr>
          <w:p w14:paraId="0D98D5BD" w14:textId="77777777" w:rsidR="008C5140" w:rsidRPr="00C056F3" w:rsidRDefault="008C5140" w:rsidP="009E16F7">
            <w:pPr>
              <w:keepNext/>
              <w:tabs>
                <w:tab w:val="decimal" w:pos="982"/>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7%</w:t>
            </w:r>
          </w:p>
        </w:tc>
        <w:tc>
          <w:tcPr>
            <w:tcW w:w="1980" w:type="dxa"/>
            <w:tcBorders>
              <w:top w:val="nil"/>
              <w:left w:val="nil"/>
              <w:bottom w:val="single" w:sz="8" w:space="0" w:color="auto"/>
              <w:right w:val="single" w:sz="8" w:space="0" w:color="auto"/>
            </w:tcBorders>
            <w:shd w:val="clear" w:color="auto" w:fill="auto"/>
            <w:vAlign w:val="center"/>
            <w:hideMark/>
          </w:tcPr>
          <w:p w14:paraId="3B4C7765" w14:textId="77777777" w:rsidR="008C5140" w:rsidRPr="00C056F3" w:rsidRDefault="008C5140" w:rsidP="009E16F7">
            <w:pPr>
              <w:keepNext/>
              <w:tabs>
                <w:tab w:val="decimal" w:pos="952"/>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2%</w:t>
            </w:r>
          </w:p>
        </w:tc>
        <w:tc>
          <w:tcPr>
            <w:tcW w:w="1460" w:type="dxa"/>
            <w:tcBorders>
              <w:top w:val="nil"/>
              <w:left w:val="nil"/>
              <w:bottom w:val="single" w:sz="8" w:space="0" w:color="auto"/>
              <w:right w:val="single" w:sz="8" w:space="0" w:color="auto"/>
            </w:tcBorders>
            <w:shd w:val="clear" w:color="auto" w:fill="auto"/>
            <w:vAlign w:val="center"/>
            <w:hideMark/>
          </w:tcPr>
          <w:p w14:paraId="7F8D3F52" w14:textId="77777777" w:rsidR="008C5140" w:rsidRPr="00C056F3" w:rsidRDefault="008C5140" w:rsidP="00663D3C">
            <w:pPr>
              <w:keepNext/>
              <w:tabs>
                <w:tab w:val="decimal" w:pos="734"/>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2%</w:t>
            </w:r>
          </w:p>
        </w:tc>
        <w:tc>
          <w:tcPr>
            <w:tcW w:w="960" w:type="dxa"/>
            <w:tcBorders>
              <w:top w:val="nil"/>
              <w:left w:val="nil"/>
              <w:bottom w:val="single" w:sz="8" w:space="0" w:color="auto"/>
              <w:right w:val="single" w:sz="12" w:space="0" w:color="auto"/>
            </w:tcBorders>
            <w:shd w:val="clear" w:color="auto" w:fill="auto"/>
            <w:vAlign w:val="center"/>
            <w:hideMark/>
          </w:tcPr>
          <w:p w14:paraId="68C320A0" w14:textId="77777777" w:rsidR="008C5140" w:rsidRPr="00C056F3" w:rsidRDefault="008C5140" w:rsidP="009E16F7">
            <w:pPr>
              <w:keepNext/>
              <w:tabs>
                <w:tab w:val="decimal" w:pos="347"/>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2%</w:t>
            </w:r>
          </w:p>
        </w:tc>
      </w:tr>
      <w:tr w:rsidR="008C5140" w:rsidRPr="00C056F3" w14:paraId="6EE44C3C" w14:textId="77777777" w:rsidTr="007743C9">
        <w:trPr>
          <w:trHeight w:val="470"/>
          <w:jc w:val="center"/>
        </w:trPr>
        <w:tc>
          <w:tcPr>
            <w:tcW w:w="2970" w:type="dxa"/>
            <w:tcBorders>
              <w:top w:val="nil"/>
              <w:left w:val="single" w:sz="12" w:space="0" w:color="auto"/>
              <w:bottom w:val="single" w:sz="8" w:space="0" w:color="auto"/>
              <w:right w:val="single" w:sz="8" w:space="0" w:color="auto"/>
            </w:tcBorders>
            <w:shd w:val="clear" w:color="auto" w:fill="auto"/>
            <w:vAlign w:val="center"/>
            <w:hideMark/>
          </w:tcPr>
          <w:p w14:paraId="236FE616" w14:textId="77777777" w:rsidR="008C5140" w:rsidRPr="00C056F3" w:rsidRDefault="008C5140" w:rsidP="007743C9">
            <w:pPr>
              <w:keepNext/>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Bachelor’s degree</w:t>
            </w:r>
          </w:p>
        </w:tc>
        <w:tc>
          <w:tcPr>
            <w:tcW w:w="2160" w:type="dxa"/>
            <w:tcBorders>
              <w:top w:val="nil"/>
              <w:left w:val="nil"/>
              <w:bottom w:val="single" w:sz="8" w:space="0" w:color="auto"/>
              <w:right w:val="single" w:sz="8" w:space="0" w:color="auto"/>
            </w:tcBorders>
            <w:shd w:val="clear" w:color="auto" w:fill="auto"/>
            <w:vAlign w:val="center"/>
            <w:hideMark/>
          </w:tcPr>
          <w:p w14:paraId="16DAAEE4" w14:textId="77777777" w:rsidR="008C5140" w:rsidRPr="00C056F3" w:rsidRDefault="008C5140" w:rsidP="009E16F7">
            <w:pPr>
              <w:keepNext/>
              <w:tabs>
                <w:tab w:val="decimal" w:pos="982"/>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20%</w:t>
            </w:r>
          </w:p>
        </w:tc>
        <w:tc>
          <w:tcPr>
            <w:tcW w:w="1980" w:type="dxa"/>
            <w:tcBorders>
              <w:top w:val="nil"/>
              <w:left w:val="nil"/>
              <w:bottom w:val="single" w:sz="8" w:space="0" w:color="auto"/>
              <w:right w:val="single" w:sz="8" w:space="0" w:color="auto"/>
            </w:tcBorders>
            <w:shd w:val="clear" w:color="auto" w:fill="auto"/>
            <w:vAlign w:val="center"/>
            <w:hideMark/>
          </w:tcPr>
          <w:p w14:paraId="5E740C96" w14:textId="77777777" w:rsidR="008C5140" w:rsidRPr="00C056F3" w:rsidRDefault="008C5140" w:rsidP="009E16F7">
            <w:pPr>
              <w:keepNext/>
              <w:tabs>
                <w:tab w:val="decimal" w:pos="952"/>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39%</w:t>
            </w:r>
          </w:p>
        </w:tc>
        <w:tc>
          <w:tcPr>
            <w:tcW w:w="1460" w:type="dxa"/>
            <w:tcBorders>
              <w:top w:val="nil"/>
              <w:left w:val="nil"/>
              <w:bottom w:val="single" w:sz="8" w:space="0" w:color="auto"/>
              <w:right w:val="single" w:sz="8" w:space="0" w:color="auto"/>
            </w:tcBorders>
            <w:shd w:val="clear" w:color="auto" w:fill="auto"/>
            <w:vAlign w:val="center"/>
            <w:hideMark/>
          </w:tcPr>
          <w:p w14:paraId="2513B355" w14:textId="77777777" w:rsidR="008C5140" w:rsidRPr="00C056F3" w:rsidRDefault="008C5140" w:rsidP="00663D3C">
            <w:pPr>
              <w:keepNext/>
              <w:tabs>
                <w:tab w:val="decimal" w:pos="734"/>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23%</w:t>
            </w:r>
          </w:p>
        </w:tc>
        <w:tc>
          <w:tcPr>
            <w:tcW w:w="960" w:type="dxa"/>
            <w:tcBorders>
              <w:top w:val="nil"/>
              <w:left w:val="nil"/>
              <w:bottom w:val="single" w:sz="8" w:space="0" w:color="auto"/>
              <w:right w:val="single" w:sz="12" w:space="0" w:color="auto"/>
            </w:tcBorders>
            <w:shd w:val="clear" w:color="auto" w:fill="auto"/>
            <w:vAlign w:val="center"/>
            <w:hideMark/>
          </w:tcPr>
          <w:p w14:paraId="7FD37960" w14:textId="77777777" w:rsidR="008C5140" w:rsidRPr="00C056F3" w:rsidRDefault="008C5140" w:rsidP="009E16F7">
            <w:pPr>
              <w:keepNext/>
              <w:tabs>
                <w:tab w:val="decimal" w:pos="347"/>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30%</w:t>
            </w:r>
          </w:p>
        </w:tc>
      </w:tr>
      <w:tr w:rsidR="008C5140" w:rsidRPr="00C056F3" w14:paraId="124C6413" w14:textId="77777777" w:rsidTr="007743C9">
        <w:trPr>
          <w:trHeight w:val="300"/>
          <w:jc w:val="center"/>
        </w:trPr>
        <w:tc>
          <w:tcPr>
            <w:tcW w:w="2970" w:type="dxa"/>
            <w:tcBorders>
              <w:top w:val="nil"/>
              <w:left w:val="single" w:sz="12" w:space="0" w:color="auto"/>
              <w:bottom w:val="single" w:sz="12" w:space="0" w:color="auto"/>
              <w:right w:val="single" w:sz="8" w:space="0" w:color="auto"/>
            </w:tcBorders>
            <w:shd w:val="clear" w:color="auto" w:fill="auto"/>
            <w:vAlign w:val="center"/>
            <w:hideMark/>
          </w:tcPr>
          <w:p w14:paraId="474D9D72" w14:textId="77777777" w:rsidR="008C5140" w:rsidRPr="00C056F3" w:rsidRDefault="008C5140" w:rsidP="007743C9">
            <w:pPr>
              <w:keepNext/>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Graduate or professional degree</w:t>
            </w:r>
          </w:p>
        </w:tc>
        <w:tc>
          <w:tcPr>
            <w:tcW w:w="2160" w:type="dxa"/>
            <w:tcBorders>
              <w:top w:val="nil"/>
              <w:left w:val="nil"/>
              <w:bottom w:val="single" w:sz="12" w:space="0" w:color="auto"/>
              <w:right w:val="single" w:sz="8" w:space="0" w:color="auto"/>
            </w:tcBorders>
            <w:shd w:val="clear" w:color="auto" w:fill="auto"/>
            <w:vAlign w:val="center"/>
            <w:hideMark/>
          </w:tcPr>
          <w:p w14:paraId="079DFDCD" w14:textId="77777777" w:rsidR="008C5140" w:rsidRPr="00C056F3" w:rsidRDefault="008C5140" w:rsidP="009E16F7">
            <w:pPr>
              <w:keepNext/>
              <w:tabs>
                <w:tab w:val="decimal" w:pos="982"/>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16%</w:t>
            </w:r>
          </w:p>
        </w:tc>
        <w:tc>
          <w:tcPr>
            <w:tcW w:w="1980" w:type="dxa"/>
            <w:tcBorders>
              <w:top w:val="nil"/>
              <w:left w:val="nil"/>
              <w:bottom w:val="single" w:sz="12" w:space="0" w:color="auto"/>
              <w:right w:val="single" w:sz="8" w:space="0" w:color="auto"/>
            </w:tcBorders>
            <w:shd w:val="clear" w:color="auto" w:fill="auto"/>
            <w:vAlign w:val="center"/>
            <w:hideMark/>
          </w:tcPr>
          <w:p w14:paraId="531E5DB7" w14:textId="77777777" w:rsidR="008C5140" w:rsidRPr="00C056F3" w:rsidRDefault="008C5140" w:rsidP="009E16F7">
            <w:pPr>
              <w:keepNext/>
              <w:tabs>
                <w:tab w:val="decimal" w:pos="952"/>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41%</w:t>
            </w:r>
          </w:p>
        </w:tc>
        <w:tc>
          <w:tcPr>
            <w:tcW w:w="1460" w:type="dxa"/>
            <w:tcBorders>
              <w:top w:val="nil"/>
              <w:left w:val="nil"/>
              <w:bottom w:val="single" w:sz="12" w:space="0" w:color="auto"/>
              <w:right w:val="single" w:sz="8" w:space="0" w:color="auto"/>
            </w:tcBorders>
            <w:shd w:val="clear" w:color="auto" w:fill="auto"/>
            <w:vAlign w:val="center"/>
            <w:hideMark/>
          </w:tcPr>
          <w:p w14:paraId="4EFE10D1" w14:textId="77777777" w:rsidR="008C5140" w:rsidRPr="00C056F3" w:rsidRDefault="008C5140" w:rsidP="00663D3C">
            <w:pPr>
              <w:keepNext/>
              <w:tabs>
                <w:tab w:val="decimal" w:pos="734"/>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67%</w:t>
            </w:r>
          </w:p>
        </w:tc>
        <w:tc>
          <w:tcPr>
            <w:tcW w:w="960" w:type="dxa"/>
            <w:tcBorders>
              <w:top w:val="nil"/>
              <w:left w:val="nil"/>
              <w:bottom w:val="single" w:sz="12" w:space="0" w:color="auto"/>
              <w:right w:val="single" w:sz="12" w:space="0" w:color="auto"/>
            </w:tcBorders>
            <w:shd w:val="clear" w:color="auto" w:fill="auto"/>
            <w:vAlign w:val="center"/>
            <w:hideMark/>
          </w:tcPr>
          <w:p w14:paraId="03D80BE1" w14:textId="77777777" w:rsidR="008C5140" w:rsidRPr="00C056F3" w:rsidRDefault="008C5140" w:rsidP="009E16F7">
            <w:pPr>
              <w:keepNext/>
              <w:tabs>
                <w:tab w:val="decimal" w:pos="347"/>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55%</w:t>
            </w:r>
          </w:p>
        </w:tc>
      </w:tr>
    </w:tbl>
    <w:p w14:paraId="17A7DC43" w14:textId="77777777" w:rsidR="008C5140" w:rsidRDefault="008C5140" w:rsidP="003E2E47">
      <w:pPr>
        <w:keepNext/>
        <w:spacing w:after="0"/>
        <w:ind w:left="-90" w:right="-90"/>
        <w:rPr>
          <w:sz w:val="20"/>
          <w:szCs w:val="20"/>
        </w:rPr>
      </w:pPr>
      <w:r>
        <w:rPr>
          <w:sz w:val="20"/>
          <w:szCs w:val="20"/>
        </w:rPr>
        <w:t xml:space="preserve">* </w:t>
      </w:r>
      <w:r w:rsidRPr="009046B2">
        <w:rPr>
          <w:i/>
          <w:sz w:val="20"/>
          <w:szCs w:val="20"/>
        </w:rPr>
        <w:t>Source</w:t>
      </w:r>
      <w:r>
        <w:rPr>
          <w:sz w:val="20"/>
          <w:szCs w:val="20"/>
        </w:rPr>
        <w:t xml:space="preserve">: </w:t>
      </w:r>
      <w:r w:rsidRPr="009046B2">
        <w:rPr>
          <w:sz w:val="20"/>
          <w:szCs w:val="20"/>
        </w:rPr>
        <w:t xml:space="preserve">U.S. Census Bureau, </w:t>
      </w:r>
      <w:r w:rsidR="00DA5827" w:rsidRPr="009046B2">
        <w:rPr>
          <w:sz w:val="20"/>
          <w:szCs w:val="20"/>
        </w:rPr>
        <w:t>200</w:t>
      </w:r>
      <w:r w:rsidR="00DA5827">
        <w:rPr>
          <w:sz w:val="20"/>
          <w:szCs w:val="20"/>
        </w:rPr>
        <w:t>7</w:t>
      </w:r>
      <w:r w:rsidRPr="009046B2">
        <w:rPr>
          <w:sz w:val="20"/>
          <w:szCs w:val="20"/>
        </w:rPr>
        <w:t xml:space="preserve">-2011 American Community Survey </w:t>
      </w:r>
      <w:r w:rsidR="00DA5827">
        <w:rPr>
          <w:sz w:val="20"/>
          <w:szCs w:val="20"/>
        </w:rPr>
        <w:t>5</w:t>
      </w:r>
      <w:r w:rsidRPr="009046B2">
        <w:rPr>
          <w:sz w:val="20"/>
          <w:szCs w:val="20"/>
        </w:rPr>
        <w:t>-Year Estimates. DP02. “Selected Social Characteristics.”</w:t>
      </w:r>
    </w:p>
    <w:p w14:paraId="1DB9A207" w14:textId="77777777" w:rsidR="008C5140" w:rsidRDefault="008C5140" w:rsidP="003E2E47">
      <w:pPr>
        <w:keepNext/>
        <w:ind w:left="-90" w:right="-90"/>
        <w:rPr>
          <w:sz w:val="20"/>
          <w:szCs w:val="20"/>
        </w:rPr>
      </w:pPr>
      <w:r>
        <w:rPr>
          <w:sz w:val="20"/>
          <w:szCs w:val="20"/>
        </w:rPr>
        <w:t>*</w:t>
      </w:r>
      <w:r w:rsidRPr="00DE7BD6">
        <w:rPr>
          <w:sz w:val="20"/>
          <w:szCs w:val="20"/>
        </w:rPr>
        <w:t xml:space="preserve">* </w:t>
      </w:r>
      <w:r>
        <w:rPr>
          <w:sz w:val="20"/>
          <w:szCs w:val="20"/>
        </w:rPr>
        <w:t>Percentages are from valid r</w:t>
      </w:r>
      <w:r w:rsidRPr="00DE7BD6">
        <w:rPr>
          <w:sz w:val="20"/>
          <w:szCs w:val="20"/>
        </w:rPr>
        <w:t>esponses</w:t>
      </w:r>
      <w:r>
        <w:rPr>
          <w:sz w:val="20"/>
          <w:szCs w:val="20"/>
        </w:rPr>
        <w:t>:</w:t>
      </w:r>
      <w:r w:rsidRPr="00DE7BD6">
        <w:rPr>
          <w:sz w:val="20"/>
          <w:szCs w:val="20"/>
        </w:rPr>
        <w:t xml:space="preserve"> </w:t>
      </w:r>
      <w:r w:rsidRPr="00DE7BD6">
        <w:rPr>
          <w:i/>
          <w:sz w:val="20"/>
          <w:szCs w:val="20"/>
        </w:rPr>
        <w:t>Don’t know</w:t>
      </w:r>
      <w:r w:rsidRPr="00DE7BD6">
        <w:rPr>
          <w:sz w:val="20"/>
          <w:szCs w:val="20"/>
        </w:rPr>
        <w:t xml:space="preserve"> and </w:t>
      </w:r>
      <w:r w:rsidRPr="00DE7BD6">
        <w:rPr>
          <w:i/>
          <w:sz w:val="20"/>
          <w:szCs w:val="20"/>
        </w:rPr>
        <w:t>Refused</w:t>
      </w:r>
      <w:r w:rsidRPr="00DE7BD6">
        <w:rPr>
          <w:sz w:val="20"/>
          <w:szCs w:val="20"/>
        </w:rPr>
        <w:t xml:space="preserve"> </w:t>
      </w:r>
      <w:r>
        <w:rPr>
          <w:sz w:val="20"/>
          <w:szCs w:val="20"/>
        </w:rPr>
        <w:t xml:space="preserve">responses </w:t>
      </w:r>
      <w:r w:rsidRPr="00DE7BD6">
        <w:rPr>
          <w:sz w:val="20"/>
          <w:szCs w:val="20"/>
        </w:rPr>
        <w:t>are omitted</w:t>
      </w:r>
      <w:r>
        <w:rPr>
          <w:sz w:val="20"/>
          <w:szCs w:val="20"/>
        </w:rPr>
        <w:t>.</w:t>
      </w:r>
    </w:p>
    <w:p w14:paraId="7589960B" w14:textId="77777777" w:rsidR="00663C49" w:rsidRDefault="00663C49" w:rsidP="00663C49"/>
    <w:p w14:paraId="3A4E2A58" w14:textId="7D3E24E1" w:rsidR="00FC5F4B" w:rsidRDefault="00FC5F4B" w:rsidP="00663C49">
      <w:pPr>
        <w:pStyle w:val="Caption"/>
        <w:rPr>
          <w:lang w:bidi="ar-SA"/>
        </w:rPr>
      </w:pPr>
      <w:bookmarkStart w:id="286" w:name="_Toc385015033"/>
      <w:r>
        <w:t xml:space="preserve">Table </w:t>
      </w:r>
      <w:r w:rsidR="00A242C5">
        <w:t>A</w:t>
      </w:r>
      <w:r w:rsidR="006D6B96">
        <w:noBreakHyphen/>
      </w:r>
      <w:fldSimple w:instr=" SEQ Table \* ARABIC \s 1 ">
        <w:r w:rsidR="006D6B96">
          <w:rPr>
            <w:noProof/>
          </w:rPr>
          <w:t>4</w:t>
        </w:r>
      </w:fldSimple>
      <w:r w:rsidR="00650BC1">
        <w:rPr>
          <w:noProof/>
        </w:rPr>
        <w:t>:</w:t>
      </w:r>
      <w:r>
        <w:t xml:space="preserve"> </w:t>
      </w:r>
      <w:r w:rsidR="00650CBA">
        <w:rPr>
          <w:rFonts w:cs="Arial"/>
          <w:szCs w:val="22"/>
        </w:rPr>
        <w:t>Building Type</w:t>
      </w:r>
      <w:r w:rsidR="00650CBA" w:rsidRPr="00F050D6">
        <w:rPr>
          <w:rFonts w:cs="Arial"/>
          <w:szCs w:val="22"/>
        </w:rPr>
        <w:t xml:space="preserve"> </w:t>
      </w:r>
      <w:r w:rsidRPr="00F050D6">
        <w:rPr>
          <w:rFonts w:cs="Arial"/>
          <w:szCs w:val="22"/>
        </w:rPr>
        <w:t xml:space="preserve">Statewide </w:t>
      </w:r>
      <w:r w:rsidRPr="00663C49">
        <w:rPr>
          <w:szCs w:val="22"/>
        </w:rPr>
        <w:t>and</w:t>
      </w:r>
      <w:r w:rsidRPr="00F050D6">
        <w:rPr>
          <w:rFonts w:cs="Arial"/>
          <w:szCs w:val="22"/>
        </w:rPr>
        <w:t xml:space="preserve"> </w:t>
      </w:r>
      <w:r w:rsidR="00650CBA">
        <w:rPr>
          <w:rFonts w:cs="Arial"/>
          <w:szCs w:val="22"/>
        </w:rPr>
        <w:t xml:space="preserve">among </w:t>
      </w:r>
      <w:r w:rsidR="00C056F3">
        <w:rPr>
          <w:rFonts w:cs="Arial"/>
          <w:szCs w:val="22"/>
        </w:rPr>
        <w:t>Survey Respondents</w:t>
      </w:r>
      <w:bookmarkEnd w:id="286"/>
    </w:p>
    <w:tbl>
      <w:tblPr>
        <w:tblW w:w="931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30"/>
        <w:gridCol w:w="2475"/>
        <w:gridCol w:w="1890"/>
        <w:gridCol w:w="1440"/>
        <w:gridCol w:w="1080"/>
      </w:tblGrid>
      <w:tr w:rsidR="00FC5F4B" w:rsidRPr="00FC5F4B" w14:paraId="3561ADCC" w14:textId="77777777" w:rsidTr="00DB0B76">
        <w:trPr>
          <w:trHeight w:val="300"/>
          <w:jc w:val="center"/>
        </w:trPr>
        <w:tc>
          <w:tcPr>
            <w:tcW w:w="2430" w:type="dxa"/>
            <w:vMerge w:val="restart"/>
            <w:shd w:val="clear" w:color="auto" w:fill="auto"/>
            <w:noWrap/>
            <w:vAlign w:val="center"/>
            <w:hideMark/>
          </w:tcPr>
          <w:p w14:paraId="63BB3FAB" w14:textId="77777777" w:rsidR="00FC5F4B" w:rsidRPr="00FC5F4B" w:rsidRDefault="00FC5F4B" w:rsidP="007743C9">
            <w:pPr>
              <w:keepNext/>
              <w:spacing w:after="0" w:line="240" w:lineRule="auto"/>
              <w:jc w:val="left"/>
              <w:rPr>
                <w:rFonts w:ascii="Calibri" w:eastAsia="Times New Roman" w:hAnsi="Calibri" w:cs="Times New Roman"/>
                <w:color w:val="000000"/>
                <w:lang w:bidi="ar-SA"/>
              </w:rPr>
            </w:pPr>
            <w:r w:rsidRPr="00FC5F4B">
              <w:rPr>
                <w:rFonts w:eastAsia="Times New Roman" w:cs="Times New Roman"/>
                <w:b/>
                <w:bCs/>
                <w:color w:val="000000"/>
                <w:sz w:val="20"/>
                <w:szCs w:val="20"/>
                <w:lang w:bidi="ar-SA"/>
              </w:rPr>
              <w:t>Building type</w:t>
            </w:r>
          </w:p>
        </w:tc>
        <w:tc>
          <w:tcPr>
            <w:tcW w:w="2475" w:type="dxa"/>
            <w:tcBorders>
              <w:bottom w:val="double" w:sz="4" w:space="0" w:color="auto"/>
            </w:tcBorders>
            <w:shd w:val="clear" w:color="auto" w:fill="auto"/>
            <w:noWrap/>
            <w:vAlign w:val="center"/>
            <w:hideMark/>
          </w:tcPr>
          <w:p w14:paraId="21866AD3" w14:textId="77777777" w:rsidR="00FC5F4B" w:rsidRPr="00FC5F4B" w:rsidRDefault="00FC5F4B" w:rsidP="007743C9">
            <w:pPr>
              <w:keepNext/>
              <w:spacing w:after="0" w:line="240" w:lineRule="auto"/>
              <w:jc w:val="center"/>
              <w:rPr>
                <w:rFonts w:eastAsia="Times New Roman" w:cs="Times New Roman"/>
                <w:b/>
                <w:bCs/>
                <w:color w:val="000000"/>
                <w:sz w:val="20"/>
                <w:szCs w:val="20"/>
                <w:lang w:bidi="ar-SA"/>
              </w:rPr>
            </w:pPr>
            <w:r w:rsidRPr="00FC5F4B">
              <w:rPr>
                <w:rFonts w:eastAsia="Times New Roman" w:cs="Times New Roman"/>
                <w:b/>
                <w:bCs/>
                <w:color w:val="000000"/>
                <w:sz w:val="20"/>
                <w:szCs w:val="20"/>
                <w:lang w:bidi="ar-SA"/>
              </w:rPr>
              <w:t>Connecticut ACS*</w:t>
            </w:r>
          </w:p>
        </w:tc>
        <w:tc>
          <w:tcPr>
            <w:tcW w:w="4410" w:type="dxa"/>
            <w:gridSpan w:val="3"/>
            <w:tcBorders>
              <w:bottom w:val="single" w:sz="4" w:space="0" w:color="auto"/>
            </w:tcBorders>
            <w:shd w:val="clear" w:color="auto" w:fill="auto"/>
            <w:noWrap/>
            <w:vAlign w:val="center"/>
            <w:hideMark/>
          </w:tcPr>
          <w:p w14:paraId="3CBCE31D" w14:textId="77777777" w:rsidR="00FC5F4B" w:rsidRPr="00FC5F4B" w:rsidRDefault="00C056F3" w:rsidP="007743C9">
            <w:pPr>
              <w:keepNext/>
              <w:spacing w:after="0" w:line="240" w:lineRule="auto"/>
              <w:jc w:val="center"/>
              <w:rPr>
                <w:rFonts w:eastAsia="Times New Roman" w:cs="Times New Roman"/>
                <w:b/>
                <w:bCs/>
                <w:color w:val="000000"/>
                <w:sz w:val="20"/>
                <w:szCs w:val="20"/>
                <w:lang w:bidi="ar-SA"/>
              </w:rPr>
            </w:pPr>
            <w:r>
              <w:rPr>
                <w:rFonts w:eastAsia="Times New Roman" w:cs="Times New Roman"/>
                <w:b/>
                <w:bCs/>
                <w:color w:val="000000"/>
                <w:sz w:val="20"/>
                <w:szCs w:val="20"/>
                <w:lang w:bidi="ar-SA"/>
              </w:rPr>
              <w:t>Survey Respondents</w:t>
            </w:r>
            <w:r w:rsidR="001146BA">
              <w:rPr>
                <w:rFonts w:eastAsia="Times New Roman" w:cs="Times New Roman"/>
                <w:b/>
                <w:bCs/>
                <w:color w:val="000000"/>
                <w:sz w:val="20"/>
                <w:szCs w:val="20"/>
                <w:lang w:bidi="ar-SA"/>
              </w:rPr>
              <w:t>*</w:t>
            </w:r>
          </w:p>
        </w:tc>
      </w:tr>
      <w:tr w:rsidR="00FC5F4B" w:rsidRPr="00FC5F4B" w14:paraId="36696999" w14:textId="77777777" w:rsidTr="00DB0B76">
        <w:trPr>
          <w:trHeight w:val="620"/>
          <w:jc w:val="center"/>
        </w:trPr>
        <w:tc>
          <w:tcPr>
            <w:tcW w:w="2430" w:type="dxa"/>
            <w:vMerge/>
            <w:tcBorders>
              <w:bottom w:val="single" w:sz="4" w:space="0" w:color="auto"/>
            </w:tcBorders>
            <w:shd w:val="clear" w:color="auto" w:fill="auto"/>
            <w:vAlign w:val="center"/>
            <w:hideMark/>
          </w:tcPr>
          <w:p w14:paraId="7F5531EA" w14:textId="77777777" w:rsidR="00FC5F4B" w:rsidRPr="00FC5F4B" w:rsidRDefault="00FC5F4B" w:rsidP="007743C9">
            <w:pPr>
              <w:keepNext/>
              <w:spacing w:after="0" w:line="240" w:lineRule="auto"/>
              <w:jc w:val="left"/>
              <w:rPr>
                <w:rFonts w:eastAsia="Times New Roman" w:cs="Times New Roman"/>
                <w:b/>
                <w:bCs/>
                <w:color w:val="000000"/>
                <w:sz w:val="20"/>
                <w:szCs w:val="20"/>
                <w:lang w:bidi="ar-SA"/>
              </w:rPr>
            </w:pPr>
          </w:p>
        </w:tc>
        <w:tc>
          <w:tcPr>
            <w:tcW w:w="2475" w:type="dxa"/>
            <w:tcBorders>
              <w:top w:val="double" w:sz="4" w:space="0" w:color="auto"/>
            </w:tcBorders>
            <w:shd w:val="clear" w:color="auto" w:fill="auto"/>
            <w:noWrap/>
            <w:vAlign w:val="center"/>
            <w:hideMark/>
          </w:tcPr>
          <w:p w14:paraId="0268D0CD" w14:textId="77777777" w:rsidR="00FC5F4B" w:rsidRPr="00FC5F4B" w:rsidRDefault="00FC5F4B" w:rsidP="007743C9">
            <w:pPr>
              <w:keepNext/>
              <w:spacing w:after="0" w:line="240" w:lineRule="auto"/>
              <w:jc w:val="center"/>
              <w:rPr>
                <w:rFonts w:eastAsia="Times New Roman" w:cs="Times New Roman"/>
                <w:b/>
                <w:bCs/>
                <w:color w:val="000000"/>
                <w:sz w:val="20"/>
                <w:szCs w:val="20"/>
                <w:lang w:bidi="ar-SA"/>
              </w:rPr>
            </w:pPr>
            <w:r w:rsidRPr="00FC5F4B">
              <w:rPr>
                <w:rFonts w:eastAsia="Times New Roman" w:cs="Times New Roman"/>
                <w:b/>
                <w:bCs/>
                <w:color w:val="000000"/>
                <w:sz w:val="20"/>
                <w:szCs w:val="20"/>
                <w:lang w:bidi="ar-SA"/>
              </w:rPr>
              <w:t xml:space="preserve">Number of </w:t>
            </w:r>
            <w:r>
              <w:rPr>
                <w:rFonts w:eastAsia="Times New Roman" w:cs="Times New Roman"/>
                <w:b/>
                <w:bCs/>
                <w:color w:val="000000"/>
                <w:sz w:val="20"/>
                <w:szCs w:val="20"/>
                <w:lang w:bidi="ar-SA"/>
              </w:rPr>
              <w:t xml:space="preserve">Single-unit </w:t>
            </w:r>
            <w:r w:rsidRPr="00FC5F4B">
              <w:rPr>
                <w:rFonts w:eastAsia="Times New Roman" w:cs="Times New Roman"/>
                <w:b/>
                <w:bCs/>
                <w:color w:val="000000"/>
                <w:sz w:val="20"/>
                <w:szCs w:val="20"/>
                <w:lang w:bidi="ar-SA"/>
              </w:rPr>
              <w:t>Housing Units</w:t>
            </w:r>
          </w:p>
          <w:p w14:paraId="0A1F0671" w14:textId="77777777" w:rsidR="00FC5F4B" w:rsidRPr="00FC5F4B" w:rsidRDefault="00FC5F4B" w:rsidP="007743C9">
            <w:pPr>
              <w:keepNext/>
              <w:spacing w:after="0" w:line="240" w:lineRule="auto"/>
              <w:jc w:val="center"/>
              <w:rPr>
                <w:rFonts w:ascii="Calibri" w:eastAsia="Times New Roman" w:hAnsi="Calibri" w:cs="Times New Roman"/>
                <w:i/>
                <w:color w:val="000000"/>
                <w:lang w:bidi="ar-SA"/>
              </w:rPr>
            </w:pPr>
            <w:r w:rsidRPr="00FC5F4B">
              <w:rPr>
                <w:rFonts w:eastAsia="Times New Roman" w:cs="Times New Roman"/>
                <w:b/>
                <w:bCs/>
                <w:i/>
                <w:color w:val="000000"/>
                <w:sz w:val="20"/>
                <w:szCs w:val="20"/>
                <w:lang w:bidi="ar-SA"/>
              </w:rPr>
              <w:t>(n=956,708)</w:t>
            </w:r>
          </w:p>
        </w:tc>
        <w:tc>
          <w:tcPr>
            <w:tcW w:w="1890" w:type="dxa"/>
            <w:tcBorders>
              <w:top w:val="double" w:sz="4" w:space="0" w:color="auto"/>
            </w:tcBorders>
            <w:shd w:val="clear" w:color="auto" w:fill="auto"/>
            <w:vAlign w:val="center"/>
            <w:hideMark/>
          </w:tcPr>
          <w:p w14:paraId="6346D8D8" w14:textId="77777777" w:rsidR="00FC5F4B" w:rsidRPr="00FC5F4B" w:rsidRDefault="00FC5F4B" w:rsidP="007743C9">
            <w:pPr>
              <w:keepNext/>
              <w:spacing w:after="0" w:line="240" w:lineRule="auto"/>
              <w:jc w:val="center"/>
              <w:rPr>
                <w:rFonts w:eastAsia="Times New Roman" w:cs="Times New Roman"/>
                <w:b/>
                <w:bCs/>
                <w:color w:val="000000"/>
                <w:sz w:val="20"/>
                <w:szCs w:val="20"/>
                <w:lang w:bidi="ar-SA"/>
              </w:rPr>
            </w:pPr>
            <w:r w:rsidRPr="00FC5F4B">
              <w:rPr>
                <w:rFonts w:eastAsia="Times New Roman" w:cs="Times New Roman"/>
                <w:b/>
                <w:bCs/>
                <w:color w:val="000000"/>
                <w:sz w:val="20"/>
                <w:szCs w:val="20"/>
                <w:lang w:bidi="ar-SA"/>
              </w:rPr>
              <w:t>New Construction</w:t>
            </w:r>
          </w:p>
          <w:p w14:paraId="2FF9C55B" w14:textId="77777777" w:rsidR="00FC5F4B" w:rsidRPr="00FC5F4B" w:rsidRDefault="00FC5F4B" w:rsidP="007743C9">
            <w:pPr>
              <w:keepNext/>
              <w:spacing w:after="0" w:line="240" w:lineRule="auto"/>
              <w:jc w:val="center"/>
              <w:rPr>
                <w:rFonts w:eastAsia="Times New Roman" w:cs="Times New Roman"/>
                <w:b/>
                <w:bCs/>
                <w:color w:val="000000"/>
                <w:sz w:val="20"/>
                <w:szCs w:val="20"/>
                <w:lang w:bidi="ar-SA"/>
              </w:rPr>
            </w:pPr>
            <w:r w:rsidRPr="00FC5F4B">
              <w:rPr>
                <w:rFonts w:eastAsia="Times New Roman" w:cs="Times New Roman"/>
                <w:b/>
                <w:bCs/>
                <w:i/>
                <w:iCs/>
                <w:color w:val="000000"/>
                <w:sz w:val="20"/>
                <w:szCs w:val="20"/>
                <w:lang w:bidi="ar-SA"/>
              </w:rPr>
              <w:t>(n=46)</w:t>
            </w:r>
          </w:p>
        </w:tc>
        <w:tc>
          <w:tcPr>
            <w:tcW w:w="1440" w:type="dxa"/>
            <w:tcBorders>
              <w:top w:val="double" w:sz="4" w:space="0" w:color="auto"/>
            </w:tcBorders>
            <w:shd w:val="clear" w:color="auto" w:fill="auto"/>
            <w:vAlign w:val="center"/>
            <w:hideMark/>
          </w:tcPr>
          <w:p w14:paraId="1C14F805" w14:textId="77777777" w:rsidR="00FC5F4B" w:rsidRPr="00FC5F4B" w:rsidRDefault="00815DC3" w:rsidP="007743C9">
            <w:pPr>
              <w:keepNext/>
              <w:spacing w:after="0" w:line="240" w:lineRule="auto"/>
              <w:jc w:val="center"/>
              <w:rPr>
                <w:rFonts w:eastAsia="Times New Roman" w:cs="Times New Roman"/>
                <w:b/>
                <w:bCs/>
                <w:color w:val="000000"/>
                <w:sz w:val="20"/>
                <w:szCs w:val="20"/>
                <w:lang w:bidi="ar-SA"/>
              </w:rPr>
            </w:pPr>
            <w:r>
              <w:rPr>
                <w:rFonts w:eastAsia="Times New Roman" w:cs="Times New Roman"/>
                <w:b/>
                <w:bCs/>
                <w:color w:val="000000"/>
                <w:sz w:val="20"/>
                <w:szCs w:val="20"/>
                <w:lang w:bidi="ar-SA"/>
              </w:rPr>
              <w:t>Existing</w:t>
            </w:r>
          </w:p>
          <w:p w14:paraId="6B7BA7FD" w14:textId="77777777" w:rsidR="00FC5F4B" w:rsidRPr="00FC5F4B" w:rsidRDefault="00FC5F4B" w:rsidP="007743C9">
            <w:pPr>
              <w:keepNext/>
              <w:spacing w:after="0" w:line="240" w:lineRule="auto"/>
              <w:jc w:val="center"/>
              <w:rPr>
                <w:rFonts w:eastAsia="Times New Roman" w:cs="Times New Roman"/>
                <w:b/>
                <w:bCs/>
                <w:color w:val="000000"/>
                <w:sz w:val="20"/>
                <w:szCs w:val="20"/>
                <w:lang w:bidi="ar-SA"/>
              </w:rPr>
            </w:pPr>
            <w:r w:rsidRPr="00FC5F4B">
              <w:rPr>
                <w:rFonts w:eastAsia="Times New Roman" w:cs="Times New Roman"/>
                <w:b/>
                <w:bCs/>
                <w:i/>
                <w:iCs/>
                <w:color w:val="000000"/>
                <w:sz w:val="20"/>
                <w:szCs w:val="20"/>
                <w:lang w:bidi="ar-SA"/>
              </w:rPr>
              <w:t>(n=54)</w:t>
            </w:r>
          </w:p>
        </w:tc>
        <w:tc>
          <w:tcPr>
            <w:tcW w:w="1080" w:type="dxa"/>
            <w:tcBorders>
              <w:top w:val="double" w:sz="4" w:space="0" w:color="auto"/>
            </w:tcBorders>
            <w:shd w:val="clear" w:color="auto" w:fill="auto"/>
            <w:vAlign w:val="center"/>
            <w:hideMark/>
          </w:tcPr>
          <w:p w14:paraId="01E87C64" w14:textId="77777777" w:rsidR="00FC5F4B" w:rsidRPr="00FC5F4B" w:rsidRDefault="00FC5F4B" w:rsidP="007743C9">
            <w:pPr>
              <w:keepNext/>
              <w:spacing w:after="0" w:line="240" w:lineRule="auto"/>
              <w:jc w:val="center"/>
              <w:rPr>
                <w:rFonts w:eastAsia="Times New Roman" w:cs="Times New Roman"/>
                <w:b/>
                <w:bCs/>
                <w:color w:val="000000"/>
                <w:sz w:val="20"/>
                <w:szCs w:val="20"/>
                <w:lang w:bidi="ar-SA"/>
              </w:rPr>
            </w:pPr>
            <w:r w:rsidRPr="00FC5F4B">
              <w:rPr>
                <w:rFonts w:eastAsia="Times New Roman" w:cs="Times New Roman"/>
                <w:b/>
                <w:bCs/>
                <w:color w:val="000000"/>
                <w:sz w:val="20"/>
                <w:szCs w:val="20"/>
                <w:lang w:bidi="ar-SA"/>
              </w:rPr>
              <w:t>All</w:t>
            </w:r>
          </w:p>
          <w:p w14:paraId="4EF8B5F5" w14:textId="77777777" w:rsidR="00FC5F4B" w:rsidRPr="00FC5F4B" w:rsidRDefault="00FC5F4B" w:rsidP="007743C9">
            <w:pPr>
              <w:keepNext/>
              <w:spacing w:after="0" w:line="240" w:lineRule="auto"/>
              <w:jc w:val="center"/>
              <w:rPr>
                <w:rFonts w:eastAsia="Times New Roman" w:cs="Times New Roman"/>
                <w:b/>
                <w:bCs/>
                <w:color w:val="000000"/>
                <w:sz w:val="20"/>
                <w:szCs w:val="20"/>
                <w:lang w:bidi="ar-SA"/>
              </w:rPr>
            </w:pPr>
            <w:r w:rsidRPr="00FC5F4B">
              <w:rPr>
                <w:rFonts w:eastAsia="Times New Roman" w:cs="Times New Roman"/>
                <w:b/>
                <w:bCs/>
                <w:i/>
                <w:iCs/>
                <w:color w:val="000000"/>
                <w:sz w:val="20"/>
                <w:szCs w:val="20"/>
                <w:lang w:bidi="ar-SA"/>
              </w:rPr>
              <w:t>(n=100)</w:t>
            </w:r>
          </w:p>
        </w:tc>
      </w:tr>
      <w:tr w:rsidR="00050D0B" w:rsidRPr="00FC5F4B" w14:paraId="6F27B3BA" w14:textId="77777777" w:rsidTr="00DB0B76">
        <w:trPr>
          <w:trHeight w:val="290"/>
          <w:jc w:val="center"/>
        </w:trPr>
        <w:tc>
          <w:tcPr>
            <w:tcW w:w="2430" w:type="dxa"/>
            <w:tcBorders>
              <w:top w:val="double" w:sz="4" w:space="0" w:color="auto"/>
            </w:tcBorders>
            <w:shd w:val="clear" w:color="auto" w:fill="auto"/>
            <w:vAlign w:val="center"/>
            <w:hideMark/>
          </w:tcPr>
          <w:p w14:paraId="0504EB27" w14:textId="77777777" w:rsidR="00050D0B" w:rsidRPr="00FC5F4B" w:rsidRDefault="00050D0B" w:rsidP="007743C9">
            <w:pPr>
              <w:keepNext/>
              <w:spacing w:after="0" w:line="240" w:lineRule="auto"/>
              <w:jc w:val="left"/>
              <w:rPr>
                <w:rFonts w:eastAsia="Times New Roman" w:cs="Times New Roman"/>
                <w:color w:val="000000"/>
                <w:sz w:val="20"/>
                <w:szCs w:val="20"/>
                <w:lang w:bidi="ar-SA"/>
              </w:rPr>
            </w:pPr>
            <w:r w:rsidRPr="00FC5F4B">
              <w:rPr>
                <w:rFonts w:eastAsia="Times New Roman" w:cs="Times New Roman"/>
                <w:color w:val="000000"/>
                <w:sz w:val="20"/>
                <w:szCs w:val="20"/>
                <w:lang w:bidi="ar-SA"/>
              </w:rPr>
              <w:t>Detached single-family home</w:t>
            </w:r>
          </w:p>
        </w:tc>
        <w:tc>
          <w:tcPr>
            <w:tcW w:w="2475" w:type="dxa"/>
            <w:tcBorders>
              <w:top w:val="double" w:sz="4" w:space="0" w:color="auto"/>
            </w:tcBorders>
            <w:shd w:val="clear" w:color="auto" w:fill="auto"/>
            <w:vAlign w:val="center"/>
            <w:hideMark/>
          </w:tcPr>
          <w:p w14:paraId="28BDDF1B" w14:textId="77777777" w:rsidR="00050D0B" w:rsidRPr="00FC5F4B" w:rsidRDefault="00050D0B" w:rsidP="009E16F7">
            <w:pPr>
              <w:keepNext/>
              <w:tabs>
                <w:tab w:val="decimal" w:pos="1130"/>
              </w:tabs>
              <w:spacing w:after="0" w:line="240" w:lineRule="auto"/>
              <w:jc w:val="left"/>
              <w:rPr>
                <w:rFonts w:eastAsia="Times New Roman" w:cs="Times New Roman"/>
                <w:color w:val="000000"/>
                <w:sz w:val="20"/>
                <w:szCs w:val="20"/>
                <w:lang w:bidi="ar-SA"/>
              </w:rPr>
            </w:pPr>
            <w:r w:rsidRPr="00FC5F4B">
              <w:rPr>
                <w:rFonts w:eastAsia="Times New Roman" w:cs="Times New Roman"/>
                <w:color w:val="000000"/>
                <w:sz w:val="20"/>
                <w:szCs w:val="20"/>
                <w:lang w:bidi="ar-SA"/>
              </w:rPr>
              <w:t>92%</w:t>
            </w:r>
          </w:p>
        </w:tc>
        <w:tc>
          <w:tcPr>
            <w:tcW w:w="1890" w:type="dxa"/>
            <w:tcBorders>
              <w:top w:val="double" w:sz="4" w:space="0" w:color="auto"/>
            </w:tcBorders>
            <w:shd w:val="clear" w:color="auto" w:fill="auto"/>
            <w:vAlign w:val="center"/>
            <w:hideMark/>
          </w:tcPr>
          <w:p w14:paraId="1724E188" w14:textId="77777777" w:rsidR="00050D0B" w:rsidRPr="00FC5F4B" w:rsidRDefault="00050D0B" w:rsidP="009E16F7">
            <w:pPr>
              <w:keepNext/>
              <w:tabs>
                <w:tab w:val="decimal" w:pos="905"/>
              </w:tabs>
              <w:spacing w:after="0" w:line="240" w:lineRule="auto"/>
              <w:jc w:val="left"/>
              <w:rPr>
                <w:rFonts w:eastAsia="Times New Roman" w:cs="Times New Roman"/>
                <w:color w:val="000000"/>
                <w:sz w:val="20"/>
                <w:szCs w:val="20"/>
                <w:lang w:bidi="ar-SA"/>
              </w:rPr>
            </w:pPr>
            <w:r>
              <w:rPr>
                <w:color w:val="000000"/>
                <w:sz w:val="20"/>
                <w:szCs w:val="20"/>
              </w:rPr>
              <w:t>98%</w:t>
            </w:r>
          </w:p>
        </w:tc>
        <w:tc>
          <w:tcPr>
            <w:tcW w:w="1440" w:type="dxa"/>
            <w:tcBorders>
              <w:top w:val="double" w:sz="4" w:space="0" w:color="auto"/>
            </w:tcBorders>
            <w:shd w:val="clear" w:color="auto" w:fill="auto"/>
            <w:vAlign w:val="center"/>
            <w:hideMark/>
          </w:tcPr>
          <w:p w14:paraId="7CECE642" w14:textId="77777777" w:rsidR="00050D0B" w:rsidRPr="00FC5F4B" w:rsidRDefault="00050D0B" w:rsidP="00663D3C">
            <w:pPr>
              <w:keepNext/>
              <w:tabs>
                <w:tab w:val="decimal" w:pos="740"/>
              </w:tabs>
              <w:spacing w:after="0" w:line="240" w:lineRule="auto"/>
              <w:jc w:val="left"/>
              <w:rPr>
                <w:rFonts w:eastAsia="Times New Roman" w:cs="Times New Roman"/>
                <w:color w:val="000000"/>
                <w:sz w:val="20"/>
                <w:szCs w:val="20"/>
                <w:lang w:bidi="ar-SA"/>
              </w:rPr>
            </w:pPr>
            <w:r>
              <w:rPr>
                <w:color w:val="000000"/>
                <w:sz w:val="20"/>
                <w:szCs w:val="20"/>
              </w:rPr>
              <w:t>96%</w:t>
            </w:r>
          </w:p>
        </w:tc>
        <w:tc>
          <w:tcPr>
            <w:tcW w:w="1080" w:type="dxa"/>
            <w:tcBorders>
              <w:top w:val="double" w:sz="4" w:space="0" w:color="auto"/>
            </w:tcBorders>
            <w:shd w:val="clear" w:color="auto" w:fill="auto"/>
            <w:vAlign w:val="center"/>
            <w:hideMark/>
          </w:tcPr>
          <w:p w14:paraId="274A7999" w14:textId="77777777" w:rsidR="00050D0B" w:rsidRPr="00FC5F4B" w:rsidRDefault="00050D0B" w:rsidP="009E16F7">
            <w:pPr>
              <w:keepNext/>
              <w:tabs>
                <w:tab w:val="decimal" w:pos="485"/>
              </w:tabs>
              <w:spacing w:after="0" w:line="240" w:lineRule="auto"/>
              <w:jc w:val="left"/>
              <w:rPr>
                <w:rFonts w:eastAsia="Times New Roman" w:cs="Times New Roman"/>
                <w:color w:val="000000"/>
                <w:sz w:val="20"/>
                <w:szCs w:val="20"/>
                <w:lang w:bidi="ar-SA"/>
              </w:rPr>
            </w:pPr>
            <w:r>
              <w:rPr>
                <w:color w:val="000000"/>
                <w:sz w:val="20"/>
                <w:szCs w:val="20"/>
              </w:rPr>
              <w:t>97%</w:t>
            </w:r>
          </w:p>
        </w:tc>
      </w:tr>
      <w:tr w:rsidR="007A34F1" w:rsidRPr="00FC5F4B" w14:paraId="0BC5AB7D" w14:textId="77777777" w:rsidTr="00DB0B76">
        <w:trPr>
          <w:trHeight w:val="287"/>
          <w:jc w:val="center"/>
        </w:trPr>
        <w:tc>
          <w:tcPr>
            <w:tcW w:w="2430" w:type="dxa"/>
            <w:shd w:val="clear" w:color="auto" w:fill="auto"/>
            <w:vAlign w:val="center"/>
            <w:hideMark/>
          </w:tcPr>
          <w:p w14:paraId="6126DBE8" w14:textId="77777777" w:rsidR="007A34F1" w:rsidRPr="00FC5F4B" w:rsidRDefault="007A34F1" w:rsidP="007743C9">
            <w:pPr>
              <w:keepNext/>
              <w:spacing w:after="0" w:line="240" w:lineRule="auto"/>
              <w:jc w:val="left"/>
              <w:rPr>
                <w:rFonts w:eastAsia="Times New Roman" w:cs="Times New Roman"/>
                <w:i/>
                <w:iCs/>
                <w:color w:val="000000"/>
                <w:sz w:val="20"/>
                <w:szCs w:val="20"/>
                <w:lang w:bidi="ar-SA"/>
              </w:rPr>
            </w:pPr>
            <w:r w:rsidRPr="00FC5F4B">
              <w:rPr>
                <w:rFonts w:eastAsia="Times New Roman" w:cs="Times New Roman"/>
                <w:color w:val="000000"/>
                <w:sz w:val="20"/>
                <w:szCs w:val="20"/>
                <w:lang w:bidi="ar-SA"/>
              </w:rPr>
              <w:t>Attached single family home or townhouse</w:t>
            </w:r>
          </w:p>
        </w:tc>
        <w:tc>
          <w:tcPr>
            <w:tcW w:w="2475" w:type="dxa"/>
            <w:shd w:val="clear" w:color="auto" w:fill="auto"/>
            <w:noWrap/>
            <w:vAlign w:val="center"/>
            <w:hideMark/>
          </w:tcPr>
          <w:p w14:paraId="2ACF3E81" w14:textId="77777777" w:rsidR="007A34F1" w:rsidRPr="00FC5F4B" w:rsidRDefault="007A34F1" w:rsidP="009E16F7">
            <w:pPr>
              <w:keepNext/>
              <w:tabs>
                <w:tab w:val="decimal" w:pos="1130"/>
              </w:tabs>
              <w:spacing w:after="0" w:line="240" w:lineRule="auto"/>
              <w:jc w:val="left"/>
              <w:rPr>
                <w:rFonts w:ascii="Calibri" w:eastAsia="Times New Roman" w:hAnsi="Calibri" w:cs="Times New Roman"/>
                <w:color w:val="000000"/>
                <w:lang w:bidi="ar-SA"/>
              </w:rPr>
            </w:pPr>
            <w:r w:rsidRPr="00FC5F4B">
              <w:rPr>
                <w:rFonts w:eastAsia="Times New Roman" w:cs="Times New Roman"/>
                <w:color w:val="000000"/>
                <w:sz w:val="20"/>
                <w:szCs w:val="20"/>
                <w:lang w:bidi="ar-SA"/>
              </w:rPr>
              <w:t>8%</w:t>
            </w:r>
          </w:p>
        </w:tc>
        <w:tc>
          <w:tcPr>
            <w:tcW w:w="1890" w:type="dxa"/>
            <w:shd w:val="clear" w:color="auto" w:fill="auto"/>
            <w:vAlign w:val="center"/>
            <w:hideMark/>
          </w:tcPr>
          <w:p w14:paraId="6B9DB1ED" w14:textId="77777777" w:rsidR="007A34F1" w:rsidRPr="00FC5F4B" w:rsidRDefault="007A34F1" w:rsidP="009E16F7">
            <w:pPr>
              <w:keepNext/>
              <w:tabs>
                <w:tab w:val="decimal" w:pos="905"/>
              </w:tabs>
              <w:spacing w:after="0" w:line="240" w:lineRule="auto"/>
              <w:jc w:val="left"/>
              <w:rPr>
                <w:rFonts w:eastAsia="Times New Roman" w:cs="Times New Roman"/>
                <w:i/>
                <w:iCs/>
                <w:color w:val="000000"/>
                <w:sz w:val="20"/>
                <w:szCs w:val="20"/>
                <w:lang w:bidi="ar-SA"/>
              </w:rPr>
            </w:pPr>
            <w:r>
              <w:rPr>
                <w:color w:val="000000"/>
                <w:sz w:val="20"/>
                <w:szCs w:val="20"/>
              </w:rPr>
              <w:t>2%</w:t>
            </w:r>
          </w:p>
        </w:tc>
        <w:tc>
          <w:tcPr>
            <w:tcW w:w="1440" w:type="dxa"/>
            <w:shd w:val="clear" w:color="auto" w:fill="auto"/>
            <w:vAlign w:val="center"/>
            <w:hideMark/>
          </w:tcPr>
          <w:p w14:paraId="1BBFD3DA" w14:textId="77777777" w:rsidR="007A34F1" w:rsidRPr="00FC5F4B" w:rsidRDefault="007A34F1" w:rsidP="00663D3C">
            <w:pPr>
              <w:keepNext/>
              <w:tabs>
                <w:tab w:val="decimal" w:pos="740"/>
              </w:tabs>
              <w:spacing w:after="0" w:line="240" w:lineRule="auto"/>
              <w:jc w:val="left"/>
              <w:rPr>
                <w:rFonts w:eastAsia="Times New Roman" w:cs="Times New Roman"/>
                <w:i/>
                <w:iCs/>
                <w:color w:val="000000"/>
                <w:sz w:val="20"/>
                <w:szCs w:val="20"/>
                <w:lang w:bidi="ar-SA"/>
              </w:rPr>
            </w:pPr>
            <w:r>
              <w:rPr>
                <w:color w:val="000000"/>
                <w:sz w:val="20"/>
                <w:szCs w:val="20"/>
              </w:rPr>
              <w:t>4%</w:t>
            </w:r>
          </w:p>
        </w:tc>
        <w:tc>
          <w:tcPr>
            <w:tcW w:w="1080" w:type="dxa"/>
            <w:shd w:val="clear" w:color="auto" w:fill="auto"/>
            <w:vAlign w:val="center"/>
            <w:hideMark/>
          </w:tcPr>
          <w:p w14:paraId="292F0453" w14:textId="77777777" w:rsidR="007A34F1" w:rsidRPr="00FC5F4B" w:rsidRDefault="007A34F1" w:rsidP="009E16F7">
            <w:pPr>
              <w:keepNext/>
              <w:tabs>
                <w:tab w:val="decimal" w:pos="485"/>
              </w:tabs>
              <w:spacing w:after="0" w:line="240" w:lineRule="auto"/>
              <w:jc w:val="left"/>
              <w:rPr>
                <w:rFonts w:eastAsia="Times New Roman" w:cs="Times New Roman"/>
                <w:i/>
                <w:iCs/>
                <w:color w:val="000000"/>
                <w:sz w:val="20"/>
                <w:szCs w:val="20"/>
                <w:lang w:bidi="ar-SA"/>
              </w:rPr>
            </w:pPr>
            <w:r>
              <w:rPr>
                <w:color w:val="000000"/>
                <w:sz w:val="20"/>
                <w:szCs w:val="20"/>
              </w:rPr>
              <w:t>3%</w:t>
            </w:r>
          </w:p>
        </w:tc>
      </w:tr>
    </w:tbl>
    <w:p w14:paraId="39508AE4" w14:textId="77777777" w:rsidR="009046B2" w:rsidRDefault="009046B2" w:rsidP="003E2E47">
      <w:pPr>
        <w:keepNext/>
        <w:keepLines/>
        <w:spacing w:after="0"/>
        <w:rPr>
          <w:sz w:val="20"/>
          <w:szCs w:val="20"/>
        </w:rPr>
      </w:pPr>
      <w:r w:rsidRPr="00F43E0F">
        <w:rPr>
          <w:sz w:val="20"/>
          <w:szCs w:val="20"/>
        </w:rPr>
        <w:t xml:space="preserve">* </w:t>
      </w:r>
      <w:r w:rsidRPr="00F43E0F">
        <w:rPr>
          <w:i/>
          <w:sz w:val="20"/>
          <w:szCs w:val="20"/>
        </w:rPr>
        <w:t>Source</w:t>
      </w:r>
      <w:r w:rsidRPr="00F43E0F">
        <w:rPr>
          <w:sz w:val="20"/>
          <w:szCs w:val="20"/>
        </w:rPr>
        <w:t>: U.S. Census Bureau, 200</w:t>
      </w:r>
      <w:r>
        <w:rPr>
          <w:sz w:val="20"/>
          <w:szCs w:val="20"/>
        </w:rPr>
        <w:t>7</w:t>
      </w:r>
      <w:r w:rsidRPr="00F43E0F">
        <w:rPr>
          <w:sz w:val="20"/>
          <w:szCs w:val="20"/>
        </w:rPr>
        <w:t>-</w:t>
      </w:r>
      <w:r>
        <w:rPr>
          <w:sz w:val="20"/>
          <w:szCs w:val="20"/>
        </w:rPr>
        <w:t>2011 American Community Survey 5</w:t>
      </w:r>
      <w:r w:rsidRPr="00F43E0F">
        <w:rPr>
          <w:sz w:val="20"/>
          <w:szCs w:val="20"/>
        </w:rPr>
        <w:t>-Year Estimates. DP0</w:t>
      </w:r>
      <w:r>
        <w:rPr>
          <w:sz w:val="20"/>
          <w:szCs w:val="20"/>
        </w:rPr>
        <w:t>4</w:t>
      </w:r>
      <w:r w:rsidRPr="00F43E0F">
        <w:rPr>
          <w:sz w:val="20"/>
          <w:szCs w:val="20"/>
        </w:rPr>
        <w:t xml:space="preserve">. “Selected </w:t>
      </w:r>
      <w:r>
        <w:rPr>
          <w:sz w:val="20"/>
          <w:szCs w:val="20"/>
        </w:rPr>
        <w:t>Housing</w:t>
      </w:r>
      <w:r w:rsidRPr="00F43E0F">
        <w:rPr>
          <w:sz w:val="20"/>
          <w:szCs w:val="20"/>
        </w:rPr>
        <w:t xml:space="preserve"> Characteristics.” </w:t>
      </w:r>
    </w:p>
    <w:p w14:paraId="61ED144F" w14:textId="77777777" w:rsidR="00050D0B" w:rsidRDefault="00050D0B" w:rsidP="003E2E47">
      <w:pPr>
        <w:keepNext/>
        <w:rPr>
          <w:sz w:val="20"/>
          <w:szCs w:val="20"/>
        </w:rPr>
      </w:pPr>
      <w:r w:rsidRPr="00DE7BD6">
        <w:rPr>
          <w:sz w:val="20"/>
          <w:szCs w:val="20"/>
        </w:rPr>
        <w:t xml:space="preserve">* </w:t>
      </w:r>
      <w:r>
        <w:rPr>
          <w:sz w:val="20"/>
          <w:szCs w:val="20"/>
        </w:rPr>
        <w:t>Percentages are from valid r</w:t>
      </w:r>
      <w:r w:rsidRPr="00DE7BD6">
        <w:rPr>
          <w:sz w:val="20"/>
          <w:szCs w:val="20"/>
        </w:rPr>
        <w:t>esponses</w:t>
      </w:r>
      <w:r>
        <w:rPr>
          <w:sz w:val="20"/>
          <w:szCs w:val="20"/>
        </w:rPr>
        <w:t>:</w:t>
      </w:r>
      <w:r w:rsidRPr="00DE7BD6">
        <w:rPr>
          <w:sz w:val="20"/>
          <w:szCs w:val="20"/>
        </w:rPr>
        <w:t xml:space="preserve"> </w:t>
      </w:r>
      <w:r w:rsidRPr="00DE7BD6">
        <w:rPr>
          <w:i/>
          <w:sz w:val="20"/>
          <w:szCs w:val="20"/>
        </w:rPr>
        <w:t>Don’t know</w:t>
      </w:r>
      <w:r w:rsidRPr="00DE7BD6">
        <w:rPr>
          <w:sz w:val="20"/>
          <w:szCs w:val="20"/>
        </w:rPr>
        <w:t xml:space="preserve"> and </w:t>
      </w:r>
      <w:r w:rsidRPr="00DE7BD6">
        <w:rPr>
          <w:i/>
          <w:sz w:val="20"/>
          <w:szCs w:val="20"/>
        </w:rPr>
        <w:t>Refused</w:t>
      </w:r>
      <w:r w:rsidRPr="00DE7BD6">
        <w:rPr>
          <w:sz w:val="20"/>
          <w:szCs w:val="20"/>
        </w:rPr>
        <w:t xml:space="preserve"> </w:t>
      </w:r>
      <w:r>
        <w:rPr>
          <w:sz w:val="20"/>
          <w:szCs w:val="20"/>
        </w:rPr>
        <w:t xml:space="preserve">responses </w:t>
      </w:r>
      <w:r w:rsidRPr="00DE7BD6">
        <w:rPr>
          <w:sz w:val="20"/>
          <w:szCs w:val="20"/>
        </w:rPr>
        <w:t>are omitted</w:t>
      </w:r>
      <w:r>
        <w:rPr>
          <w:sz w:val="20"/>
          <w:szCs w:val="20"/>
        </w:rPr>
        <w:t>.</w:t>
      </w:r>
    </w:p>
    <w:p w14:paraId="5F30FF7A" w14:textId="77777777" w:rsidR="00FC5F4B" w:rsidRDefault="00FC5F4B" w:rsidP="00A635D4">
      <w:pPr>
        <w:jc w:val="left"/>
        <w:rPr>
          <w:lang w:bidi="ar-SA"/>
        </w:rPr>
      </w:pPr>
    </w:p>
    <w:p w14:paraId="75C5D0EC" w14:textId="7A812770" w:rsidR="000006BD" w:rsidRDefault="000006BD" w:rsidP="00663C49">
      <w:pPr>
        <w:pStyle w:val="Caption"/>
      </w:pPr>
      <w:bookmarkStart w:id="287" w:name="_Ref343777017"/>
      <w:bookmarkStart w:id="288" w:name="_Toc385015034"/>
      <w:r>
        <w:t xml:space="preserve">Table </w:t>
      </w:r>
      <w:r w:rsidR="00A242C5">
        <w:t>A</w:t>
      </w:r>
      <w:r w:rsidR="006D6B96">
        <w:noBreakHyphen/>
      </w:r>
      <w:fldSimple w:instr=" SEQ Table \* ARABIC \s 1 ">
        <w:r w:rsidR="006D6B96">
          <w:rPr>
            <w:noProof/>
          </w:rPr>
          <w:t>5</w:t>
        </w:r>
      </w:fldSimple>
      <w:bookmarkEnd w:id="287"/>
      <w:r w:rsidR="00650BC1">
        <w:rPr>
          <w:noProof/>
        </w:rPr>
        <w:t>:</w:t>
      </w:r>
      <w:r>
        <w:t xml:space="preserve"> Number of Room</w:t>
      </w:r>
      <w:r w:rsidR="00583264">
        <w:t>s</w:t>
      </w:r>
      <w:r>
        <w:t xml:space="preserve"> </w:t>
      </w:r>
      <w:r w:rsidRPr="00F050D6">
        <w:rPr>
          <w:rFonts w:cs="Arial"/>
          <w:szCs w:val="22"/>
        </w:rPr>
        <w:t xml:space="preserve">Statewide and </w:t>
      </w:r>
      <w:r>
        <w:rPr>
          <w:rFonts w:cs="Arial"/>
          <w:szCs w:val="22"/>
        </w:rPr>
        <w:t xml:space="preserve">among </w:t>
      </w:r>
      <w:r w:rsidR="00C056F3">
        <w:rPr>
          <w:rFonts w:cs="Arial"/>
          <w:szCs w:val="22"/>
        </w:rPr>
        <w:t>Survey Respondents</w:t>
      </w:r>
      <w:r w:rsidR="00583264">
        <w:rPr>
          <w:rFonts w:cs="Arial"/>
          <w:szCs w:val="22"/>
        </w:rPr>
        <w:t>’ Housing</w:t>
      </w:r>
      <w:bookmarkEnd w:id="288"/>
    </w:p>
    <w:tbl>
      <w:tblPr>
        <w:tblW w:w="9000" w:type="dxa"/>
        <w:jc w:val="center"/>
        <w:tblLayout w:type="fixed"/>
        <w:tblLook w:val="04A0" w:firstRow="1" w:lastRow="0" w:firstColumn="1" w:lastColumn="0" w:noHBand="0" w:noVBand="1"/>
      </w:tblPr>
      <w:tblGrid>
        <w:gridCol w:w="1800"/>
        <w:gridCol w:w="2430"/>
        <w:gridCol w:w="2070"/>
        <w:gridCol w:w="1620"/>
        <w:gridCol w:w="1080"/>
      </w:tblGrid>
      <w:tr w:rsidR="000006BD" w:rsidRPr="000006BD" w14:paraId="69A842FE" w14:textId="77777777" w:rsidTr="006F5D28">
        <w:trPr>
          <w:trHeight w:val="290"/>
          <w:jc w:val="center"/>
        </w:trPr>
        <w:tc>
          <w:tcPr>
            <w:tcW w:w="1800"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14:paraId="40ECD343" w14:textId="77777777" w:rsidR="00583264" w:rsidRPr="007743C9" w:rsidRDefault="000006BD" w:rsidP="007743C9">
            <w:pPr>
              <w:keepNext/>
              <w:spacing w:after="0" w:line="240" w:lineRule="auto"/>
              <w:jc w:val="left"/>
              <w:rPr>
                <w:rFonts w:eastAsia="Times New Roman" w:cs="Times New Roman"/>
                <w:b/>
                <w:bCs/>
                <w:color w:val="000000"/>
                <w:sz w:val="20"/>
                <w:szCs w:val="20"/>
                <w:lang w:bidi="ar-SA"/>
              </w:rPr>
            </w:pPr>
            <w:r w:rsidRPr="007743C9">
              <w:rPr>
                <w:rFonts w:eastAsia="Times New Roman" w:cs="Times New Roman"/>
                <w:b/>
                <w:bCs/>
                <w:color w:val="000000"/>
                <w:sz w:val="20"/>
                <w:szCs w:val="20"/>
                <w:lang w:bidi="ar-SA"/>
              </w:rPr>
              <w:t>Number of</w:t>
            </w:r>
            <w:r w:rsidR="00583264" w:rsidRPr="007743C9">
              <w:rPr>
                <w:rFonts w:eastAsia="Times New Roman" w:cs="Times New Roman"/>
                <w:b/>
                <w:bCs/>
                <w:color w:val="000000"/>
                <w:sz w:val="20"/>
                <w:szCs w:val="20"/>
                <w:lang w:bidi="ar-SA"/>
              </w:rPr>
              <w:t xml:space="preserve"> Separate Rooms</w:t>
            </w:r>
          </w:p>
        </w:tc>
        <w:tc>
          <w:tcPr>
            <w:tcW w:w="2430" w:type="dxa"/>
            <w:tcBorders>
              <w:top w:val="single" w:sz="12" w:space="0" w:color="auto"/>
              <w:left w:val="single" w:sz="4" w:space="0" w:color="auto"/>
              <w:bottom w:val="double" w:sz="4" w:space="0" w:color="auto"/>
              <w:right w:val="single" w:sz="4" w:space="0" w:color="auto"/>
            </w:tcBorders>
            <w:shd w:val="clear" w:color="auto" w:fill="auto"/>
            <w:vAlign w:val="center"/>
          </w:tcPr>
          <w:p w14:paraId="58718FF9" w14:textId="77777777" w:rsidR="000006BD" w:rsidRPr="007743C9" w:rsidRDefault="000006BD" w:rsidP="007743C9">
            <w:pPr>
              <w:keepNext/>
              <w:spacing w:after="0" w:line="240" w:lineRule="auto"/>
              <w:jc w:val="center"/>
              <w:rPr>
                <w:rFonts w:eastAsia="Times New Roman" w:cs="Times New Roman"/>
                <w:b/>
                <w:bCs/>
                <w:color w:val="000000"/>
                <w:sz w:val="20"/>
                <w:szCs w:val="20"/>
                <w:lang w:bidi="ar-SA"/>
              </w:rPr>
            </w:pPr>
            <w:r w:rsidRPr="007743C9">
              <w:rPr>
                <w:rFonts w:eastAsia="Times New Roman" w:cs="Times New Roman"/>
                <w:b/>
                <w:bCs/>
                <w:color w:val="000000"/>
                <w:sz w:val="20"/>
                <w:szCs w:val="20"/>
                <w:lang w:bidi="ar-SA"/>
              </w:rPr>
              <w:t>Connecticut ACS*</w:t>
            </w:r>
          </w:p>
        </w:tc>
        <w:tc>
          <w:tcPr>
            <w:tcW w:w="4770"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14:paraId="17AD2D1C" w14:textId="77777777" w:rsidR="000006BD" w:rsidRPr="007743C9" w:rsidRDefault="00C056F3" w:rsidP="007743C9">
            <w:pPr>
              <w:keepNext/>
              <w:spacing w:after="0" w:line="240" w:lineRule="auto"/>
              <w:jc w:val="center"/>
              <w:rPr>
                <w:rFonts w:eastAsia="Times New Roman" w:cs="Times New Roman"/>
                <w:b/>
                <w:bCs/>
                <w:color w:val="000000"/>
                <w:sz w:val="20"/>
                <w:szCs w:val="20"/>
                <w:lang w:bidi="ar-SA"/>
              </w:rPr>
            </w:pPr>
            <w:r w:rsidRPr="007743C9">
              <w:rPr>
                <w:rFonts w:eastAsia="Times New Roman" w:cs="Times New Roman"/>
                <w:b/>
                <w:bCs/>
                <w:color w:val="000000"/>
                <w:sz w:val="20"/>
                <w:szCs w:val="20"/>
                <w:lang w:bidi="ar-SA"/>
              </w:rPr>
              <w:t>Survey Respondents*</w:t>
            </w:r>
            <w:r w:rsidR="00EE2511" w:rsidRPr="007743C9">
              <w:rPr>
                <w:rFonts w:eastAsia="Times New Roman" w:cs="Times New Roman"/>
                <w:b/>
                <w:bCs/>
                <w:color w:val="000000"/>
                <w:sz w:val="20"/>
                <w:szCs w:val="20"/>
                <w:lang w:bidi="ar-SA"/>
              </w:rPr>
              <w:t>*</w:t>
            </w:r>
          </w:p>
        </w:tc>
      </w:tr>
      <w:tr w:rsidR="000006BD" w:rsidRPr="000006BD" w14:paraId="6093DDE3" w14:textId="77777777" w:rsidTr="006F5D28">
        <w:trPr>
          <w:trHeight w:val="530"/>
          <w:jc w:val="center"/>
        </w:trPr>
        <w:tc>
          <w:tcPr>
            <w:tcW w:w="1800" w:type="dxa"/>
            <w:vMerge/>
            <w:tcBorders>
              <w:top w:val="single" w:sz="4" w:space="0" w:color="auto"/>
              <w:left w:val="single" w:sz="12" w:space="0" w:color="auto"/>
              <w:bottom w:val="double" w:sz="4" w:space="0" w:color="auto"/>
              <w:right w:val="single" w:sz="4" w:space="0" w:color="auto"/>
            </w:tcBorders>
            <w:shd w:val="clear" w:color="auto" w:fill="auto"/>
            <w:vAlign w:val="center"/>
            <w:hideMark/>
          </w:tcPr>
          <w:p w14:paraId="771EF079" w14:textId="77777777" w:rsidR="000006BD" w:rsidRPr="007743C9" w:rsidRDefault="000006BD" w:rsidP="007743C9">
            <w:pPr>
              <w:keepNext/>
              <w:spacing w:after="0" w:line="240" w:lineRule="auto"/>
              <w:jc w:val="left"/>
              <w:rPr>
                <w:rFonts w:eastAsia="Times New Roman" w:cs="Times New Roman"/>
                <w:b/>
                <w:bCs/>
                <w:color w:val="000000"/>
                <w:sz w:val="20"/>
                <w:szCs w:val="20"/>
                <w:lang w:bidi="ar-SA"/>
              </w:rPr>
            </w:pPr>
          </w:p>
        </w:tc>
        <w:tc>
          <w:tcPr>
            <w:tcW w:w="2430" w:type="dxa"/>
            <w:tcBorders>
              <w:top w:val="double" w:sz="4" w:space="0" w:color="auto"/>
              <w:left w:val="single" w:sz="4" w:space="0" w:color="auto"/>
              <w:bottom w:val="double" w:sz="4" w:space="0" w:color="auto"/>
              <w:right w:val="single" w:sz="4" w:space="0" w:color="auto"/>
            </w:tcBorders>
            <w:shd w:val="clear" w:color="auto" w:fill="auto"/>
            <w:vAlign w:val="center"/>
            <w:hideMark/>
          </w:tcPr>
          <w:p w14:paraId="78FC48DD" w14:textId="77777777" w:rsidR="000006BD" w:rsidRPr="007743C9" w:rsidRDefault="000006BD" w:rsidP="007743C9">
            <w:pPr>
              <w:keepNext/>
              <w:spacing w:after="0" w:line="240" w:lineRule="auto"/>
              <w:jc w:val="center"/>
              <w:rPr>
                <w:rFonts w:eastAsia="Times New Roman" w:cs="Times New Roman"/>
                <w:b/>
                <w:bCs/>
                <w:color w:val="000000"/>
                <w:sz w:val="20"/>
                <w:szCs w:val="20"/>
                <w:lang w:bidi="ar-SA"/>
              </w:rPr>
            </w:pPr>
            <w:r w:rsidRPr="007743C9">
              <w:rPr>
                <w:rFonts w:eastAsia="Times New Roman" w:cs="Times New Roman"/>
                <w:b/>
                <w:bCs/>
                <w:color w:val="000000"/>
                <w:sz w:val="20"/>
                <w:szCs w:val="20"/>
                <w:lang w:bidi="ar-SA"/>
              </w:rPr>
              <w:t>Occupied Housing Units</w:t>
            </w:r>
          </w:p>
          <w:p w14:paraId="018450AF" w14:textId="77777777" w:rsidR="000006BD" w:rsidRPr="007743C9" w:rsidRDefault="00583264" w:rsidP="007743C9">
            <w:pPr>
              <w:keepNext/>
              <w:spacing w:after="0" w:line="240" w:lineRule="auto"/>
              <w:jc w:val="center"/>
              <w:rPr>
                <w:rFonts w:eastAsia="Times New Roman" w:cs="Times New Roman"/>
                <w:b/>
                <w:bCs/>
                <w:color w:val="000000"/>
                <w:sz w:val="20"/>
                <w:szCs w:val="20"/>
                <w:lang w:bidi="ar-SA"/>
              </w:rPr>
            </w:pPr>
            <w:r w:rsidRPr="007743C9">
              <w:rPr>
                <w:rFonts w:eastAsia="Times New Roman" w:cs="Times New Roman"/>
                <w:b/>
                <w:bCs/>
                <w:i/>
                <w:iCs/>
                <w:color w:val="000000"/>
                <w:sz w:val="20"/>
                <w:szCs w:val="20"/>
                <w:lang w:bidi="ar-SA"/>
              </w:rPr>
              <w:t>(n=1,482,798)</w:t>
            </w:r>
          </w:p>
        </w:tc>
        <w:tc>
          <w:tcPr>
            <w:tcW w:w="2070" w:type="dxa"/>
            <w:tcBorders>
              <w:top w:val="double" w:sz="4" w:space="0" w:color="auto"/>
              <w:left w:val="single" w:sz="4" w:space="0" w:color="auto"/>
              <w:bottom w:val="double" w:sz="4" w:space="0" w:color="auto"/>
              <w:right w:val="single" w:sz="4" w:space="0" w:color="auto"/>
            </w:tcBorders>
            <w:shd w:val="clear" w:color="auto" w:fill="auto"/>
            <w:vAlign w:val="center"/>
            <w:hideMark/>
          </w:tcPr>
          <w:p w14:paraId="4C17E991" w14:textId="77777777" w:rsidR="000006BD" w:rsidRPr="007743C9" w:rsidRDefault="000006BD" w:rsidP="007743C9">
            <w:pPr>
              <w:keepNext/>
              <w:spacing w:after="0" w:line="240" w:lineRule="auto"/>
              <w:jc w:val="center"/>
              <w:rPr>
                <w:rFonts w:eastAsia="Times New Roman" w:cs="Times New Roman"/>
                <w:b/>
                <w:bCs/>
                <w:color w:val="000000"/>
                <w:sz w:val="20"/>
                <w:szCs w:val="20"/>
                <w:lang w:bidi="ar-SA"/>
              </w:rPr>
            </w:pPr>
            <w:r w:rsidRPr="007743C9">
              <w:rPr>
                <w:rFonts w:eastAsia="Times New Roman" w:cs="Times New Roman"/>
                <w:b/>
                <w:bCs/>
                <w:color w:val="000000"/>
                <w:sz w:val="20"/>
                <w:szCs w:val="20"/>
                <w:lang w:bidi="ar-SA"/>
              </w:rPr>
              <w:t>New Construction</w:t>
            </w:r>
          </w:p>
          <w:p w14:paraId="4C684F05" w14:textId="77777777" w:rsidR="000006BD" w:rsidRPr="007743C9" w:rsidRDefault="000006BD" w:rsidP="007743C9">
            <w:pPr>
              <w:keepNext/>
              <w:spacing w:after="0" w:line="240" w:lineRule="auto"/>
              <w:jc w:val="center"/>
              <w:rPr>
                <w:rFonts w:eastAsia="Times New Roman" w:cs="Times New Roman"/>
                <w:b/>
                <w:bCs/>
                <w:color w:val="000000"/>
                <w:sz w:val="20"/>
                <w:szCs w:val="20"/>
                <w:lang w:bidi="ar-SA"/>
              </w:rPr>
            </w:pPr>
            <w:r w:rsidRPr="007743C9">
              <w:rPr>
                <w:rFonts w:eastAsia="Times New Roman" w:cs="Times New Roman"/>
                <w:b/>
                <w:bCs/>
                <w:i/>
                <w:iCs/>
                <w:color w:val="000000"/>
                <w:sz w:val="20"/>
                <w:szCs w:val="20"/>
                <w:lang w:bidi="ar-SA"/>
              </w:rPr>
              <w:t>(n=4</w:t>
            </w:r>
            <w:r w:rsidR="00583264" w:rsidRPr="007743C9">
              <w:rPr>
                <w:rFonts w:eastAsia="Times New Roman" w:cs="Times New Roman"/>
                <w:b/>
                <w:bCs/>
                <w:i/>
                <w:iCs/>
                <w:color w:val="000000"/>
                <w:sz w:val="20"/>
                <w:szCs w:val="20"/>
                <w:lang w:bidi="ar-SA"/>
              </w:rPr>
              <w:t>2</w:t>
            </w:r>
            <w:r w:rsidRPr="007743C9">
              <w:rPr>
                <w:rFonts w:eastAsia="Times New Roman" w:cs="Times New Roman"/>
                <w:b/>
                <w:bCs/>
                <w:i/>
                <w:iCs/>
                <w:color w:val="000000"/>
                <w:sz w:val="20"/>
                <w:szCs w:val="20"/>
                <w:lang w:bidi="ar-SA"/>
              </w:rPr>
              <w:t>)</w:t>
            </w:r>
          </w:p>
        </w:tc>
        <w:tc>
          <w:tcPr>
            <w:tcW w:w="1620" w:type="dxa"/>
            <w:tcBorders>
              <w:top w:val="double" w:sz="4" w:space="0" w:color="auto"/>
              <w:left w:val="single" w:sz="4" w:space="0" w:color="auto"/>
              <w:bottom w:val="double" w:sz="4" w:space="0" w:color="auto"/>
              <w:right w:val="single" w:sz="4" w:space="0" w:color="auto"/>
            </w:tcBorders>
            <w:shd w:val="clear" w:color="auto" w:fill="auto"/>
            <w:vAlign w:val="center"/>
            <w:hideMark/>
          </w:tcPr>
          <w:p w14:paraId="58AC54F9" w14:textId="77777777" w:rsidR="000006BD" w:rsidRPr="007743C9" w:rsidRDefault="00815DC3" w:rsidP="007743C9">
            <w:pPr>
              <w:keepNext/>
              <w:spacing w:after="0" w:line="240" w:lineRule="auto"/>
              <w:jc w:val="center"/>
              <w:rPr>
                <w:rFonts w:eastAsia="Times New Roman" w:cs="Times New Roman"/>
                <w:b/>
                <w:bCs/>
                <w:color w:val="000000"/>
                <w:sz w:val="20"/>
                <w:szCs w:val="20"/>
                <w:lang w:bidi="ar-SA"/>
              </w:rPr>
            </w:pPr>
            <w:r>
              <w:rPr>
                <w:rFonts w:eastAsia="Times New Roman" w:cs="Times New Roman"/>
                <w:b/>
                <w:bCs/>
                <w:color w:val="000000"/>
                <w:sz w:val="20"/>
                <w:szCs w:val="20"/>
                <w:lang w:bidi="ar-SA"/>
              </w:rPr>
              <w:t>Existing</w:t>
            </w:r>
          </w:p>
          <w:p w14:paraId="6644AC59" w14:textId="77777777" w:rsidR="000006BD" w:rsidRPr="007743C9" w:rsidRDefault="000006BD" w:rsidP="007743C9">
            <w:pPr>
              <w:keepNext/>
              <w:spacing w:after="0" w:line="240" w:lineRule="auto"/>
              <w:jc w:val="center"/>
              <w:rPr>
                <w:rFonts w:eastAsia="Times New Roman" w:cs="Times New Roman"/>
                <w:b/>
                <w:bCs/>
                <w:color w:val="000000"/>
                <w:sz w:val="20"/>
                <w:szCs w:val="20"/>
                <w:lang w:bidi="ar-SA"/>
              </w:rPr>
            </w:pPr>
            <w:r w:rsidRPr="007743C9">
              <w:rPr>
                <w:rFonts w:eastAsia="Times New Roman" w:cs="Times New Roman"/>
                <w:b/>
                <w:bCs/>
                <w:i/>
                <w:iCs/>
                <w:color w:val="000000"/>
                <w:sz w:val="20"/>
                <w:szCs w:val="20"/>
                <w:lang w:bidi="ar-SA"/>
              </w:rPr>
              <w:t>(n=</w:t>
            </w:r>
            <w:r w:rsidR="00583264" w:rsidRPr="007743C9">
              <w:rPr>
                <w:rFonts w:eastAsia="Times New Roman" w:cs="Times New Roman"/>
                <w:b/>
                <w:bCs/>
                <w:i/>
                <w:iCs/>
                <w:color w:val="000000"/>
                <w:sz w:val="20"/>
                <w:szCs w:val="20"/>
                <w:lang w:bidi="ar-SA"/>
              </w:rPr>
              <w:t>49</w:t>
            </w:r>
            <w:r w:rsidRPr="007743C9">
              <w:rPr>
                <w:rFonts w:eastAsia="Times New Roman" w:cs="Times New Roman"/>
                <w:b/>
                <w:bCs/>
                <w:i/>
                <w:iCs/>
                <w:color w:val="000000"/>
                <w:sz w:val="20"/>
                <w:szCs w:val="20"/>
                <w:lang w:bidi="ar-SA"/>
              </w:rPr>
              <w:t>)</w:t>
            </w:r>
          </w:p>
        </w:tc>
        <w:tc>
          <w:tcPr>
            <w:tcW w:w="1080" w:type="dxa"/>
            <w:tcBorders>
              <w:top w:val="double" w:sz="4" w:space="0" w:color="auto"/>
              <w:left w:val="single" w:sz="4" w:space="0" w:color="auto"/>
              <w:bottom w:val="double" w:sz="4" w:space="0" w:color="auto"/>
              <w:right w:val="single" w:sz="12" w:space="0" w:color="auto"/>
            </w:tcBorders>
            <w:shd w:val="clear" w:color="auto" w:fill="auto"/>
            <w:vAlign w:val="center"/>
            <w:hideMark/>
          </w:tcPr>
          <w:p w14:paraId="7394AEA4" w14:textId="77777777" w:rsidR="000006BD" w:rsidRPr="007743C9" w:rsidRDefault="000006BD" w:rsidP="007743C9">
            <w:pPr>
              <w:keepNext/>
              <w:spacing w:after="0" w:line="240" w:lineRule="auto"/>
              <w:jc w:val="center"/>
              <w:rPr>
                <w:rFonts w:eastAsia="Times New Roman" w:cs="Times New Roman"/>
                <w:b/>
                <w:bCs/>
                <w:color w:val="000000"/>
                <w:sz w:val="20"/>
                <w:szCs w:val="20"/>
                <w:lang w:bidi="ar-SA"/>
              </w:rPr>
            </w:pPr>
            <w:r w:rsidRPr="007743C9">
              <w:rPr>
                <w:rFonts w:eastAsia="Times New Roman" w:cs="Times New Roman"/>
                <w:b/>
                <w:bCs/>
                <w:color w:val="000000"/>
                <w:sz w:val="20"/>
                <w:szCs w:val="20"/>
                <w:lang w:bidi="ar-SA"/>
              </w:rPr>
              <w:t>All</w:t>
            </w:r>
          </w:p>
          <w:p w14:paraId="29FCC164" w14:textId="77777777" w:rsidR="000006BD" w:rsidRPr="007743C9" w:rsidRDefault="000006BD" w:rsidP="007743C9">
            <w:pPr>
              <w:keepNext/>
              <w:spacing w:after="0" w:line="240" w:lineRule="auto"/>
              <w:jc w:val="center"/>
              <w:rPr>
                <w:rFonts w:eastAsia="Times New Roman" w:cs="Times New Roman"/>
                <w:b/>
                <w:bCs/>
                <w:i/>
                <w:color w:val="000000"/>
                <w:sz w:val="20"/>
                <w:szCs w:val="20"/>
                <w:lang w:bidi="ar-SA"/>
              </w:rPr>
            </w:pPr>
            <w:r w:rsidRPr="007743C9">
              <w:rPr>
                <w:rFonts w:eastAsia="Times New Roman" w:cs="Times New Roman"/>
                <w:b/>
                <w:bCs/>
                <w:i/>
                <w:color w:val="000000"/>
                <w:sz w:val="20"/>
                <w:szCs w:val="20"/>
                <w:lang w:bidi="ar-SA"/>
              </w:rPr>
              <w:t>(n=9</w:t>
            </w:r>
            <w:r w:rsidR="00583264" w:rsidRPr="007743C9">
              <w:rPr>
                <w:rFonts w:eastAsia="Times New Roman" w:cs="Times New Roman"/>
                <w:b/>
                <w:bCs/>
                <w:i/>
                <w:color w:val="000000"/>
                <w:sz w:val="20"/>
                <w:szCs w:val="20"/>
                <w:lang w:bidi="ar-SA"/>
              </w:rPr>
              <w:t>1</w:t>
            </w:r>
            <w:r w:rsidRPr="007743C9">
              <w:rPr>
                <w:rFonts w:eastAsia="Times New Roman" w:cs="Times New Roman"/>
                <w:b/>
                <w:bCs/>
                <w:i/>
                <w:color w:val="000000"/>
                <w:sz w:val="20"/>
                <w:szCs w:val="20"/>
                <w:lang w:bidi="ar-SA"/>
              </w:rPr>
              <w:t>)</w:t>
            </w:r>
          </w:p>
        </w:tc>
      </w:tr>
      <w:tr w:rsidR="00894D1F" w:rsidRPr="000006BD" w14:paraId="5E2A8B94" w14:textId="77777777" w:rsidTr="007743C9">
        <w:trPr>
          <w:trHeight w:val="290"/>
          <w:jc w:val="center"/>
        </w:trPr>
        <w:tc>
          <w:tcPr>
            <w:tcW w:w="1800" w:type="dxa"/>
            <w:tcBorders>
              <w:top w:val="double" w:sz="4" w:space="0" w:color="auto"/>
              <w:left w:val="single" w:sz="12" w:space="0" w:color="auto"/>
              <w:bottom w:val="single" w:sz="4" w:space="0" w:color="auto"/>
              <w:right w:val="single" w:sz="4" w:space="0" w:color="auto"/>
            </w:tcBorders>
            <w:shd w:val="clear" w:color="auto" w:fill="auto"/>
            <w:vAlign w:val="center"/>
          </w:tcPr>
          <w:p w14:paraId="23B42F06" w14:textId="77777777" w:rsidR="00894D1F" w:rsidRPr="007743C9" w:rsidRDefault="00894D1F" w:rsidP="007743C9">
            <w:pPr>
              <w:keepNext/>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1</w:t>
            </w:r>
          </w:p>
        </w:tc>
        <w:tc>
          <w:tcPr>
            <w:tcW w:w="2430" w:type="dxa"/>
            <w:tcBorders>
              <w:top w:val="double" w:sz="4" w:space="0" w:color="auto"/>
              <w:left w:val="nil"/>
              <w:bottom w:val="single" w:sz="4" w:space="0" w:color="auto"/>
              <w:right w:val="single" w:sz="4" w:space="0" w:color="auto"/>
            </w:tcBorders>
            <w:shd w:val="clear" w:color="auto" w:fill="auto"/>
            <w:vAlign w:val="center"/>
          </w:tcPr>
          <w:p w14:paraId="527CBFB0" w14:textId="77777777" w:rsidR="00894D1F" w:rsidRPr="007743C9" w:rsidRDefault="00894D1F" w:rsidP="009E16F7">
            <w:pPr>
              <w:keepNext/>
              <w:tabs>
                <w:tab w:val="decimal" w:pos="1152"/>
              </w:tabs>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2%</w:t>
            </w:r>
          </w:p>
        </w:tc>
        <w:tc>
          <w:tcPr>
            <w:tcW w:w="2070" w:type="dxa"/>
            <w:tcBorders>
              <w:top w:val="double" w:sz="4" w:space="0" w:color="auto"/>
              <w:left w:val="nil"/>
              <w:bottom w:val="single" w:sz="4" w:space="0" w:color="auto"/>
              <w:right w:val="single" w:sz="4" w:space="0" w:color="auto"/>
            </w:tcBorders>
            <w:shd w:val="clear" w:color="auto" w:fill="auto"/>
            <w:vAlign w:val="center"/>
          </w:tcPr>
          <w:p w14:paraId="16D299DB" w14:textId="77777777" w:rsidR="00894D1F" w:rsidRPr="007743C9" w:rsidRDefault="00894D1F" w:rsidP="009E16F7">
            <w:pPr>
              <w:keepNext/>
              <w:tabs>
                <w:tab w:val="decimal" w:pos="957"/>
              </w:tabs>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0%</w:t>
            </w:r>
          </w:p>
        </w:tc>
        <w:tc>
          <w:tcPr>
            <w:tcW w:w="1620" w:type="dxa"/>
            <w:tcBorders>
              <w:top w:val="double" w:sz="4" w:space="0" w:color="auto"/>
              <w:left w:val="nil"/>
              <w:bottom w:val="single" w:sz="4" w:space="0" w:color="auto"/>
              <w:right w:val="single" w:sz="4" w:space="0" w:color="auto"/>
            </w:tcBorders>
            <w:shd w:val="clear" w:color="auto" w:fill="auto"/>
            <w:vAlign w:val="center"/>
          </w:tcPr>
          <w:p w14:paraId="28653503" w14:textId="77777777" w:rsidR="00894D1F" w:rsidRPr="007743C9" w:rsidRDefault="00894D1F" w:rsidP="009E16F7">
            <w:pPr>
              <w:keepNext/>
              <w:tabs>
                <w:tab w:val="decimal" w:pos="642"/>
              </w:tabs>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0%</w:t>
            </w:r>
          </w:p>
        </w:tc>
        <w:tc>
          <w:tcPr>
            <w:tcW w:w="1080" w:type="dxa"/>
            <w:tcBorders>
              <w:top w:val="double" w:sz="4" w:space="0" w:color="auto"/>
              <w:left w:val="nil"/>
              <w:bottom w:val="single" w:sz="4" w:space="0" w:color="auto"/>
              <w:right w:val="single" w:sz="12" w:space="0" w:color="auto"/>
            </w:tcBorders>
            <w:shd w:val="clear" w:color="auto" w:fill="auto"/>
            <w:vAlign w:val="center"/>
          </w:tcPr>
          <w:p w14:paraId="4DAF6E62" w14:textId="77777777" w:rsidR="00894D1F" w:rsidRPr="007743C9" w:rsidRDefault="00894D1F" w:rsidP="009E16F7">
            <w:pPr>
              <w:keepNext/>
              <w:tabs>
                <w:tab w:val="decimal" w:pos="447"/>
              </w:tabs>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0%</w:t>
            </w:r>
          </w:p>
        </w:tc>
      </w:tr>
      <w:tr w:rsidR="00894D1F" w:rsidRPr="000006BD" w14:paraId="0A5BE34E" w14:textId="77777777" w:rsidTr="007743C9">
        <w:trPr>
          <w:trHeight w:val="290"/>
          <w:jc w:val="center"/>
        </w:trPr>
        <w:tc>
          <w:tcPr>
            <w:tcW w:w="1800" w:type="dxa"/>
            <w:tcBorders>
              <w:top w:val="nil"/>
              <w:left w:val="single" w:sz="12" w:space="0" w:color="auto"/>
              <w:bottom w:val="single" w:sz="4" w:space="0" w:color="auto"/>
              <w:right w:val="single" w:sz="4" w:space="0" w:color="auto"/>
            </w:tcBorders>
            <w:shd w:val="clear" w:color="auto" w:fill="auto"/>
            <w:vAlign w:val="center"/>
          </w:tcPr>
          <w:p w14:paraId="21398EC6" w14:textId="77777777" w:rsidR="00894D1F" w:rsidRPr="007743C9" w:rsidRDefault="00894D1F" w:rsidP="007743C9">
            <w:pPr>
              <w:keepNext/>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2</w:t>
            </w:r>
          </w:p>
        </w:tc>
        <w:tc>
          <w:tcPr>
            <w:tcW w:w="2430" w:type="dxa"/>
            <w:tcBorders>
              <w:top w:val="nil"/>
              <w:left w:val="nil"/>
              <w:bottom w:val="single" w:sz="4" w:space="0" w:color="auto"/>
              <w:right w:val="single" w:sz="4" w:space="0" w:color="auto"/>
            </w:tcBorders>
            <w:shd w:val="clear" w:color="auto" w:fill="auto"/>
            <w:vAlign w:val="center"/>
          </w:tcPr>
          <w:p w14:paraId="38270BE2" w14:textId="77777777" w:rsidR="00894D1F" w:rsidRPr="007743C9" w:rsidRDefault="00894D1F" w:rsidP="009E16F7">
            <w:pPr>
              <w:keepNext/>
              <w:tabs>
                <w:tab w:val="decimal" w:pos="1152"/>
              </w:tabs>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3%</w:t>
            </w:r>
          </w:p>
        </w:tc>
        <w:tc>
          <w:tcPr>
            <w:tcW w:w="2070" w:type="dxa"/>
            <w:tcBorders>
              <w:top w:val="nil"/>
              <w:left w:val="nil"/>
              <w:bottom w:val="single" w:sz="4" w:space="0" w:color="auto"/>
              <w:right w:val="single" w:sz="4" w:space="0" w:color="auto"/>
            </w:tcBorders>
            <w:shd w:val="clear" w:color="auto" w:fill="auto"/>
            <w:vAlign w:val="center"/>
          </w:tcPr>
          <w:p w14:paraId="4CFFC1A8" w14:textId="77777777" w:rsidR="00894D1F" w:rsidRPr="007743C9" w:rsidRDefault="00894D1F" w:rsidP="009E16F7">
            <w:pPr>
              <w:keepNext/>
              <w:tabs>
                <w:tab w:val="decimal" w:pos="957"/>
              </w:tabs>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0%</w:t>
            </w:r>
          </w:p>
        </w:tc>
        <w:tc>
          <w:tcPr>
            <w:tcW w:w="1620" w:type="dxa"/>
            <w:tcBorders>
              <w:top w:val="nil"/>
              <w:left w:val="nil"/>
              <w:bottom w:val="single" w:sz="4" w:space="0" w:color="auto"/>
              <w:right w:val="single" w:sz="4" w:space="0" w:color="auto"/>
            </w:tcBorders>
            <w:shd w:val="clear" w:color="auto" w:fill="auto"/>
            <w:vAlign w:val="center"/>
          </w:tcPr>
          <w:p w14:paraId="0AB51ABC" w14:textId="77777777" w:rsidR="00894D1F" w:rsidRPr="007743C9" w:rsidRDefault="00894D1F" w:rsidP="009E16F7">
            <w:pPr>
              <w:keepNext/>
              <w:tabs>
                <w:tab w:val="decimal" w:pos="642"/>
              </w:tabs>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0%</w:t>
            </w:r>
          </w:p>
        </w:tc>
        <w:tc>
          <w:tcPr>
            <w:tcW w:w="1080" w:type="dxa"/>
            <w:tcBorders>
              <w:top w:val="nil"/>
              <w:left w:val="nil"/>
              <w:bottom w:val="single" w:sz="4" w:space="0" w:color="auto"/>
              <w:right w:val="single" w:sz="12" w:space="0" w:color="auto"/>
            </w:tcBorders>
            <w:shd w:val="clear" w:color="auto" w:fill="auto"/>
            <w:vAlign w:val="center"/>
          </w:tcPr>
          <w:p w14:paraId="60CF4376" w14:textId="77777777" w:rsidR="00894D1F" w:rsidRPr="007743C9" w:rsidRDefault="00894D1F" w:rsidP="009E16F7">
            <w:pPr>
              <w:keepNext/>
              <w:tabs>
                <w:tab w:val="decimal" w:pos="447"/>
              </w:tabs>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0%</w:t>
            </w:r>
          </w:p>
        </w:tc>
      </w:tr>
      <w:tr w:rsidR="00894D1F" w:rsidRPr="000006BD" w14:paraId="1BECF4C5" w14:textId="77777777" w:rsidTr="007743C9">
        <w:trPr>
          <w:trHeight w:val="290"/>
          <w:jc w:val="center"/>
        </w:trPr>
        <w:tc>
          <w:tcPr>
            <w:tcW w:w="1800" w:type="dxa"/>
            <w:tcBorders>
              <w:top w:val="single" w:sz="4" w:space="0" w:color="auto"/>
              <w:left w:val="single" w:sz="12" w:space="0" w:color="auto"/>
              <w:bottom w:val="single" w:sz="4" w:space="0" w:color="auto"/>
              <w:right w:val="single" w:sz="4" w:space="0" w:color="auto"/>
            </w:tcBorders>
            <w:shd w:val="clear" w:color="auto" w:fill="auto"/>
            <w:vAlign w:val="center"/>
          </w:tcPr>
          <w:p w14:paraId="022BEE39" w14:textId="77777777" w:rsidR="00894D1F" w:rsidRPr="007743C9" w:rsidRDefault="00894D1F" w:rsidP="007743C9">
            <w:pPr>
              <w:keepNext/>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3</w:t>
            </w:r>
          </w:p>
        </w:tc>
        <w:tc>
          <w:tcPr>
            <w:tcW w:w="2430" w:type="dxa"/>
            <w:tcBorders>
              <w:top w:val="single" w:sz="4" w:space="0" w:color="auto"/>
              <w:left w:val="nil"/>
              <w:bottom w:val="single" w:sz="4" w:space="0" w:color="auto"/>
              <w:right w:val="single" w:sz="4" w:space="0" w:color="auto"/>
            </w:tcBorders>
            <w:shd w:val="clear" w:color="auto" w:fill="auto"/>
            <w:vAlign w:val="center"/>
          </w:tcPr>
          <w:p w14:paraId="6A5EADBD" w14:textId="77777777" w:rsidR="00894D1F" w:rsidRPr="007743C9" w:rsidRDefault="00894D1F" w:rsidP="009E16F7">
            <w:pPr>
              <w:keepNext/>
              <w:tabs>
                <w:tab w:val="decimal" w:pos="1152"/>
              </w:tabs>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9%</w:t>
            </w:r>
          </w:p>
        </w:tc>
        <w:tc>
          <w:tcPr>
            <w:tcW w:w="2070" w:type="dxa"/>
            <w:tcBorders>
              <w:top w:val="single" w:sz="4" w:space="0" w:color="auto"/>
              <w:left w:val="nil"/>
              <w:bottom w:val="single" w:sz="4" w:space="0" w:color="auto"/>
              <w:right w:val="single" w:sz="4" w:space="0" w:color="auto"/>
            </w:tcBorders>
            <w:shd w:val="clear" w:color="auto" w:fill="auto"/>
            <w:vAlign w:val="center"/>
          </w:tcPr>
          <w:p w14:paraId="4D3C0BDF" w14:textId="77777777" w:rsidR="00894D1F" w:rsidRPr="007743C9" w:rsidRDefault="00894D1F" w:rsidP="009E16F7">
            <w:pPr>
              <w:keepNext/>
              <w:tabs>
                <w:tab w:val="decimal" w:pos="957"/>
              </w:tabs>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0%</w:t>
            </w:r>
          </w:p>
        </w:tc>
        <w:tc>
          <w:tcPr>
            <w:tcW w:w="1620" w:type="dxa"/>
            <w:tcBorders>
              <w:top w:val="single" w:sz="4" w:space="0" w:color="auto"/>
              <w:left w:val="nil"/>
              <w:bottom w:val="single" w:sz="4" w:space="0" w:color="auto"/>
              <w:right w:val="single" w:sz="4" w:space="0" w:color="auto"/>
            </w:tcBorders>
            <w:shd w:val="clear" w:color="auto" w:fill="auto"/>
            <w:vAlign w:val="center"/>
          </w:tcPr>
          <w:p w14:paraId="13A03D2F" w14:textId="77777777" w:rsidR="00894D1F" w:rsidRPr="007743C9" w:rsidRDefault="00894D1F" w:rsidP="009E16F7">
            <w:pPr>
              <w:keepNext/>
              <w:tabs>
                <w:tab w:val="decimal" w:pos="642"/>
              </w:tabs>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0%</w:t>
            </w:r>
          </w:p>
        </w:tc>
        <w:tc>
          <w:tcPr>
            <w:tcW w:w="1080" w:type="dxa"/>
            <w:tcBorders>
              <w:top w:val="single" w:sz="4" w:space="0" w:color="auto"/>
              <w:left w:val="nil"/>
              <w:bottom w:val="single" w:sz="4" w:space="0" w:color="auto"/>
              <w:right w:val="single" w:sz="12" w:space="0" w:color="auto"/>
            </w:tcBorders>
            <w:shd w:val="clear" w:color="auto" w:fill="auto"/>
            <w:vAlign w:val="center"/>
          </w:tcPr>
          <w:p w14:paraId="0557FF62" w14:textId="77777777" w:rsidR="00894D1F" w:rsidRPr="007743C9" w:rsidRDefault="00894D1F" w:rsidP="009E16F7">
            <w:pPr>
              <w:keepNext/>
              <w:tabs>
                <w:tab w:val="decimal" w:pos="447"/>
              </w:tabs>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0%</w:t>
            </w:r>
          </w:p>
        </w:tc>
      </w:tr>
      <w:tr w:rsidR="00894D1F" w:rsidRPr="000006BD" w14:paraId="0A2C1D01" w14:textId="77777777" w:rsidTr="007743C9">
        <w:trPr>
          <w:trHeight w:val="290"/>
          <w:jc w:val="center"/>
        </w:trPr>
        <w:tc>
          <w:tcPr>
            <w:tcW w:w="1800" w:type="dxa"/>
            <w:tcBorders>
              <w:top w:val="single" w:sz="4" w:space="0" w:color="auto"/>
              <w:left w:val="single" w:sz="12" w:space="0" w:color="auto"/>
              <w:bottom w:val="single" w:sz="4" w:space="0" w:color="auto"/>
              <w:right w:val="single" w:sz="4" w:space="0" w:color="auto"/>
            </w:tcBorders>
            <w:shd w:val="clear" w:color="auto" w:fill="auto"/>
            <w:vAlign w:val="center"/>
          </w:tcPr>
          <w:p w14:paraId="6C76FCCF" w14:textId="77777777" w:rsidR="00894D1F" w:rsidRPr="007743C9" w:rsidRDefault="00894D1F" w:rsidP="007743C9">
            <w:pPr>
              <w:keepNext/>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4</w:t>
            </w:r>
          </w:p>
        </w:tc>
        <w:tc>
          <w:tcPr>
            <w:tcW w:w="2430" w:type="dxa"/>
            <w:tcBorders>
              <w:top w:val="single" w:sz="4" w:space="0" w:color="auto"/>
              <w:left w:val="nil"/>
              <w:bottom w:val="single" w:sz="4" w:space="0" w:color="auto"/>
              <w:right w:val="single" w:sz="4" w:space="0" w:color="auto"/>
            </w:tcBorders>
            <w:shd w:val="clear" w:color="auto" w:fill="auto"/>
            <w:vAlign w:val="center"/>
          </w:tcPr>
          <w:p w14:paraId="2BCD89D6" w14:textId="77777777" w:rsidR="00894D1F" w:rsidRPr="007743C9" w:rsidRDefault="00894D1F" w:rsidP="009E16F7">
            <w:pPr>
              <w:keepNext/>
              <w:tabs>
                <w:tab w:val="decimal" w:pos="1152"/>
              </w:tabs>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15%</w:t>
            </w:r>
          </w:p>
        </w:tc>
        <w:tc>
          <w:tcPr>
            <w:tcW w:w="2070" w:type="dxa"/>
            <w:tcBorders>
              <w:top w:val="single" w:sz="4" w:space="0" w:color="auto"/>
              <w:left w:val="nil"/>
              <w:bottom w:val="single" w:sz="4" w:space="0" w:color="auto"/>
              <w:right w:val="single" w:sz="4" w:space="0" w:color="auto"/>
            </w:tcBorders>
            <w:shd w:val="clear" w:color="auto" w:fill="auto"/>
            <w:vAlign w:val="center"/>
          </w:tcPr>
          <w:p w14:paraId="072D9B4E" w14:textId="77777777" w:rsidR="00894D1F" w:rsidRPr="007743C9" w:rsidRDefault="00894D1F" w:rsidP="009E16F7">
            <w:pPr>
              <w:keepNext/>
              <w:tabs>
                <w:tab w:val="decimal" w:pos="957"/>
              </w:tabs>
              <w:spacing w:after="0" w:line="240" w:lineRule="auto"/>
              <w:jc w:val="left"/>
              <w:rPr>
                <w:rFonts w:cs="Times New Roman"/>
                <w:color w:val="000000"/>
                <w:sz w:val="20"/>
                <w:szCs w:val="20"/>
              </w:rPr>
            </w:pPr>
            <w:r w:rsidRPr="007743C9">
              <w:rPr>
                <w:rFonts w:cs="Times New Roman"/>
                <w:color w:val="000000"/>
                <w:sz w:val="20"/>
                <w:szCs w:val="20"/>
              </w:rPr>
              <w:t>2%</w:t>
            </w:r>
          </w:p>
        </w:tc>
        <w:tc>
          <w:tcPr>
            <w:tcW w:w="1620" w:type="dxa"/>
            <w:tcBorders>
              <w:top w:val="single" w:sz="4" w:space="0" w:color="auto"/>
              <w:left w:val="nil"/>
              <w:bottom w:val="single" w:sz="4" w:space="0" w:color="auto"/>
              <w:right w:val="single" w:sz="4" w:space="0" w:color="auto"/>
            </w:tcBorders>
            <w:shd w:val="clear" w:color="auto" w:fill="auto"/>
            <w:vAlign w:val="center"/>
          </w:tcPr>
          <w:p w14:paraId="7BABBA87" w14:textId="77777777" w:rsidR="00894D1F" w:rsidRPr="007743C9" w:rsidRDefault="00894D1F" w:rsidP="009E16F7">
            <w:pPr>
              <w:keepNext/>
              <w:tabs>
                <w:tab w:val="decimal" w:pos="642"/>
              </w:tabs>
              <w:spacing w:after="0" w:line="240" w:lineRule="auto"/>
              <w:jc w:val="left"/>
              <w:rPr>
                <w:rFonts w:cs="Times New Roman"/>
                <w:color w:val="000000"/>
                <w:sz w:val="20"/>
                <w:szCs w:val="20"/>
              </w:rPr>
            </w:pPr>
            <w:r w:rsidRPr="007743C9">
              <w:rPr>
                <w:rFonts w:cs="Times New Roman"/>
                <w:color w:val="000000"/>
                <w:sz w:val="20"/>
                <w:szCs w:val="20"/>
              </w:rPr>
              <w:t>4%</w:t>
            </w:r>
          </w:p>
        </w:tc>
        <w:tc>
          <w:tcPr>
            <w:tcW w:w="1080" w:type="dxa"/>
            <w:tcBorders>
              <w:top w:val="single" w:sz="4" w:space="0" w:color="auto"/>
              <w:left w:val="nil"/>
              <w:bottom w:val="single" w:sz="4" w:space="0" w:color="auto"/>
              <w:right w:val="single" w:sz="12" w:space="0" w:color="auto"/>
            </w:tcBorders>
            <w:shd w:val="clear" w:color="auto" w:fill="auto"/>
            <w:vAlign w:val="center"/>
          </w:tcPr>
          <w:p w14:paraId="061FB9EB" w14:textId="77777777" w:rsidR="00894D1F" w:rsidRPr="007743C9" w:rsidRDefault="00894D1F" w:rsidP="009E16F7">
            <w:pPr>
              <w:keepNext/>
              <w:tabs>
                <w:tab w:val="decimal" w:pos="447"/>
              </w:tabs>
              <w:spacing w:after="0" w:line="240" w:lineRule="auto"/>
              <w:jc w:val="left"/>
              <w:rPr>
                <w:rFonts w:cs="Times New Roman"/>
                <w:color w:val="000000"/>
                <w:sz w:val="20"/>
                <w:szCs w:val="20"/>
              </w:rPr>
            </w:pPr>
            <w:r w:rsidRPr="007743C9">
              <w:rPr>
                <w:rFonts w:cs="Times New Roman"/>
                <w:color w:val="000000"/>
                <w:sz w:val="20"/>
                <w:szCs w:val="20"/>
              </w:rPr>
              <w:t>3%</w:t>
            </w:r>
          </w:p>
        </w:tc>
      </w:tr>
      <w:tr w:rsidR="00894D1F" w:rsidRPr="000006BD" w14:paraId="36ADCE84" w14:textId="77777777" w:rsidTr="007743C9">
        <w:trPr>
          <w:trHeight w:val="290"/>
          <w:jc w:val="center"/>
        </w:trPr>
        <w:tc>
          <w:tcPr>
            <w:tcW w:w="1800" w:type="dxa"/>
            <w:tcBorders>
              <w:top w:val="single" w:sz="4" w:space="0" w:color="auto"/>
              <w:left w:val="single" w:sz="12" w:space="0" w:color="auto"/>
              <w:bottom w:val="single" w:sz="4" w:space="0" w:color="auto"/>
              <w:right w:val="single" w:sz="4" w:space="0" w:color="auto"/>
            </w:tcBorders>
            <w:shd w:val="clear" w:color="auto" w:fill="auto"/>
            <w:vAlign w:val="center"/>
          </w:tcPr>
          <w:p w14:paraId="59615E6B" w14:textId="77777777" w:rsidR="00894D1F" w:rsidRPr="007743C9" w:rsidRDefault="00894D1F" w:rsidP="007743C9">
            <w:pPr>
              <w:keepNext/>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5</w:t>
            </w:r>
          </w:p>
        </w:tc>
        <w:tc>
          <w:tcPr>
            <w:tcW w:w="2430" w:type="dxa"/>
            <w:tcBorders>
              <w:top w:val="single" w:sz="4" w:space="0" w:color="auto"/>
              <w:left w:val="nil"/>
              <w:bottom w:val="single" w:sz="4" w:space="0" w:color="auto"/>
              <w:right w:val="single" w:sz="4" w:space="0" w:color="auto"/>
            </w:tcBorders>
            <w:shd w:val="clear" w:color="auto" w:fill="auto"/>
            <w:vAlign w:val="center"/>
          </w:tcPr>
          <w:p w14:paraId="07700B69" w14:textId="77777777" w:rsidR="00894D1F" w:rsidRPr="007743C9" w:rsidRDefault="00894D1F" w:rsidP="009E16F7">
            <w:pPr>
              <w:keepNext/>
              <w:tabs>
                <w:tab w:val="decimal" w:pos="1152"/>
              </w:tabs>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19%</w:t>
            </w:r>
          </w:p>
        </w:tc>
        <w:tc>
          <w:tcPr>
            <w:tcW w:w="2070" w:type="dxa"/>
            <w:tcBorders>
              <w:top w:val="single" w:sz="4" w:space="0" w:color="auto"/>
              <w:left w:val="nil"/>
              <w:bottom w:val="single" w:sz="4" w:space="0" w:color="auto"/>
              <w:right w:val="single" w:sz="4" w:space="0" w:color="auto"/>
            </w:tcBorders>
            <w:shd w:val="clear" w:color="auto" w:fill="auto"/>
            <w:vAlign w:val="center"/>
          </w:tcPr>
          <w:p w14:paraId="70727B21" w14:textId="77777777" w:rsidR="00894D1F" w:rsidRPr="007743C9" w:rsidRDefault="00894D1F" w:rsidP="009E16F7">
            <w:pPr>
              <w:keepNext/>
              <w:tabs>
                <w:tab w:val="decimal" w:pos="957"/>
              </w:tabs>
              <w:spacing w:after="0" w:line="240" w:lineRule="auto"/>
              <w:jc w:val="left"/>
              <w:rPr>
                <w:rFonts w:cs="Times New Roman"/>
                <w:color w:val="000000"/>
                <w:sz w:val="20"/>
                <w:szCs w:val="20"/>
              </w:rPr>
            </w:pPr>
            <w:r w:rsidRPr="007743C9">
              <w:rPr>
                <w:rFonts w:cs="Times New Roman"/>
                <w:color w:val="000000"/>
                <w:sz w:val="20"/>
                <w:szCs w:val="20"/>
              </w:rPr>
              <w:t>14%</w:t>
            </w:r>
          </w:p>
        </w:tc>
        <w:tc>
          <w:tcPr>
            <w:tcW w:w="1620" w:type="dxa"/>
            <w:tcBorders>
              <w:top w:val="single" w:sz="4" w:space="0" w:color="auto"/>
              <w:left w:val="nil"/>
              <w:bottom w:val="single" w:sz="4" w:space="0" w:color="auto"/>
              <w:right w:val="single" w:sz="4" w:space="0" w:color="auto"/>
            </w:tcBorders>
            <w:shd w:val="clear" w:color="auto" w:fill="auto"/>
            <w:vAlign w:val="center"/>
          </w:tcPr>
          <w:p w14:paraId="72EAA5D5" w14:textId="77777777" w:rsidR="00894D1F" w:rsidRPr="007743C9" w:rsidRDefault="00894D1F" w:rsidP="009E16F7">
            <w:pPr>
              <w:keepNext/>
              <w:tabs>
                <w:tab w:val="decimal" w:pos="642"/>
              </w:tabs>
              <w:spacing w:after="0" w:line="240" w:lineRule="auto"/>
              <w:jc w:val="left"/>
              <w:rPr>
                <w:rFonts w:cs="Times New Roman"/>
                <w:color w:val="000000"/>
                <w:sz w:val="20"/>
                <w:szCs w:val="20"/>
              </w:rPr>
            </w:pPr>
            <w:r w:rsidRPr="007743C9">
              <w:rPr>
                <w:rFonts w:cs="Times New Roman"/>
                <w:color w:val="000000"/>
                <w:sz w:val="20"/>
                <w:szCs w:val="20"/>
              </w:rPr>
              <w:t>4%</w:t>
            </w:r>
          </w:p>
        </w:tc>
        <w:tc>
          <w:tcPr>
            <w:tcW w:w="1080" w:type="dxa"/>
            <w:tcBorders>
              <w:top w:val="single" w:sz="4" w:space="0" w:color="auto"/>
              <w:left w:val="nil"/>
              <w:bottom w:val="single" w:sz="4" w:space="0" w:color="auto"/>
              <w:right w:val="single" w:sz="12" w:space="0" w:color="auto"/>
            </w:tcBorders>
            <w:shd w:val="clear" w:color="auto" w:fill="auto"/>
            <w:vAlign w:val="center"/>
          </w:tcPr>
          <w:p w14:paraId="2EE8DE88" w14:textId="77777777" w:rsidR="00894D1F" w:rsidRPr="007743C9" w:rsidRDefault="00894D1F" w:rsidP="009E16F7">
            <w:pPr>
              <w:keepNext/>
              <w:tabs>
                <w:tab w:val="decimal" w:pos="447"/>
              </w:tabs>
              <w:spacing w:after="0" w:line="240" w:lineRule="auto"/>
              <w:jc w:val="left"/>
              <w:rPr>
                <w:rFonts w:cs="Times New Roman"/>
                <w:color w:val="000000"/>
                <w:sz w:val="20"/>
                <w:szCs w:val="20"/>
              </w:rPr>
            </w:pPr>
            <w:r w:rsidRPr="007743C9">
              <w:rPr>
                <w:rFonts w:cs="Times New Roman"/>
                <w:color w:val="000000"/>
                <w:sz w:val="20"/>
                <w:szCs w:val="20"/>
              </w:rPr>
              <w:t>9%</w:t>
            </w:r>
          </w:p>
        </w:tc>
      </w:tr>
      <w:tr w:rsidR="00894D1F" w:rsidRPr="000006BD" w14:paraId="514890C8" w14:textId="77777777" w:rsidTr="007743C9">
        <w:trPr>
          <w:trHeight w:val="290"/>
          <w:jc w:val="center"/>
        </w:trPr>
        <w:tc>
          <w:tcPr>
            <w:tcW w:w="1800" w:type="dxa"/>
            <w:tcBorders>
              <w:top w:val="single" w:sz="4" w:space="0" w:color="auto"/>
              <w:left w:val="single" w:sz="12" w:space="0" w:color="auto"/>
              <w:bottom w:val="single" w:sz="4" w:space="0" w:color="auto"/>
              <w:right w:val="single" w:sz="4" w:space="0" w:color="auto"/>
            </w:tcBorders>
            <w:shd w:val="clear" w:color="auto" w:fill="auto"/>
            <w:vAlign w:val="center"/>
          </w:tcPr>
          <w:p w14:paraId="44D85FE4" w14:textId="77777777" w:rsidR="00894D1F" w:rsidRPr="007743C9" w:rsidRDefault="00894D1F" w:rsidP="007743C9">
            <w:pPr>
              <w:keepNext/>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6</w:t>
            </w:r>
          </w:p>
        </w:tc>
        <w:tc>
          <w:tcPr>
            <w:tcW w:w="2430" w:type="dxa"/>
            <w:tcBorders>
              <w:top w:val="single" w:sz="4" w:space="0" w:color="auto"/>
              <w:left w:val="nil"/>
              <w:bottom w:val="single" w:sz="4" w:space="0" w:color="auto"/>
              <w:right w:val="single" w:sz="4" w:space="0" w:color="auto"/>
            </w:tcBorders>
            <w:shd w:val="clear" w:color="auto" w:fill="auto"/>
            <w:vAlign w:val="center"/>
          </w:tcPr>
          <w:p w14:paraId="3BE381AC" w14:textId="77777777" w:rsidR="00894D1F" w:rsidRPr="007743C9" w:rsidRDefault="00894D1F" w:rsidP="009E16F7">
            <w:pPr>
              <w:keepNext/>
              <w:tabs>
                <w:tab w:val="decimal" w:pos="1152"/>
              </w:tabs>
              <w:spacing w:after="0" w:line="240" w:lineRule="auto"/>
              <w:jc w:val="left"/>
              <w:rPr>
                <w:rFonts w:eastAsia="Times New Roman" w:cs="Times New Roman"/>
                <w:color w:val="000000"/>
                <w:sz w:val="20"/>
                <w:szCs w:val="20"/>
                <w:lang w:bidi="ar-SA"/>
              </w:rPr>
            </w:pPr>
            <w:r w:rsidRPr="007743C9">
              <w:rPr>
                <w:rFonts w:cs="Times New Roman"/>
                <w:color w:val="000000"/>
                <w:sz w:val="20"/>
                <w:szCs w:val="20"/>
              </w:rPr>
              <w:t>18%</w:t>
            </w:r>
          </w:p>
        </w:tc>
        <w:tc>
          <w:tcPr>
            <w:tcW w:w="2070" w:type="dxa"/>
            <w:tcBorders>
              <w:top w:val="single" w:sz="4" w:space="0" w:color="auto"/>
              <w:left w:val="nil"/>
              <w:bottom w:val="single" w:sz="4" w:space="0" w:color="auto"/>
              <w:right w:val="single" w:sz="4" w:space="0" w:color="auto"/>
            </w:tcBorders>
            <w:shd w:val="clear" w:color="auto" w:fill="auto"/>
            <w:vAlign w:val="center"/>
          </w:tcPr>
          <w:p w14:paraId="21F28724" w14:textId="77777777" w:rsidR="00894D1F" w:rsidRPr="007743C9" w:rsidRDefault="00894D1F" w:rsidP="009E16F7">
            <w:pPr>
              <w:keepNext/>
              <w:tabs>
                <w:tab w:val="decimal" w:pos="957"/>
              </w:tabs>
              <w:spacing w:after="0" w:line="240" w:lineRule="auto"/>
              <w:jc w:val="left"/>
              <w:rPr>
                <w:rFonts w:cs="Times New Roman"/>
                <w:color w:val="000000"/>
                <w:sz w:val="20"/>
                <w:szCs w:val="20"/>
              </w:rPr>
            </w:pPr>
            <w:r w:rsidRPr="007743C9">
              <w:rPr>
                <w:rFonts w:cs="Times New Roman"/>
                <w:color w:val="000000"/>
                <w:sz w:val="20"/>
                <w:szCs w:val="20"/>
              </w:rPr>
              <w:t>21%</w:t>
            </w:r>
          </w:p>
        </w:tc>
        <w:tc>
          <w:tcPr>
            <w:tcW w:w="1620" w:type="dxa"/>
            <w:tcBorders>
              <w:top w:val="single" w:sz="4" w:space="0" w:color="auto"/>
              <w:left w:val="nil"/>
              <w:bottom w:val="single" w:sz="4" w:space="0" w:color="auto"/>
              <w:right w:val="single" w:sz="4" w:space="0" w:color="auto"/>
            </w:tcBorders>
            <w:shd w:val="clear" w:color="auto" w:fill="auto"/>
            <w:vAlign w:val="center"/>
          </w:tcPr>
          <w:p w14:paraId="703739E1" w14:textId="77777777" w:rsidR="00894D1F" w:rsidRPr="007743C9" w:rsidRDefault="00894D1F" w:rsidP="009E16F7">
            <w:pPr>
              <w:keepNext/>
              <w:tabs>
                <w:tab w:val="decimal" w:pos="642"/>
              </w:tabs>
              <w:spacing w:after="0" w:line="240" w:lineRule="auto"/>
              <w:jc w:val="left"/>
              <w:rPr>
                <w:rFonts w:cs="Times New Roman"/>
                <w:color w:val="000000"/>
                <w:sz w:val="20"/>
                <w:szCs w:val="20"/>
              </w:rPr>
            </w:pPr>
            <w:r w:rsidRPr="007743C9">
              <w:rPr>
                <w:rFonts w:cs="Times New Roman"/>
                <w:color w:val="000000"/>
                <w:sz w:val="20"/>
                <w:szCs w:val="20"/>
              </w:rPr>
              <w:t>16%</w:t>
            </w:r>
          </w:p>
        </w:tc>
        <w:tc>
          <w:tcPr>
            <w:tcW w:w="1080" w:type="dxa"/>
            <w:tcBorders>
              <w:top w:val="single" w:sz="4" w:space="0" w:color="auto"/>
              <w:left w:val="nil"/>
              <w:bottom w:val="single" w:sz="4" w:space="0" w:color="auto"/>
              <w:right w:val="single" w:sz="12" w:space="0" w:color="auto"/>
            </w:tcBorders>
            <w:shd w:val="clear" w:color="auto" w:fill="auto"/>
            <w:vAlign w:val="center"/>
          </w:tcPr>
          <w:p w14:paraId="11B469B9" w14:textId="77777777" w:rsidR="00894D1F" w:rsidRPr="007743C9" w:rsidRDefault="00894D1F" w:rsidP="009E16F7">
            <w:pPr>
              <w:keepNext/>
              <w:tabs>
                <w:tab w:val="decimal" w:pos="447"/>
              </w:tabs>
              <w:spacing w:after="0" w:line="240" w:lineRule="auto"/>
              <w:jc w:val="left"/>
              <w:rPr>
                <w:rFonts w:cs="Times New Roman"/>
                <w:color w:val="000000"/>
                <w:sz w:val="20"/>
                <w:szCs w:val="20"/>
              </w:rPr>
            </w:pPr>
            <w:r w:rsidRPr="007743C9">
              <w:rPr>
                <w:rFonts w:cs="Times New Roman"/>
                <w:color w:val="000000"/>
                <w:sz w:val="20"/>
                <w:szCs w:val="20"/>
              </w:rPr>
              <w:t>19%</w:t>
            </w:r>
          </w:p>
        </w:tc>
      </w:tr>
      <w:tr w:rsidR="00894D1F" w:rsidRPr="000006BD" w14:paraId="7139707B" w14:textId="77777777" w:rsidTr="007743C9">
        <w:trPr>
          <w:trHeight w:val="290"/>
          <w:jc w:val="center"/>
        </w:trPr>
        <w:tc>
          <w:tcPr>
            <w:tcW w:w="1800" w:type="dxa"/>
            <w:tcBorders>
              <w:top w:val="single" w:sz="4" w:space="0" w:color="auto"/>
              <w:left w:val="single" w:sz="12" w:space="0" w:color="auto"/>
              <w:bottom w:val="single" w:sz="4" w:space="0" w:color="auto"/>
              <w:right w:val="single" w:sz="4" w:space="0" w:color="auto"/>
            </w:tcBorders>
            <w:shd w:val="clear" w:color="auto" w:fill="auto"/>
            <w:vAlign w:val="center"/>
          </w:tcPr>
          <w:p w14:paraId="67E739CC" w14:textId="77777777" w:rsidR="00894D1F" w:rsidRPr="007743C9" w:rsidRDefault="00894D1F" w:rsidP="007743C9">
            <w:pPr>
              <w:keepNext/>
              <w:spacing w:after="0" w:line="240" w:lineRule="auto"/>
              <w:jc w:val="left"/>
              <w:rPr>
                <w:rFonts w:cs="Times New Roman"/>
                <w:color w:val="000000"/>
                <w:sz w:val="20"/>
                <w:szCs w:val="20"/>
              </w:rPr>
            </w:pPr>
            <w:r w:rsidRPr="007743C9">
              <w:rPr>
                <w:rFonts w:cs="Times New Roman"/>
                <w:color w:val="000000"/>
                <w:sz w:val="20"/>
                <w:szCs w:val="20"/>
              </w:rPr>
              <w:t>7</w:t>
            </w:r>
          </w:p>
        </w:tc>
        <w:tc>
          <w:tcPr>
            <w:tcW w:w="2430" w:type="dxa"/>
            <w:tcBorders>
              <w:top w:val="single" w:sz="4" w:space="0" w:color="auto"/>
              <w:left w:val="nil"/>
              <w:bottom w:val="single" w:sz="4" w:space="0" w:color="auto"/>
              <w:right w:val="single" w:sz="4" w:space="0" w:color="auto"/>
            </w:tcBorders>
            <w:shd w:val="clear" w:color="auto" w:fill="auto"/>
            <w:vAlign w:val="center"/>
          </w:tcPr>
          <w:p w14:paraId="2CA12B97" w14:textId="77777777" w:rsidR="00894D1F" w:rsidRPr="007743C9" w:rsidRDefault="00894D1F" w:rsidP="009E16F7">
            <w:pPr>
              <w:keepNext/>
              <w:tabs>
                <w:tab w:val="decimal" w:pos="1152"/>
              </w:tabs>
              <w:spacing w:after="0" w:line="240" w:lineRule="auto"/>
              <w:jc w:val="left"/>
              <w:rPr>
                <w:rFonts w:cs="Times New Roman"/>
                <w:color w:val="000000"/>
                <w:sz w:val="20"/>
                <w:szCs w:val="20"/>
              </w:rPr>
            </w:pPr>
            <w:r w:rsidRPr="007743C9">
              <w:rPr>
                <w:rFonts w:cs="Times New Roman"/>
                <w:color w:val="000000"/>
                <w:sz w:val="20"/>
                <w:szCs w:val="20"/>
              </w:rPr>
              <w:t>13%</w:t>
            </w:r>
          </w:p>
        </w:tc>
        <w:tc>
          <w:tcPr>
            <w:tcW w:w="2070" w:type="dxa"/>
            <w:tcBorders>
              <w:top w:val="single" w:sz="4" w:space="0" w:color="auto"/>
              <w:left w:val="nil"/>
              <w:bottom w:val="single" w:sz="4" w:space="0" w:color="auto"/>
              <w:right w:val="single" w:sz="4" w:space="0" w:color="auto"/>
            </w:tcBorders>
            <w:shd w:val="clear" w:color="auto" w:fill="auto"/>
            <w:vAlign w:val="center"/>
          </w:tcPr>
          <w:p w14:paraId="3E120996" w14:textId="77777777" w:rsidR="00894D1F" w:rsidRPr="007743C9" w:rsidRDefault="00894D1F" w:rsidP="009E16F7">
            <w:pPr>
              <w:keepNext/>
              <w:tabs>
                <w:tab w:val="decimal" w:pos="957"/>
              </w:tabs>
              <w:spacing w:after="0" w:line="240" w:lineRule="auto"/>
              <w:jc w:val="left"/>
              <w:rPr>
                <w:rFonts w:cs="Times New Roman"/>
                <w:color w:val="000000"/>
                <w:sz w:val="20"/>
                <w:szCs w:val="20"/>
              </w:rPr>
            </w:pPr>
            <w:r w:rsidRPr="007743C9">
              <w:rPr>
                <w:rFonts w:cs="Times New Roman"/>
                <w:color w:val="000000"/>
                <w:sz w:val="20"/>
                <w:szCs w:val="20"/>
              </w:rPr>
              <w:t>21%</w:t>
            </w:r>
          </w:p>
        </w:tc>
        <w:tc>
          <w:tcPr>
            <w:tcW w:w="1620" w:type="dxa"/>
            <w:tcBorders>
              <w:top w:val="single" w:sz="4" w:space="0" w:color="auto"/>
              <w:left w:val="nil"/>
              <w:bottom w:val="single" w:sz="4" w:space="0" w:color="auto"/>
              <w:right w:val="single" w:sz="4" w:space="0" w:color="auto"/>
            </w:tcBorders>
            <w:shd w:val="clear" w:color="auto" w:fill="auto"/>
            <w:vAlign w:val="center"/>
          </w:tcPr>
          <w:p w14:paraId="55068F24" w14:textId="77777777" w:rsidR="00894D1F" w:rsidRPr="007743C9" w:rsidRDefault="00894D1F" w:rsidP="009E16F7">
            <w:pPr>
              <w:keepNext/>
              <w:tabs>
                <w:tab w:val="decimal" w:pos="642"/>
              </w:tabs>
              <w:spacing w:after="0" w:line="240" w:lineRule="auto"/>
              <w:jc w:val="left"/>
              <w:rPr>
                <w:rFonts w:cs="Times New Roman"/>
                <w:color w:val="000000"/>
                <w:sz w:val="20"/>
                <w:szCs w:val="20"/>
              </w:rPr>
            </w:pPr>
            <w:r w:rsidRPr="007743C9">
              <w:rPr>
                <w:rFonts w:cs="Times New Roman"/>
                <w:color w:val="000000"/>
                <w:sz w:val="20"/>
                <w:szCs w:val="20"/>
              </w:rPr>
              <w:t>8%</w:t>
            </w:r>
          </w:p>
        </w:tc>
        <w:tc>
          <w:tcPr>
            <w:tcW w:w="1080" w:type="dxa"/>
            <w:tcBorders>
              <w:top w:val="single" w:sz="4" w:space="0" w:color="auto"/>
              <w:left w:val="nil"/>
              <w:bottom w:val="single" w:sz="4" w:space="0" w:color="auto"/>
              <w:right w:val="single" w:sz="12" w:space="0" w:color="auto"/>
            </w:tcBorders>
            <w:shd w:val="clear" w:color="auto" w:fill="auto"/>
            <w:vAlign w:val="center"/>
          </w:tcPr>
          <w:p w14:paraId="77AE3523" w14:textId="77777777" w:rsidR="00894D1F" w:rsidRPr="007743C9" w:rsidRDefault="00894D1F" w:rsidP="009E16F7">
            <w:pPr>
              <w:keepNext/>
              <w:tabs>
                <w:tab w:val="decimal" w:pos="447"/>
              </w:tabs>
              <w:spacing w:after="0" w:line="240" w:lineRule="auto"/>
              <w:jc w:val="left"/>
              <w:rPr>
                <w:rFonts w:cs="Times New Roman"/>
                <w:color w:val="000000"/>
                <w:sz w:val="20"/>
                <w:szCs w:val="20"/>
              </w:rPr>
            </w:pPr>
            <w:r w:rsidRPr="007743C9">
              <w:rPr>
                <w:rFonts w:cs="Times New Roman"/>
                <w:color w:val="000000"/>
                <w:sz w:val="20"/>
                <w:szCs w:val="20"/>
              </w:rPr>
              <w:t>14%</w:t>
            </w:r>
          </w:p>
        </w:tc>
      </w:tr>
      <w:tr w:rsidR="00894D1F" w:rsidRPr="000006BD" w14:paraId="6FCAF0A6" w14:textId="77777777" w:rsidTr="007743C9">
        <w:trPr>
          <w:trHeight w:val="290"/>
          <w:jc w:val="center"/>
        </w:trPr>
        <w:tc>
          <w:tcPr>
            <w:tcW w:w="1800" w:type="dxa"/>
            <w:tcBorders>
              <w:top w:val="single" w:sz="4" w:space="0" w:color="auto"/>
              <w:left w:val="single" w:sz="12" w:space="0" w:color="auto"/>
              <w:bottom w:val="single" w:sz="4" w:space="0" w:color="auto"/>
              <w:right w:val="single" w:sz="4" w:space="0" w:color="auto"/>
            </w:tcBorders>
            <w:shd w:val="clear" w:color="auto" w:fill="auto"/>
            <w:vAlign w:val="center"/>
          </w:tcPr>
          <w:p w14:paraId="439D06C2" w14:textId="77777777" w:rsidR="00894D1F" w:rsidRPr="007743C9" w:rsidRDefault="00894D1F" w:rsidP="007743C9">
            <w:pPr>
              <w:keepNext/>
              <w:spacing w:after="0" w:line="240" w:lineRule="auto"/>
              <w:jc w:val="left"/>
              <w:rPr>
                <w:rFonts w:cs="Times New Roman"/>
                <w:color w:val="000000"/>
                <w:sz w:val="20"/>
                <w:szCs w:val="20"/>
              </w:rPr>
            </w:pPr>
            <w:r w:rsidRPr="007743C9">
              <w:rPr>
                <w:rFonts w:cs="Times New Roman"/>
                <w:color w:val="000000"/>
                <w:sz w:val="20"/>
                <w:szCs w:val="20"/>
              </w:rPr>
              <w:t>8</w:t>
            </w:r>
          </w:p>
        </w:tc>
        <w:tc>
          <w:tcPr>
            <w:tcW w:w="2430" w:type="dxa"/>
            <w:tcBorders>
              <w:top w:val="single" w:sz="4" w:space="0" w:color="auto"/>
              <w:left w:val="nil"/>
              <w:bottom w:val="single" w:sz="4" w:space="0" w:color="auto"/>
              <w:right w:val="single" w:sz="4" w:space="0" w:color="auto"/>
            </w:tcBorders>
            <w:shd w:val="clear" w:color="auto" w:fill="auto"/>
            <w:vAlign w:val="center"/>
          </w:tcPr>
          <w:p w14:paraId="7A1925DA" w14:textId="77777777" w:rsidR="00894D1F" w:rsidRPr="007743C9" w:rsidRDefault="00894D1F" w:rsidP="009E16F7">
            <w:pPr>
              <w:keepNext/>
              <w:tabs>
                <w:tab w:val="decimal" w:pos="1152"/>
              </w:tabs>
              <w:spacing w:after="0" w:line="240" w:lineRule="auto"/>
              <w:jc w:val="left"/>
              <w:rPr>
                <w:rFonts w:cs="Times New Roman"/>
                <w:color w:val="000000"/>
                <w:sz w:val="20"/>
                <w:szCs w:val="20"/>
              </w:rPr>
            </w:pPr>
            <w:r w:rsidRPr="007743C9">
              <w:rPr>
                <w:rFonts w:cs="Times New Roman"/>
                <w:color w:val="000000"/>
                <w:sz w:val="20"/>
                <w:szCs w:val="20"/>
              </w:rPr>
              <w:t>10%</w:t>
            </w:r>
          </w:p>
        </w:tc>
        <w:tc>
          <w:tcPr>
            <w:tcW w:w="2070" w:type="dxa"/>
            <w:tcBorders>
              <w:top w:val="single" w:sz="4" w:space="0" w:color="auto"/>
              <w:left w:val="nil"/>
              <w:bottom w:val="single" w:sz="4" w:space="0" w:color="auto"/>
              <w:right w:val="single" w:sz="4" w:space="0" w:color="auto"/>
            </w:tcBorders>
            <w:shd w:val="clear" w:color="auto" w:fill="auto"/>
            <w:vAlign w:val="center"/>
          </w:tcPr>
          <w:p w14:paraId="31CE132F" w14:textId="77777777" w:rsidR="00894D1F" w:rsidRPr="007743C9" w:rsidRDefault="00894D1F" w:rsidP="009E16F7">
            <w:pPr>
              <w:keepNext/>
              <w:tabs>
                <w:tab w:val="decimal" w:pos="957"/>
              </w:tabs>
              <w:spacing w:after="0" w:line="240" w:lineRule="auto"/>
              <w:jc w:val="left"/>
              <w:rPr>
                <w:rFonts w:cs="Times New Roman"/>
                <w:color w:val="000000"/>
                <w:sz w:val="20"/>
                <w:szCs w:val="20"/>
              </w:rPr>
            </w:pPr>
            <w:r w:rsidRPr="007743C9">
              <w:rPr>
                <w:rFonts w:cs="Times New Roman"/>
                <w:color w:val="000000"/>
                <w:sz w:val="20"/>
                <w:szCs w:val="20"/>
              </w:rPr>
              <w:t>12%</w:t>
            </w:r>
          </w:p>
        </w:tc>
        <w:tc>
          <w:tcPr>
            <w:tcW w:w="1620" w:type="dxa"/>
            <w:tcBorders>
              <w:top w:val="single" w:sz="4" w:space="0" w:color="auto"/>
              <w:left w:val="nil"/>
              <w:bottom w:val="single" w:sz="4" w:space="0" w:color="auto"/>
              <w:right w:val="single" w:sz="4" w:space="0" w:color="auto"/>
            </w:tcBorders>
            <w:shd w:val="clear" w:color="auto" w:fill="auto"/>
            <w:vAlign w:val="center"/>
          </w:tcPr>
          <w:p w14:paraId="49C2B6A2" w14:textId="77777777" w:rsidR="00894D1F" w:rsidRPr="007743C9" w:rsidRDefault="00894D1F" w:rsidP="009E16F7">
            <w:pPr>
              <w:keepNext/>
              <w:tabs>
                <w:tab w:val="decimal" w:pos="642"/>
              </w:tabs>
              <w:spacing w:after="0" w:line="240" w:lineRule="auto"/>
              <w:jc w:val="left"/>
              <w:rPr>
                <w:rFonts w:cs="Times New Roman"/>
                <w:color w:val="000000"/>
                <w:sz w:val="20"/>
                <w:szCs w:val="20"/>
              </w:rPr>
            </w:pPr>
            <w:r w:rsidRPr="007743C9">
              <w:rPr>
                <w:rFonts w:cs="Times New Roman"/>
                <w:color w:val="000000"/>
                <w:sz w:val="20"/>
                <w:szCs w:val="20"/>
              </w:rPr>
              <w:t>22%</w:t>
            </w:r>
          </w:p>
        </w:tc>
        <w:tc>
          <w:tcPr>
            <w:tcW w:w="1080" w:type="dxa"/>
            <w:tcBorders>
              <w:top w:val="single" w:sz="4" w:space="0" w:color="auto"/>
              <w:left w:val="nil"/>
              <w:bottom w:val="single" w:sz="4" w:space="0" w:color="auto"/>
              <w:right w:val="single" w:sz="12" w:space="0" w:color="auto"/>
            </w:tcBorders>
            <w:shd w:val="clear" w:color="auto" w:fill="auto"/>
            <w:vAlign w:val="center"/>
          </w:tcPr>
          <w:p w14:paraId="4DE54668" w14:textId="77777777" w:rsidR="00894D1F" w:rsidRPr="007743C9" w:rsidRDefault="00894D1F" w:rsidP="009E16F7">
            <w:pPr>
              <w:keepNext/>
              <w:tabs>
                <w:tab w:val="decimal" w:pos="447"/>
              </w:tabs>
              <w:spacing w:after="0" w:line="240" w:lineRule="auto"/>
              <w:jc w:val="left"/>
              <w:rPr>
                <w:rFonts w:cs="Times New Roman"/>
                <w:color w:val="000000"/>
                <w:sz w:val="20"/>
                <w:szCs w:val="20"/>
              </w:rPr>
            </w:pPr>
            <w:r w:rsidRPr="007743C9">
              <w:rPr>
                <w:rFonts w:cs="Times New Roman"/>
                <w:color w:val="000000"/>
                <w:sz w:val="20"/>
                <w:szCs w:val="20"/>
              </w:rPr>
              <w:t>18%</w:t>
            </w:r>
          </w:p>
        </w:tc>
      </w:tr>
      <w:tr w:rsidR="00894D1F" w:rsidRPr="000006BD" w14:paraId="60E58401" w14:textId="77777777" w:rsidTr="007743C9">
        <w:trPr>
          <w:trHeight w:val="290"/>
          <w:jc w:val="center"/>
        </w:trPr>
        <w:tc>
          <w:tcPr>
            <w:tcW w:w="1800" w:type="dxa"/>
            <w:tcBorders>
              <w:top w:val="single" w:sz="4" w:space="0" w:color="auto"/>
              <w:left w:val="single" w:sz="12" w:space="0" w:color="auto"/>
              <w:bottom w:val="single" w:sz="12" w:space="0" w:color="auto"/>
              <w:right w:val="single" w:sz="4" w:space="0" w:color="auto"/>
            </w:tcBorders>
            <w:shd w:val="clear" w:color="auto" w:fill="auto"/>
            <w:vAlign w:val="center"/>
          </w:tcPr>
          <w:p w14:paraId="577F0D95" w14:textId="77777777" w:rsidR="00894D1F" w:rsidRPr="007743C9" w:rsidRDefault="00894D1F" w:rsidP="007743C9">
            <w:pPr>
              <w:keepNext/>
              <w:spacing w:after="0" w:line="240" w:lineRule="auto"/>
              <w:jc w:val="left"/>
              <w:rPr>
                <w:rFonts w:cs="Times New Roman"/>
                <w:color w:val="000000"/>
                <w:sz w:val="20"/>
                <w:szCs w:val="20"/>
              </w:rPr>
            </w:pPr>
            <w:r w:rsidRPr="007743C9">
              <w:rPr>
                <w:rFonts w:cs="Times New Roman"/>
                <w:color w:val="000000"/>
                <w:sz w:val="20"/>
                <w:szCs w:val="20"/>
              </w:rPr>
              <w:t>9  or more</w:t>
            </w:r>
          </w:p>
        </w:tc>
        <w:tc>
          <w:tcPr>
            <w:tcW w:w="2430" w:type="dxa"/>
            <w:tcBorders>
              <w:top w:val="single" w:sz="4" w:space="0" w:color="auto"/>
              <w:left w:val="nil"/>
              <w:bottom w:val="single" w:sz="12" w:space="0" w:color="auto"/>
              <w:right w:val="single" w:sz="4" w:space="0" w:color="auto"/>
            </w:tcBorders>
            <w:shd w:val="clear" w:color="auto" w:fill="auto"/>
            <w:vAlign w:val="center"/>
          </w:tcPr>
          <w:p w14:paraId="403901F1" w14:textId="77777777" w:rsidR="00894D1F" w:rsidRPr="007743C9" w:rsidRDefault="00894D1F" w:rsidP="009E16F7">
            <w:pPr>
              <w:keepNext/>
              <w:tabs>
                <w:tab w:val="decimal" w:pos="1152"/>
              </w:tabs>
              <w:spacing w:after="0" w:line="240" w:lineRule="auto"/>
              <w:jc w:val="left"/>
              <w:rPr>
                <w:rFonts w:cs="Times New Roman"/>
                <w:color w:val="000000"/>
                <w:sz w:val="20"/>
                <w:szCs w:val="20"/>
              </w:rPr>
            </w:pPr>
            <w:r w:rsidRPr="007743C9">
              <w:rPr>
                <w:rFonts w:cs="Times New Roman"/>
                <w:color w:val="000000"/>
                <w:sz w:val="20"/>
                <w:szCs w:val="20"/>
              </w:rPr>
              <w:t>12%</w:t>
            </w:r>
          </w:p>
        </w:tc>
        <w:tc>
          <w:tcPr>
            <w:tcW w:w="2070" w:type="dxa"/>
            <w:tcBorders>
              <w:top w:val="single" w:sz="4" w:space="0" w:color="auto"/>
              <w:left w:val="nil"/>
              <w:bottom w:val="single" w:sz="12" w:space="0" w:color="auto"/>
              <w:right w:val="single" w:sz="4" w:space="0" w:color="auto"/>
            </w:tcBorders>
            <w:shd w:val="clear" w:color="auto" w:fill="auto"/>
            <w:vAlign w:val="center"/>
          </w:tcPr>
          <w:p w14:paraId="660C5B35" w14:textId="77777777" w:rsidR="00894D1F" w:rsidRPr="007743C9" w:rsidRDefault="00894D1F" w:rsidP="009E16F7">
            <w:pPr>
              <w:keepNext/>
              <w:tabs>
                <w:tab w:val="decimal" w:pos="957"/>
              </w:tabs>
              <w:spacing w:after="0" w:line="240" w:lineRule="auto"/>
              <w:jc w:val="left"/>
              <w:rPr>
                <w:rFonts w:cs="Times New Roman"/>
                <w:color w:val="000000"/>
                <w:sz w:val="20"/>
                <w:szCs w:val="20"/>
              </w:rPr>
            </w:pPr>
            <w:r w:rsidRPr="007743C9">
              <w:rPr>
                <w:rFonts w:cs="Times New Roman"/>
                <w:color w:val="000000"/>
                <w:sz w:val="20"/>
                <w:szCs w:val="20"/>
              </w:rPr>
              <w:t>29%</w:t>
            </w:r>
          </w:p>
        </w:tc>
        <w:tc>
          <w:tcPr>
            <w:tcW w:w="1620" w:type="dxa"/>
            <w:tcBorders>
              <w:top w:val="single" w:sz="4" w:space="0" w:color="auto"/>
              <w:left w:val="nil"/>
              <w:bottom w:val="single" w:sz="12" w:space="0" w:color="auto"/>
              <w:right w:val="single" w:sz="4" w:space="0" w:color="auto"/>
            </w:tcBorders>
            <w:shd w:val="clear" w:color="auto" w:fill="auto"/>
            <w:vAlign w:val="center"/>
          </w:tcPr>
          <w:p w14:paraId="0313E63C" w14:textId="77777777" w:rsidR="00894D1F" w:rsidRPr="007743C9" w:rsidRDefault="00894D1F" w:rsidP="009E16F7">
            <w:pPr>
              <w:keepNext/>
              <w:tabs>
                <w:tab w:val="decimal" w:pos="642"/>
              </w:tabs>
              <w:spacing w:after="0" w:line="240" w:lineRule="auto"/>
              <w:jc w:val="left"/>
              <w:rPr>
                <w:rFonts w:cs="Times New Roman"/>
                <w:color w:val="000000"/>
                <w:sz w:val="20"/>
                <w:szCs w:val="20"/>
              </w:rPr>
            </w:pPr>
            <w:r w:rsidRPr="007743C9">
              <w:rPr>
                <w:rFonts w:cs="Times New Roman"/>
                <w:color w:val="000000"/>
                <w:sz w:val="20"/>
                <w:szCs w:val="20"/>
              </w:rPr>
              <w:t>45%</w:t>
            </w:r>
          </w:p>
        </w:tc>
        <w:tc>
          <w:tcPr>
            <w:tcW w:w="1080" w:type="dxa"/>
            <w:tcBorders>
              <w:top w:val="single" w:sz="4" w:space="0" w:color="auto"/>
              <w:left w:val="nil"/>
              <w:bottom w:val="single" w:sz="12" w:space="0" w:color="auto"/>
              <w:right w:val="single" w:sz="12" w:space="0" w:color="auto"/>
            </w:tcBorders>
            <w:shd w:val="clear" w:color="auto" w:fill="auto"/>
            <w:vAlign w:val="center"/>
          </w:tcPr>
          <w:p w14:paraId="2D744771" w14:textId="77777777" w:rsidR="00894D1F" w:rsidRPr="007743C9" w:rsidRDefault="00894D1F" w:rsidP="009E16F7">
            <w:pPr>
              <w:keepNext/>
              <w:tabs>
                <w:tab w:val="decimal" w:pos="447"/>
              </w:tabs>
              <w:spacing w:after="0" w:line="240" w:lineRule="auto"/>
              <w:jc w:val="left"/>
              <w:rPr>
                <w:rFonts w:cs="Times New Roman"/>
                <w:color w:val="000000"/>
                <w:sz w:val="20"/>
                <w:szCs w:val="20"/>
              </w:rPr>
            </w:pPr>
            <w:r w:rsidRPr="007743C9">
              <w:rPr>
                <w:rFonts w:cs="Times New Roman"/>
                <w:color w:val="000000"/>
                <w:sz w:val="20"/>
                <w:szCs w:val="20"/>
              </w:rPr>
              <w:t>37%</w:t>
            </w:r>
          </w:p>
        </w:tc>
      </w:tr>
    </w:tbl>
    <w:p w14:paraId="600615EB" w14:textId="77777777" w:rsidR="009046B2" w:rsidRDefault="009046B2" w:rsidP="003E2E47">
      <w:pPr>
        <w:keepNext/>
        <w:keepLines/>
        <w:spacing w:after="0"/>
        <w:ind w:left="180" w:right="180"/>
        <w:rPr>
          <w:sz w:val="20"/>
          <w:szCs w:val="20"/>
        </w:rPr>
      </w:pPr>
      <w:r w:rsidRPr="00F43E0F">
        <w:rPr>
          <w:sz w:val="20"/>
          <w:szCs w:val="20"/>
        </w:rPr>
        <w:t xml:space="preserve">* </w:t>
      </w:r>
      <w:r w:rsidRPr="00F43E0F">
        <w:rPr>
          <w:i/>
          <w:sz w:val="20"/>
          <w:szCs w:val="20"/>
        </w:rPr>
        <w:t>Source</w:t>
      </w:r>
      <w:r w:rsidRPr="00F43E0F">
        <w:rPr>
          <w:sz w:val="20"/>
          <w:szCs w:val="20"/>
        </w:rPr>
        <w:t>: U.S. Census Bureau, 200</w:t>
      </w:r>
      <w:r>
        <w:rPr>
          <w:sz w:val="20"/>
          <w:szCs w:val="20"/>
        </w:rPr>
        <w:t>7</w:t>
      </w:r>
      <w:r w:rsidRPr="00F43E0F">
        <w:rPr>
          <w:sz w:val="20"/>
          <w:szCs w:val="20"/>
        </w:rPr>
        <w:t>-</w:t>
      </w:r>
      <w:r>
        <w:rPr>
          <w:sz w:val="20"/>
          <w:szCs w:val="20"/>
        </w:rPr>
        <w:t>2011 American Community Survey 5</w:t>
      </w:r>
      <w:r w:rsidRPr="00F43E0F">
        <w:rPr>
          <w:sz w:val="20"/>
          <w:szCs w:val="20"/>
        </w:rPr>
        <w:t>-Year Estimates. DP0</w:t>
      </w:r>
      <w:r>
        <w:rPr>
          <w:sz w:val="20"/>
          <w:szCs w:val="20"/>
        </w:rPr>
        <w:t>4</w:t>
      </w:r>
      <w:r w:rsidRPr="00F43E0F">
        <w:rPr>
          <w:sz w:val="20"/>
          <w:szCs w:val="20"/>
        </w:rPr>
        <w:t xml:space="preserve">. “Selected </w:t>
      </w:r>
      <w:r>
        <w:rPr>
          <w:sz w:val="20"/>
          <w:szCs w:val="20"/>
        </w:rPr>
        <w:t>Housing</w:t>
      </w:r>
      <w:r w:rsidRPr="00F43E0F">
        <w:rPr>
          <w:sz w:val="20"/>
          <w:szCs w:val="20"/>
        </w:rPr>
        <w:t xml:space="preserve"> Characteristics.” </w:t>
      </w:r>
    </w:p>
    <w:p w14:paraId="6483C65D" w14:textId="77777777" w:rsidR="001146BA" w:rsidRDefault="001146BA" w:rsidP="003E2E47">
      <w:pPr>
        <w:keepNext/>
        <w:ind w:left="180" w:right="180"/>
        <w:rPr>
          <w:sz w:val="20"/>
          <w:szCs w:val="20"/>
        </w:rPr>
      </w:pPr>
      <w:r w:rsidRPr="00DE7BD6">
        <w:rPr>
          <w:sz w:val="20"/>
          <w:szCs w:val="20"/>
        </w:rPr>
        <w:t>*</w:t>
      </w:r>
      <w:r w:rsidR="00EE2511">
        <w:rPr>
          <w:sz w:val="20"/>
          <w:szCs w:val="20"/>
        </w:rPr>
        <w:t>*</w:t>
      </w:r>
      <w:r w:rsidRPr="00DE7BD6">
        <w:rPr>
          <w:sz w:val="20"/>
          <w:szCs w:val="20"/>
        </w:rPr>
        <w:t xml:space="preserve"> </w:t>
      </w:r>
      <w:r>
        <w:rPr>
          <w:sz w:val="20"/>
          <w:szCs w:val="20"/>
        </w:rPr>
        <w:t>Percentages are from valid r</w:t>
      </w:r>
      <w:r w:rsidRPr="00DE7BD6">
        <w:rPr>
          <w:sz w:val="20"/>
          <w:szCs w:val="20"/>
        </w:rPr>
        <w:t>esponses</w:t>
      </w:r>
      <w:r>
        <w:rPr>
          <w:sz w:val="20"/>
          <w:szCs w:val="20"/>
        </w:rPr>
        <w:t>:</w:t>
      </w:r>
      <w:r w:rsidRPr="00DE7BD6">
        <w:rPr>
          <w:sz w:val="20"/>
          <w:szCs w:val="20"/>
        </w:rPr>
        <w:t xml:space="preserve"> </w:t>
      </w:r>
      <w:r w:rsidRPr="00DE7BD6">
        <w:rPr>
          <w:i/>
          <w:sz w:val="20"/>
          <w:szCs w:val="20"/>
        </w:rPr>
        <w:t>Don’t know</w:t>
      </w:r>
      <w:r w:rsidRPr="00DE7BD6">
        <w:rPr>
          <w:sz w:val="20"/>
          <w:szCs w:val="20"/>
        </w:rPr>
        <w:t xml:space="preserve"> and </w:t>
      </w:r>
      <w:r w:rsidRPr="00DE7BD6">
        <w:rPr>
          <w:i/>
          <w:sz w:val="20"/>
          <w:szCs w:val="20"/>
        </w:rPr>
        <w:t>Refused</w:t>
      </w:r>
      <w:r w:rsidRPr="00DE7BD6">
        <w:rPr>
          <w:sz w:val="20"/>
          <w:szCs w:val="20"/>
        </w:rPr>
        <w:t xml:space="preserve"> </w:t>
      </w:r>
      <w:r>
        <w:rPr>
          <w:sz w:val="20"/>
          <w:szCs w:val="20"/>
        </w:rPr>
        <w:t xml:space="preserve">responses </w:t>
      </w:r>
      <w:r w:rsidRPr="00DE7BD6">
        <w:rPr>
          <w:sz w:val="20"/>
          <w:szCs w:val="20"/>
        </w:rPr>
        <w:t>are omitted</w:t>
      </w:r>
      <w:r>
        <w:rPr>
          <w:sz w:val="20"/>
          <w:szCs w:val="20"/>
        </w:rPr>
        <w:t>.</w:t>
      </w:r>
    </w:p>
    <w:p w14:paraId="2E5DD080" w14:textId="77777777" w:rsidR="000006BD" w:rsidRDefault="000006BD" w:rsidP="00A635D4">
      <w:pPr>
        <w:jc w:val="left"/>
        <w:rPr>
          <w:lang w:bidi="ar-SA"/>
        </w:rPr>
      </w:pPr>
    </w:p>
    <w:p w14:paraId="60149BDC" w14:textId="028467C6" w:rsidR="001146BA" w:rsidRPr="00663C49" w:rsidRDefault="001146BA" w:rsidP="00663C49">
      <w:pPr>
        <w:pStyle w:val="Caption"/>
      </w:pPr>
      <w:bookmarkStart w:id="289" w:name="_Ref343777019"/>
      <w:bookmarkStart w:id="290" w:name="_Toc385015035"/>
      <w:r>
        <w:t xml:space="preserve">Table </w:t>
      </w:r>
      <w:r w:rsidR="00A242C5">
        <w:t>A</w:t>
      </w:r>
      <w:r w:rsidR="006D6B96">
        <w:noBreakHyphen/>
      </w:r>
      <w:fldSimple w:instr=" SEQ Table \* ARABIC \s 1 ">
        <w:r w:rsidR="006D6B96">
          <w:rPr>
            <w:noProof/>
          </w:rPr>
          <w:t>6</w:t>
        </w:r>
      </w:fldSimple>
      <w:bookmarkEnd w:id="289"/>
      <w:r w:rsidR="00650BC1">
        <w:rPr>
          <w:noProof/>
        </w:rPr>
        <w:t>:</w:t>
      </w:r>
      <w:r>
        <w:t xml:space="preserve"> Number of Bedrooms per Housing Unit </w:t>
      </w:r>
      <w:r w:rsidRPr="00F050D6">
        <w:rPr>
          <w:rFonts w:cs="Arial"/>
          <w:szCs w:val="22"/>
        </w:rPr>
        <w:t xml:space="preserve">Statewide and </w:t>
      </w:r>
      <w:r>
        <w:rPr>
          <w:rFonts w:cs="Arial"/>
          <w:szCs w:val="22"/>
        </w:rPr>
        <w:t xml:space="preserve">among </w:t>
      </w:r>
      <w:r w:rsidR="00C056F3">
        <w:rPr>
          <w:rFonts w:cs="Arial"/>
          <w:szCs w:val="22"/>
        </w:rPr>
        <w:t>Survey Respondents</w:t>
      </w:r>
      <w:bookmarkEnd w:id="290"/>
    </w:p>
    <w:tbl>
      <w:tblPr>
        <w:tblW w:w="90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60"/>
        <w:gridCol w:w="2340"/>
        <w:gridCol w:w="1990"/>
        <w:gridCol w:w="1760"/>
        <w:gridCol w:w="820"/>
      </w:tblGrid>
      <w:tr w:rsidR="001146BA" w:rsidRPr="000006BD" w14:paraId="70573911" w14:textId="77777777" w:rsidTr="00DB0B76">
        <w:trPr>
          <w:trHeight w:val="213"/>
          <w:jc w:val="center"/>
        </w:trPr>
        <w:tc>
          <w:tcPr>
            <w:tcW w:w="2160" w:type="dxa"/>
            <w:vMerge w:val="restart"/>
            <w:shd w:val="clear" w:color="auto" w:fill="auto"/>
            <w:vAlign w:val="center"/>
          </w:tcPr>
          <w:p w14:paraId="11AC2D34" w14:textId="77777777" w:rsidR="001146BA" w:rsidRPr="000006BD" w:rsidRDefault="001146BA" w:rsidP="00D87D71">
            <w:pPr>
              <w:keepNext/>
              <w:spacing w:after="0" w:line="240" w:lineRule="auto"/>
              <w:jc w:val="left"/>
              <w:rPr>
                <w:rFonts w:eastAsia="Times New Roman" w:cs="Times New Roman"/>
                <w:b/>
                <w:bCs/>
                <w:color w:val="000000"/>
                <w:sz w:val="20"/>
                <w:szCs w:val="20"/>
                <w:lang w:bidi="ar-SA"/>
              </w:rPr>
            </w:pPr>
            <w:r w:rsidRPr="000006BD">
              <w:rPr>
                <w:rFonts w:eastAsia="Times New Roman" w:cs="Times New Roman"/>
                <w:b/>
                <w:bCs/>
                <w:color w:val="000000"/>
                <w:sz w:val="20"/>
                <w:szCs w:val="20"/>
                <w:lang w:bidi="ar-SA"/>
              </w:rPr>
              <w:t xml:space="preserve">Number of </w:t>
            </w:r>
            <w:r>
              <w:rPr>
                <w:rFonts w:eastAsia="Times New Roman" w:cs="Times New Roman"/>
                <w:b/>
                <w:bCs/>
                <w:color w:val="000000"/>
                <w:sz w:val="20"/>
                <w:szCs w:val="20"/>
                <w:lang w:bidi="ar-SA"/>
              </w:rPr>
              <w:t>Bedrooms</w:t>
            </w:r>
            <w:r w:rsidR="00050D0B">
              <w:rPr>
                <w:rFonts w:eastAsia="Times New Roman" w:cs="Times New Roman"/>
                <w:b/>
                <w:bCs/>
                <w:color w:val="000000"/>
                <w:sz w:val="20"/>
                <w:szCs w:val="20"/>
                <w:lang w:bidi="ar-SA"/>
              </w:rPr>
              <w:t xml:space="preserve"> per Housing Unit</w:t>
            </w:r>
          </w:p>
        </w:tc>
        <w:tc>
          <w:tcPr>
            <w:tcW w:w="2340" w:type="dxa"/>
            <w:tcBorders>
              <w:bottom w:val="double" w:sz="4" w:space="0" w:color="auto"/>
            </w:tcBorders>
            <w:shd w:val="clear" w:color="auto" w:fill="auto"/>
            <w:vAlign w:val="center"/>
          </w:tcPr>
          <w:p w14:paraId="154ED50C" w14:textId="77777777" w:rsidR="001146BA" w:rsidRPr="000006BD" w:rsidRDefault="001146BA" w:rsidP="00D87D71">
            <w:pPr>
              <w:keepNext/>
              <w:spacing w:after="0" w:line="240" w:lineRule="auto"/>
              <w:jc w:val="center"/>
              <w:rPr>
                <w:rFonts w:eastAsia="Times New Roman" w:cs="Times New Roman"/>
                <w:b/>
                <w:bCs/>
                <w:color w:val="000000"/>
                <w:sz w:val="20"/>
                <w:szCs w:val="20"/>
                <w:lang w:bidi="ar-SA"/>
              </w:rPr>
            </w:pPr>
            <w:r w:rsidRPr="0083269B">
              <w:rPr>
                <w:rFonts w:eastAsia="Times New Roman" w:cs="Times New Roman"/>
                <w:b/>
                <w:bCs/>
                <w:color w:val="000000"/>
                <w:sz w:val="20"/>
                <w:szCs w:val="20"/>
                <w:lang w:bidi="ar-SA"/>
              </w:rPr>
              <w:t>Connecticut ACS*</w:t>
            </w:r>
          </w:p>
        </w:tc>
        <w:tc>
          <w:tcPr>
            <w:tcW w:w="4570" w:type="dxa"/>
            <w:gridSpan w:val="3"/>
            <w:shd w:val="clear" w:color="auto" w:fill="auto"/>
            <w:vAlign w:val="center"/>
          </w:tcPr>
          <w:p w14:paraId="0C4FE6D5" w14:textId="77777777" w:rsidR="001146BA" w:rsidRPr="000006BD" w:rsidRDefault="00C056F3" w:rsidP="00D87D71">
            <w:pPr>
              <w:keepNext/>
              <w:spacing w:after="0" w:line="240" w:lineRule="auto"/>
              <w:jc w:val="center"/>
              <w:rPr>
                <w:rFonts w:eastAsia="Times New Roman" w:cs="Times New Roman"/>
                <w:b/>
                <w:bCs/>
                <w:color w:val="000000"/>
                <w:sz w:val="20"/>
                <w:szCs w:val="20"/>
                <w:lang w:bidi="ar-SA"/>
              </w:rPr>
            </w:pPr>
            <w:r>
              <w:rPr>
                <w:rFonts w:eastAsia="Times New Roman" w:cs="Times New Roman"/>
                <w:b/>
                <w:bCs/>
                <w:color w:val="000000"/>
                <w:sz w:val="20"/>
                <w:szCs w:val="20"/>
                <w:lang w:bidi="ar-SA"/>
              </w:rPr>
              <w:t>Survey Respondents*</w:t>
            </w:r>
            <w:r w:rsidR="00EE2511">
              <w:rPr>
                <w:rFonts w:eastAsia="Times New Roman" w:cs="Times New Roman"/>
                <w:b/>
                <w:bCs/>
                <w:color w:val="000000"/>
                <w:sz w:val="20"/>
                <w:szCs w:val="20"/>
                <w:lang w:bidi="ar-SA"/>
              </w:rPr>
              <w:t>*</w:t>
            </w:r>
          </w:p>
        </w:tc>
      </w:tr>
      <w:tr w:rsidR="00C620BC" w:rsidRPr="000006BD" w14:paraId="3575665E" w14:textId="77777777" w:rsidTr="006F5D28">
        <w:trPr>
          <w:trHeight w:val="422"/>
          <w:jc w:val="center"/>
        </w:trPr>
        <w:tc>
          <w:tcPr>
            <w:tcW w:w="2160" w:type="dxa"/>
            <w:vMerge/>
            <w:tcBorders>
              <w:bottom w:val="double" w:sz="4" w:space="0" w:color="auto"/>
            </w:tcBorders>
            <w:shd w:val="clear" w:color="auto" w:fill="auto"/>
            <w:vAlign w:val="center"/>
            <w:hideMark/>
          </w:tcPr>
          <w:p w14:paraId="5D352A26" w14:textId="77777777" w:rsidR="001146BA" w:rsidRPr="000006BD" w:rsidRDefault="001146BA" w:rsidP="00D87D71">
            <w:pPr>
              <w:keepNext/>
              <w:spacing w:after="0" w:line="240" w:lineRule="auto"/>
              <w:jc w:val="left"/>
              <w:rPr>
                <w:rFonts w:eastAsia="Times New Roman" w:cs="Times New Roman"/>
                <w:b/>
                <w:bCs/>
                <w:color w:val="000000"/>
                <w:sz w:val="20"/>
                <w:szCs w:val="20"/>
                <w:lang w:bidi="ar-SA"/>
              </w:rPr>
            </w:pPr>
          </w:p>
        </w:tc>
        <w:tc>
          <w:tcPr>
            <w:tcW w:w="2340" w:type="dxa"/>
            <w:tcBorders>
              <w:top w:val="double" w:sz="4" w:space="0" w:color="auto"/>
              <w:bottom w:val="double" w:sz="4" w:space="0" w:color="auto"/>
              <w:right w:val="single" w:sz="4" w:space="0" w:color="auto"/>
            </w:tcBorders>
            <w:shd w:val="clear" w:color="auto" w:fill="auto"/>
            <w:vAlign w:val="center"/>
            <w:hideMark/>
          </w:tcPr>
          <w:p w14:paraId="5B9EE013" w14:textId="77777777" w:rsidR="001146BA" w:rsidRPr="000006BD" w:rsidRDefault="001146BA" w:rsidP="00D87D71">
            <w:pPr>
              <w:keepNext/>
              <w:spacing w:after="0" w:line="240" w:lineRule="auto"/>
              <w:jc w:val="center"/>
              <w:rPr>
                <w:rFonts w:eastAsia="Times New Roman" w:cs="Times New Roman"/>
                <w:b/>
                <w:bCs/>
                <w:color w:val="000000"/>
                <w:sz w:val="20"/>
                <w:szCs w:val="20"/>
                <w:lang w:bidi="ar-SA"/>
              </w:rPr>
            </w:pPr>
            <w:r w:rsidRPr="000006BD">
              <w:rPr>
                <w:rFonts w:eastAsia="Times New Roman" w:cs="Times New Roman"/>
                <w:b/>
                <w:bCs/>
                <w:color w:val="000000"/>
                <w:sz w:val="20"/>
                <w:szCs w:val="20"/>
                <w:lang w:bidi="ar-SA"/>
              </w:rPr>
              <w:t>Number of Housing Units</w:t>
            </w:r>
          </w:p>
          <w:p w14:paraId="790724CC" w14:textId="77777777" w:rsidR="001146BA" w:rsidRPr="000006BD" w:rsidRDefault="001146BA" w:rsidP="00D87D71">
            <w:pPr>
              <w:keepNext/>
              <w:spacing w:after="0" w:line="240" w:lineRule="auto"/>
              <w:jc w:val="center"/>
              <w:rPr>
                <w:rFonts w:eastAsia="Times New Roman" w:cs="Times New Roman"/>
                <w:b/>
                <w:bCs/>
                <w:color w:val="000000"/>
                <w:sz w:val="20"/>
                <w:szCs w:val="20"/>
                <w:lang w:bidi="ar-SA"/>
              </w:rPr>
            </w:pPr>
            <w:r w:rsidRPr="000006BD">
              <w:rPr>
                <w:rFonts w:eastAsia="Times New Roman" w:cs="Times New Roman"/>
                <w:b/>
                <w:bCs/>
                <w:i/>
                <w:iCs/>
                <w:color w:val="000000"/>
                <w:sz w:val="20"/>
                <w:szCs w:val="20"/>
                <w:lang w:bidi="ar-SA"/>
              </w:rPr>
              <w:t>(n=1,482,798)</w:t>
            </w:r>
          </w:p>
        </w:tc>
        <w:tc>
          <w:tcPr>
            <w:tcW w:w="1990" w:type="dxa"/>
            <w:tcBorders>
              <w:top w:val="double" w:sz="4" w:space="0" w:color="auto"/>
              <w:left w:val="single" w:sz="4" w:space="0" w:color="auto"/>
              <w:bottom w:val="double" w:sz="4" w:space="0" w:color="auto"/>
            </w:tcBorders>
            <w:shd w:val="clear" w:color="auto" w:fill="auto"/>
            <w:vAlign w:val="center"/>
            <w:hideMark/>
          </w:tcPr>
          <w:p w14:paraId="221B9588" w14:textId="77777777" w:rsidR="001146BA" w:rsidRPr="000006BD" w:rsidRDefault="001146BA" w:rsidP="00D87D71">
            <w:pPr>
              <w:keepNext/>
              <w:spacing w:after="0" w:line="240" w:lineRule="auto"/>
              <w:jc w:val="center"/>
              <w:rPr>
                <w:rFonts w:eastAsia="Times New Roman" w:cs="Times New Roman"/>
                <w:b/>
                <w:bCs/>
                <w:color w:val="000000"/>
                <w:sz w:val="20"/>
                <w:szCs w:val="20"/>
                <w:lang w:bidi="ar-SA"/>
              </w:rPr>
            </w:pPr>
            <w:r w:rsidRPr="000006BD">
              <w:rPr>
                <w:rFonts w:eastAsia="Times New Roman" w:cs="Times New Roman"/>
                <w:b/>
                <w:bCs/>
                <w:color w:val="000000"/>
                <w:sz w:val="20"/>
                <w:szCs w:val="20"/>
                <w:lang w:bidi="ar-SA"/>
              </w:rPr>
              <w:t>New Construction</w:t>
            </w:r>
          </w:p>
          <w:p w14:paraId="174439C8" w14:textId="77777777" w:rsidR="001146BA" w:rsidRPr="000006BD" w:rsidRDefault="001146BA" w:rsidP="00D87D71">
            <w:pPr>
              <w:keepNext/>
              <w:spacing w:after="0" w:line="240" w:lineRule="auto"/>
              <w:jc w:val="center"/>
              <w:rPr>
                <w:rFonts w:eastAsia="Times New Roman" w:cs="Times New Roman"/>
                <w:b/>
                <w:bCs/>
                <w:color w:val="000000"/>
                <w:sz w:val="20"/>
                <w:szCs w:val="20"/>
                <w:lang w:bidi="ar-SA"/>
              </w:rPr>
            </w:pPr>
            <w:r w:rsidRPr="000006BD">
              <w:rPr>
                <w:rFonts w:eastAsia="Times New Roman" w:cs="Times New Roman"/>
                <w:b/>
                <w:bCs/>
                <w:i/>
                <w:iCs/>
                <w:color w:val="000000"/>
                <w:sz w:val="20"/>
                <w:szCs w:val="20"/>
                <w:lang w:bidi="ar-SA"/>
              </w:rPr>
              <w:t>(n=45)</w:t>
            </w:r>
          </w:p>
        </w:tc>
        <w:tc>
          <w:tcPr>
            <w:tcW w:w="1760" w:type="dxa"/>
            <w:tcBorders>
              <w:top w:val="double" w:sz="4" w:space="0" w:color="auto"/>
              <w:bottom w:val="double" w:sz="4" w:space="0" w:color="auto"/>
            </w:tcBorders>
            <w:shd w:val="clear" w:color="auto" w:fill="auto"/>
            <w:vAlign w:val="center"/>
            <w:hideMark/>
          </w:tcPr>
          <w:p w14:paraId="2F696A0D" w14:textId="77777777" w:rsidR="001146BA" w:rsidRPr="000006BD" w:rsidRDefault="00815DC3" w:rsidP="00D87D71">
            <w:pPr>
              <w:keepNext/>
              <w:spacing w:after="0" w:line="240" w:lineRule="auto"/>
              <w:jc w:val="center"/>
              <w:rPr>
                <w:rFonts w:eastAsia="Times New Roman" w:cs="Times New Roman"/>
                <w:b/>
                <w:bCs/>
                <w:color w:val="000000"/>
                <w:sz w:val="20"/>
                <w:szCs w:val="20"/>
                <w:lang w:bidi="ar-SA"/>
              </w:rPr>
            </w:pPr>
            <w:r>
              <w:rPr>
                <w:rFonts w:eastAsia="Times New Roman" w:cs="Times New Roman"/>
                <w:b/>
                <w:bCs/>
                <w:color w:val="000000"/>
                <w:sz w:val="20"/>
                <w:szCs w:val="20"/>
                <w:lang w:bidi="ar-SA"/>
              </w:rPr>
              <w:t>Existing</w:t>
            </w:r>
          </w:p>
          <w:p w14:paraId="7A1637A1" w14:textId="77777777" w:rsidR="001146BA" w:rsidRPr="000006BD" w:rsidRDefault="001146BA" w:rsidP="00D87D71">
            <w:pPr>
              <w:keepNext/>
              <w:spacing w:after="0" w:line="240" w:lineRule="auto"/>
              <w:jc w:val="center"/>
              <w:rPr>
                <w:rFonts w:eastAsia="Times New Roman" w:cs="Times New Roman"/>
                <w:b/>
                <w:bCs/>
                <w:color w:val="000000"/>
                <w:sz w:val="20"/>
                <w:szCs w:val="20"/>
                <w:lang w:bidi="ar-SA"/>
              </w:rPr>
            </w:pPr>
            <w:r w:rsidRPr="000006BD">
              <w:rPr>
                <w:rFonts w:eastAsia="Times New Roman" w:cs="Times New Roman"/>
                <w:b/>
                <w:bCs/>
                <w:i/>
                <w:iCs/>
                <w:color w:val="000000"/>
                <w:sz w:val="20"/>
                <w:szCs w:val="20"/>
                <w:lang w:bidi="ar-SA"/>
              </w:rPr>
              <w:t>(n=54)</w:t>
            </w:r>
          </w:p>
        </w:tc>
        <w:tc>
          <w:tcPr>
            <w:tcW w:w="820" w:type="dxa"/>
            <w:tcBorders>
              <w:top w:val="double" w:sz="4" w:space="0" w:color="auto"/>
              <w:bottom w:val="double" w:sz="4" w:space="0" w:color="auto"/>
            </w:tcBorders>
            <w:shd w:val="clear" w:color="auto" w:fill="auto"/>
            <w:vAlign w:val="center"/>
            <w:hideMark/>
          </w:tcPr>
          <w:p w14:paraId="4161238F" w14:textId="77777777" w:rsidR="001146BA" w:rsidRPr="000006BD" w:rsidRDefault="001146BA" w:rsidP="00D87D71">
            <w:pPr>
              <w:keepNext/>
              <w:spacing w:after="0" w:line="240" w:lineRule="auto"/>
              <w:jc w:val="center"/>
              <w:rPr>
                <w:rFonts w:eastAsia="Times New Roman" w:cs="Times New Roman"/>
                <w:b/>
                <w:bCs/>
                <w:color w:val="000000"/>
                <w:sz w:val="20"/>
                <w:szCs w:val="20"/>
                <w:lang w:bidi="ar-SA"/>
              </w:rPr>
            </w:pPr>
            <w:r w:rsidRPr="000006BD">
              <w:rPr>
                <w:rFonts w:eastAsia="Times New Roman" w:cs="Times New Roman"/>
                <w:b/>
                <w:bCs/>
                <w:color w:val="000000"/>
                <w:sz w:val="20"/>
                <w:szCs w:val="20"/>
                <w:lang w:bidi="ar-SA"/>
              </w:rPr>
              <w:t>All</w:t>
            </w:r>
          </w:p>
          <w:p w14:paraId="469DF965" w14:textId="77777777" w:rsidR="001146BA" w:rsidRPr="000006BD" w:rsidRDefault="001146BA" w:rsidP="00D87D71">
            <w:pPr>
              <w:keepNext/>
              <w:spacing w:after="0" w:line="240" w:lineRule="auto"/>
              <w:jc w:val="center"/>
              <w:rPr>
                <w:rFonts w:eastAsia="Times New Roman" w:cs="Times New Roman"/>
                <w:b/>
                <w:bCs/>
                <w:color w:val="000000"/>
                <w:sz w:val="20"/>
                <w:szCs w:val="20"/>
                <w:lang w:bidi="ar-SA"/>
              </w:rPr>
            </w:pPr>
            <w:r w:rsidRPr="000006BD">
              <w:rPr>
                <w:rFonts w:eastAsia="Times New Roman" w:cs="Times New Roman"/>
                <w:b/>
                <w:bCs/>
                <w:i/>
                <w:iCs/>
                <w:color w:val="000000"/>
                <w:sz w:val="20"/>
                <w:szCs w:val="20"/>
                <w:lang w:bidi="ar-SA"/>
              </w:rPr>
              <w:t>(n=99)</w:t>
            </w:r>
          </w:p>
        </w:tc>
      </w:tr>
      <w:tr w:rsidR="00C620BC" w:rsidRPr="000006BD" w14:paraId="091DC784" w14:textId="77777777" w:rsidTr="006F5D28">
        <w:trPr>
          <w:trHeight w:val="294"/>
          <w:jc w:val="center"/>
        </w:trPr>
        <w:tc>
          <w:tcPr>
            <w:tcW w:w="2160" w:type="dxa"/>
            <w:tcBorders>
              <w:top w:val="double" w:sz="4" w:space="0" w:color="auto"/>
              <w:bottom w:val="single" w:sz="4" w:space="0" w:color="auto"/>
            </w:tcBorders>
            <w:shd w:val="clear" w:color="auto" w:fill="auto"/>
            <w:vAlign w:val="center"/>
            <w:hideMark/>
          </w:tcPr>
          <w:p w14:paraId="73E4F358" w14:textId="77777777" w:rsidR="000006BD" w:rsidRPr="000006BD" w:rsidRDefault="00050D0B" w:rsidP="00D87D71">
            <w:pPr>
              <w:keepNext/>
              <w:spacing w:after="0" w:line="240" w:lineRule="auto"/>
              <w:jc w:val="left"/>
              <w:rPr>
                <w:rFonts w:eastAsia="Times New Roman" w:cs="Times New Roman"/>
                <w:color w:val="000000"/>
                <w:sz w:val="20"/>
                <w:szCs w:val="20"/>
                <w:lang w:bidi="ar-SA"/>
              </w:rPr>
            </w:pPr>
            <w:bookmarkStart w:id="291" w:name="_Ref341966599"/>
            <w:r>
              <w:rPr>
                <w:rFonts w:eastAsia="Times New Roman" w:cs="Times New Roman"/>
                <w:color w:val="000000"/>
                <w:sz w:val="20"/>
                <w:szCs w:val="20"/>
                <w:lang w:bidi="ar-SA"/>
              </w:rPr>
              <w:t>0</w:t>
            </w:r>
          </w:p>
        </w:tc>
        <w:tc>
          <w:tcPr>
            <w:tcW w:w="2340" w:type="dxa"/>
            <w:tcBorders>
              <w:top w:val="double" w:sz="4" w:space="0" w:color="auto"/>
              <w:bottom w:val="single" w:sz="4" w:space="0" w:color="auto"/>
              <w:right w:val="single" w:sz="4" w:space="0" w:color="auto"/>
            </w:tcBorders>
            <w:shd w:val="clear" w:color="auto" w:fill="auto"/>
            <w:vAlign w:val="center"/>
            <w:hideMark/>
          </w:tcPr>
          <w:p w14:paraId="315876F3" w14:textId="77777777" w:rsidR="000006BD" w:rsidRPr="000006BD" w:rsidRDefault="000006BD" w:rsidP="009E16F7">
            <w:pPr>
              <w:keepNext/>
              <w:tabs>
                <w:tab w:val="decimal" w:pos="1097"/>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2%</w:t>
            </w:r>
          </w:p>
        </w:tc>
        <w:tc>
          <w:tcPr>
            <w:tcW w:w="1990" w:type="dxa"/>
            <w:tcBorders>
              <w:top w:val="double" w:sz="4" w:space="0" w:color="auto"/>
              <w:left w:val="single" w:sz="4" w:space="0" w:color="auto"/>
              <w:bottom w:val="single" w:sz="4" w:space="0" w:color="auto"/>
            </w:tcBorders>
            <w:shd w:val="clear" w:color="auto" w:fill="auto"/>
            <w:vAlign w:val="center"/>
            <w:hideMark/>
          </w:tcPr>
          <w:p w14:paraId="29D8050C" w14:textId="77777777" w:rsidR="000006BD" w:rsidRPr="000006BD" w:rsidRDefault="000006BD" w:rsidP="009E16F7">
            <w:pPr>
              <w:keepNext/>
              <w:tabs>
                <w:tab w:val="decimal" w:pos="887"/>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0%</w:t>
            </w:r>
          </w:p>
        </w:tc>
        <w:tc>
          <w:tcPr>
            <w:tcW w:w="1760" w:type="dxa"/>
            <w:tcBorders>
              <w:top w:val="double" w:sz="4" w:space="0" w:color="auto"/>
              <w:bottom w:val="single" w:sz="4" w:space="0" w:color="auto"/>
            </w:tcBorders>
            <w:shd w:val="clear" w:color="auto" w:fill="auto"/>
            <w:vAlign w:val="center"/>
            <w:hideMark/>
          </w:tcPr>
          <w:p w14:paraId="5F465CBF" w14:textId="77777777" w:rsidR="000006BD" w:rsidRPr="000006BD" w:rsidRDefault="000006BD" w:rsidP="009E16F7">
            <w:pPr>
              <w:keepNext/>
              <w:tabs>
                <w:tab w:val="decimal" w:pos="817"/>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0%</w:t>
            </w:r>
          </w:p>
        </w:tc>
        <w:tc>
          <w:tcPr>
            <w:tcW w:w="820" w:type="dxa"/>
            <w:tcBorders>
              <w:top w:val="double" w:sz="4" w:space="0" w:color="auto"/>
              <w:bottom w:val="single" w:sz="4" w:space="0" w:color="auto"/>
            </w:tcBorders>
            <w:shd w:val="clear" w:color="auto" w:fill="auto"/>
            <w:vAlign w:val="center"/>
            <w:hideMark/>
          </w:tcPr>
          <w:p w14:paraId="2960FEDA" w14:textId="77777777" w:rsidR="000006BD" w:rsidRPr="000006BD" w:rsidRDefault="000006BD" w:rsidP="009E16F7">
            <w:pPr>
              <w:keepNext/>
              <w:tabs>
                <w:tab w:val="decimal" w:pos="302"/>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0%</w:t>
            </w:r>
          </w:p>
        </w:tc>
      </w:tr>
      <w:tr w:rsidR="000006BD" w:rsidRPr="000006BD" w14:paraId="5390E4DD" w14:textId="77777777" w:rsidTr="00DB0B76">
        <w:trPr>
          <w:trHeight w:val="300"/>
          <w:jc w:val="center"/>
        </w:trPr>
        <w:tc>
          <w:tcPr>
            <w:tcW w:w="2160" w:type="dxa"/>
            <w:tcBorders>
              <w:top w:val="single" w:sz="4" w:space="0" w:color="auto"/>
            </w:tcBorders>
            <w:shd w:val="clear" w:color="auto" w:fill="auto"/>
            <w:vAlign w:val="center"/>
            <w:hideMark/>
          </w:tcPr>
          <w:p w14:paraId="567BD005" w14:textId="77777777" w:rsidR="000006BD" w:rsidRPr="000006BD" w:rsidRDefault="000006BD" w:rsidP="00D87D71">
            <w:pPr>
              <w:keepNext/>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1</w:t>
            </w:r>
          </w:p>
        </w:tc>
        <w:tc>
          <w:tcPr>
            <w:tcW w:w="2340" w:type="dxa"/>
            <w:tcBorders>
              <w:top w:val="single" w:sz="4" w:space="0" w:color="auto"/>
            </w:tcBorders>
            <w:shd w:val="clear" w:color="auto" w:fill="auto"/>
            <w:vAlign w:val="center"/>
            <w:hideMark/>
          </w:tcPr>
          <w:p w14:paraId="66E82B14" w14:textId="77777777" w:rsidR="000006BD" w:rsidRPr="000006BD" w:rsidRDefault="000006BD" w:rsidP="009E16F7">
            <w:pPr>
              <w:keepNext/>
              <w:tabs>
                <w:tab w:val="decimal" w:pos="1097"/>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12%</w:t>
            </w:r>
          </w:p>
        </w:tc>
        <w:tc>
          <w:tcPr>
            <w:tcW w:w="1990" w:type="dxa"/>
            <w:tcBorders>
              <w:top w:val="single" w:sz="4" w:space="0" w:color="auto"/>
            </w:tcBorders>
            <w:shd w:val="clear" w:color="auto" w:fill="auto"/>
            <w:vAlign w:val="center"/>
            <w:hideMark/>
          </w:tcPr>
          <w:p w14:paraId="73C9813E" w14:textId="77777777" w:rsidR="000006BD" w:rsidRPr="000006BD" w:rsidRDefault="000006BD" w:rsidP="009E16F7">
            <w:pPr>
              <w:keepNext/>
              <w:tabs>
                <w:tab w:val="decimal" w:pos="887"/>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0%</w:t>
            </w:r>
          </w:p>
        </w:tc>
        <w:tc>
          <w:tcPr>
            <w:tcW w:w="1760" w:type="dxa"/>
            <w:tcBorders>
              <w:top w:val="single" w:sz="4" w:space="0" w:color="auto"/>
            </w:tcBorders>
            <w:shd w:val="clear" w:color="auto" w:fill="auto"/>
            <w:vAlign w:val="center"/>
            <w:hideMark/>
          </w:tcPr>
          <w:p w14:paraId="147025B5" w14:textId="77777777" w:rsidR="000006BD" w:rsidRPr="000006BD" w:rsidRDefault="000006BD" w:rsidP="009E16F7">
            <w:pPr>
              <w:keepNext/>
              <w:tabs>
                <w:tab w:val="decimal" w:pos="817"/>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0%</w:t>
            </w:r>
          </w:p>
        </w:tc>
        <w:tc>
          <w:tcPr>
            <w:tcW w:w="820" w:type="dxa"/>
            <w:tcBorders>
              <w:top w:val="single" w:sz="4" w:space="0" w:color="auto"/>
            </w:tcBorders>
            <w:shd w:val="clear" w:color="auto" w:fill="auto"/>
            <w:vAlign w:val="center"/>
            <w:hideMark/>
          </w:tcPr>
          <w:p w14:paraId="2D633FBC" w14:textId="77777777" w:rsidR="000006BD" w:rsidRPr="000006BD" w:rsidRDefault="000006BD" w:rsidP="009E16F7">
            <w:pPr>
              <w:keepNext/>
              <w:tabs>
                <w:tab w:val="decimal" w:pos="302"/>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0%</w:t>
            </w:r>
          </w:p>
        </w:tc>
      </w:tr>
      <w:tr w:rsidR="000006BD" w:rsidRPr="000006BD" w14:paraId="2FAE4013" w14:textId="77777777" w:rsidTr="00DB0B76">
        <w:trPr>
          <w:trHeight w:val="314"/>
          <w:jc w:val="center"/>
        </w:trPr>
        <w:tc>
          <w:tcPr>
            <w:tcW w:w="2160" w:type="dxa"/>
            <w:shd w:val="clear" w:color="auto" w:fill="auto"/>
            <w:vAlign w:val="center"/>
            <w:hideMark/>
          </w:tcPr>
          <w:p w14:paraId="78A8DCC1" w14:textId="77777777" w:rsidR="000006BD" w:rsidRPr="000006BD" w:rsidRDefault="000006BD" w:rsidP="00D87D71">
            <w:pPr>
              <w:keepNext/>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2</w:t>
            </w:r>
          </w:p>
        </w:tc>
        <w:tc>
          <w:tcPr>
            <w:tcW w:w="2340" w:type="dxa"/>
            <w:shd w:val="clear" w:color="auto" w:fill="auto"/>
            <w:vAlign w:val="center"/>
            <w:hideMark/>
          </w:tcPr>
          <w:p w14:paraId="0129DC97" w14:textId="77777777" w:rsidR="000006BD" w:rsidRPr="000006BD" w:rsidRDefault="000006BD" w:rsidP="009E16F7">
            <w:pPr>
              <w:keepNext/>
              <w:tabs>
                <w:tab w:val="decimal" w:pos="1097"/>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28%</w:t>
            </w:r>
          </w:p>
        </w:tc>
        <w:tc>
          <w:tcPr>
            <w:tcW w:w="1990" w:type="dxa"/>
            <w:shd w:val="clear" w:color="auto" w:fill="auto"/>
            <w:vAlign w:val="center"/>
            <w:hideMark/>
          </w:tcPr>
          <w:p w14:paraId="3E0045BA" w14:textId="77777777" w:rsidR="000006BD" w:rsidRPr="000006BD" w:rsidRDefault="000006BD" w:rsidP="009E16F7">
            <w:pPr>
              <w:keepNext/>
              <w:tabs>
                <w:tab w:val="decimal" w:pos="887"/>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7%</w:t>
            </w:r>
          </w:p>
        </w:tc>
        <w:tc>
          <w:tcPr>
            <w:tcW w:w="1760" w:type="dxa"/>
            <w:shd w:val="clear" w:color="auto" w:fill="auto"/>
            <w:vAlign w:val="center"/>
            <w:hideMark/>
          </w:tcPr>
          <w:p w14:paraId="2B7FC53E" w14:textId="77777777" w:rsidR="000006BD" w:rsidRPr="000006BD" w:rsidRDefault="000006BD" w:rsidP="009E16F7">
            <w:pPr>
              <w:keepNext/>
              <w:tabs>
                <w:tab w:val="decimal" w:pos="817"/>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7%</w:t>
            </w:r>
          </w:p>
        </w:tc>
        <w:tc>
          <w:tcPr>
            <w:tcW w:w="820" w:type="dxa"/>
            <w:shd w:val="clear" w:color="auto" w:fill="auto"/>
            <w:vAlign w:val="center"/>
            <w:hideMark/>
          </w:tcPr>
          <w:p w14:paraId="5FBEA434" w14:textId="77777777" w:rsidR="000006BD" w:rsidRPr="000006BD" w:rsidRDefault="000006BD" w:rsidP="009E16F7">
            <w:pPr>
              <w:keepNext/>
              <w:tabs>
                <w:tab w:val="decimal" w:pos="302"/>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7%</w:t>
            </w:r>
          </w:p>
        </w:tc>
      </w:tr>
      <w:tr w:rsidR="000006BD" w:rsidRPr="000006BD" w14:paraId="7D0711A4" w14:textId="77777777" w:rsidTr="00DB0B76">
        <w:trPr>
          <w:trHeight w:val="290"/>
          <w:jc w:val="center"/>
        </w:trPr>
        <w:tc>
          <w:tcPr>
            <w:tcW w:w="2160" w:type="dxa"/>
            <w:shd w:val="clear" w:color="auto" w:fill="auto"/>
            <w:vAlign w:val="center"/>
            <w:hideMark/>
          </w:tcPr>
          <w:p w14:paraId="4ADCE2EE" w14:textId="77777777" w:rsidR="000006BD" w:rsidRPr="000006BD" w:rsidRDefault="000006BD" w:rsidP="00D87D71">
            <w:pPr>
              <w:keepNext/>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3</w:t>
            </w:r>
          </w:p>
        </w:tc>
        <w:tc>
          <w:tcPr>
            <w:tcW w:w="2340" w:type="dxa"/>
            <w:shd w:val="clear" w:color="auto" w:fill="auto"/>
            <w:vAlign w:val="center"/>
            <w:hideMark/>
          </w:tcPr>
          <w:p w14:paraId="16FAAFFC" w14:textId="77777777" w:rsidR="000006BD" w:rsidRPr="000006BD" w:rsidRDefault="000006BD" w:rsidP="009E16F7">
            <w:pPr>
              <w:keepNext/>
              <w:tabs>
                <w:tab w:val="decimal" w:pos="1097"/>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37%</w:t>
            </w:r>
          </w:p>
        </w:tc>
        <w:tc>
          <w:tcPr>
            <w:tcW w:w="1990" w:type="dxa"/>
            <w:shd w:val="clear" w:color="auto" w:fill="auto"/>
            <w:vAlign w:val="center"/>
            <w:hideMark/>
          </w:tcPr>
          <w:p w14:paraId="2A3E2320" w14:textId="77777777" w:rsidR="000006BD" w:rsidRPr="000006BD" w:rsidRDefault="000006BD" w:rsidP="009E16F7">
            <w:pPr>
              <w:keepNext/>
              <w:tabs>
                <w:tab w:val="decimal" w:pos="887"/>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42%</w:t>
            </w:r>
          </w:p>
        </w:tc>
        <w:tc>
          <w:tcPr>
            <w:tcW w:w="1760" w:type="dxa"/>
            <w:shd w:val="clear" w:color="auto" w:fill="auto"/>
            <w:vAlign w:val="center"/>
            <w:hideMark/>
          </w:tcPr>
          <w:p w14:paraId="2CD64E87" w14:textId="77777777" w:rsidR="000006BD" w:rsidRPr="000006BD" w:rsidRDefault="000006BD" w:rsidP="009E16F7">
            <w:pPr>
              <w:keepNext/>
              <w:tabs>
                <w:tab w:val="decimal" w:pos="817"/>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39%</w:t>
            </w:r>
          </w:p>
        </w:tc>
        <w:tc>
          <w:tcPr>
            <w:tcW w:w="820" w:type="dxa"/>
            <w:shd w:val="clear" w:color="auto" w:fill="auto"/>
            <w:vAlign w:val="center"/>
            <w:hideMark/>
          </w:tcPr>
          <w:p w14:paraId="348F6AF5" w14:textId="77777777" w:rsidR="000006BD" w:rsidRPr="000006BD" w:rsidRDefault="000006BD" w:rsidP="009E16F7">
            <w:pPr>
              <w:keepNext/>
              <w:tabs>
                <w:tab w:val="decimal" w:pos="302"/>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40%</w:t>
            </w:r>
          </w:p>
        </w:tc>
      </w:tr>
      <w:tr w:rsidR="000006BD" w:rsidRPr="000006BD" w14:paraId="67010B9B" w14:textId="77777777" w:rsidTr="00DB0B76">
        <w:trPr>
          <w:trHeight w:val="290"/>
          <w:jc w:val="center"/>
        </w:trPr>
        <w:tc>
          <w:tcPr>
            <w:tcW w:w="2160" w:type="dxa"/>
            <w:shd w:val="clear" w:color="auto" w:fill="auto"/>
            <w:vAlign w:val="center"/>
            <w:hideMark/>
          </w:tcPr>
          <w:p w14:paraId="133CBC36" w14:textId="77777777" w:rsidR="000006BD" w:rsidRPr="000006BD" w:rsidRDefault="000006BD" w:rsidP="00D87D71">
            <w:pPr>
              <w:keepNext/>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4</w:t>
            </w:r>
          </w:p>
        </w:tc>
        <w:tc>
          <w:tcPr>
            <w:tcW w:w="2340" w:type="dxa"/>
            <w:shd w:val="clear" w:color="auto" w:fill="auto"/>
            <w:vAlign w:val="center"/>
            <w:hideMark/>
          </w:tcPr>
          <w:p w14:paraId="1C0D325F" w14:textId="77777777" w:rsidR="000006BD" w:rsidRPr="000006BD" w:rsidRDefault="000006BD" w:rsidP="009E16F7">
            <w:pPr>
              <w:keepNext/>
              <w:tabs>
                <w:tab w:val="decimal" w:pos="1097"/>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17%</w:t>
            </w:r>
          </w:p>
        </w:tc>
        <w:tc>
          <w:tcPr>
            <w:tcW w:w="1990" w:type="dxa"/>
            <w:shd w:val="clear" w:color="auto" w:fill="auto"/>
            <w:vAlign w:val="center"/>
            <w:hideMark/>
          </w:tcPr>
          <w:p w14:paraId="41521651" w14:textId="77777777" w:rsidR="000006BD" w:rsidRPr="000006BD" w:rsidRDefault="000006BD" w:rsidP="009E16F7">
            <w:pPr>
              <w:keepNext/>
              <w:tabs>
                <w:tab w:val="decimal" w:pos="887"/>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40%</w:t>
            </w:r>
          </w:p>
        </w:tc>
        <w:tc>
          <w:tcPr>
            <w:tcW w:w="1760" w:type="dxa"/>
            <w:shd w:val="clear" w:color="auto" w:fill="auto"/>
            <w:vAlign w:val="center"/>
            <w:hideMark/>
          </w:tcPr>
          <w:p w14:paraId="052EF6EC" w14:textId="77777777" w:rsidR="000006BD" w:rsidRPr="000006BD" w:rsidRDefault="000006BD" w:rsidP="009E16F7">
            <w:pPr>
              <w:keepNext/>
              <w:tabs>
                <w:tab w:val="decimal" w:pos="817"/>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41%</w:t>
            </w:r>
          </w:p>
        </w:tc>
        <w:tc>
          <w:tcPr>
            <w:tcW w:w="820" w:type="dxa"/>
            <w:shd w:val="clear" w:color="auto" w:fill="auto"/>
            <w:vAlign w:val="center"/>
            <w:hideMark/>
          </w:tcPr>
          <w:p w14:paraId="75C378DF" w14:textId="77777777" w:rsidR="000006BD" w:rsidRPr="000006BD" w:rsidRDefault="000006BD" w:rsidP="009E16F7">
            <w:pPr>
              <w:keepNext/>
              <w:tabs>
                <w:tab w:val="decimal" w:pos="302"/>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40%</w:t>
            </w:r>
          </w:p>
        </w:tc>
      </w:tr>
      <w:tr w:rsidR="000006BD" w:rsidRPr="000006BD" w14:paraId="2E965CD3" w14:textId="77777777" w:rsidTr="00DB0B76">
        <w:trPr>
          <w:trHeight w:val="290"/>
          <w:jc w:val="center"/>
        </w:trPr>
        <w:tc>
          <w:tcPr>
            <w:tcW w:w="2160" w:type="dxa"/>
            <w:shd w:val="clear" w:color="auto" w:fill="auto"/>
            <w:vAlign w:val="center"/>
            <w:hideMark/>
          </w:tcPr>
          <w:p w14:paraId="2E27183F" w14:textId="77777777" w:rsidR="000006BD" w:rsidRPr="000006BD" w:rsidRDefault="000006BD" w:rsidP="00D87D71">
            <w:pPr>
              <w:keepNext/>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5 or more</w:t>
            </w:r>
          </w:p>
        </w:tc>
        <w:tc>
          <w:tcPr>
            <w:tcW w:w="2340" w:type="dxa"/>
            <w:shd w:val="clear" w:color="auto" w:fill="auto"/>
            <w:vAlign w:val="center"/>
            <w:hideMark/>
          </w:tcPr>
          <w:p w14:paraId="2CD9E1AF" w14:textId="77777777" w:rsidR="000006BD" w:rsidRPr="000006BD" w:rsidRDefault="000006BD" w:rsidP="009E16F7">
            <w:pPr>
              <w:keepNext/>
              <w:tabs>
                <w:tab w:val="decimal" w:pos="1097"/>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4%</w:t>
            </w:r>
          </w:p>
        </w:tc>
        <w:tc>
          <w:tcPr>
            <w:tcW w:w="1990" w:type="dxa"/>
            <w:shd w:val="clear" w:color="auto" w:fill="auto"/>
            <w:vAlign w:val="center"/>
            <w:hideMark/>
          </w:tcPr>
          <w:p w14:paraId="3DB3C446" w14:textId="77777777" w:rsidR="000006BD" w:rsidRPr="000006BD" w:rsidRDefault="000006BD" w:rsidP="009E16F7">
            <w:pPr>
              <w:keepNext/>
              <w:tabs>
                <w:tab w:val="decimal" w:pos="887"/>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11%</w:t>
            </w:r>
          </w:p>
        </w:tc>
        <w:tc>
          <w:tcPr>
            <w:tcW w:w="1760" w:type="dxa"/>
            <w:shd w:val="clear" w:color="auto" w:fill="auto"/>
            <w:vAlign w:val="center"/>
            <w:hideMark/>
          </w:tcPr>
          <w:p w14:paraId="347D9922" w14:textId="77777777" w:rsidR="000006BD" w:rsidRPr="000006BD" w:rsidRDefault="000006BD" w:rsidP="009E16F7">
            <w:pPr>
              <w:keepNext/>
              <w:tabs>
                <w:tab w:val="decimal" w:pos="817"/>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13%</w:t>
            </w:r>
          </w:p>
        </w:tc>
        <w:tc>
          <w:tcPr>
            <w:tcW w:w="820" w:type="dxa"/>
            <w:shd w:val="clear" w:color="auto" w:fill="auto"/>
            <w:vAlign w:val="center"/>
            <w:hideMark/>
          </w:tcPr>
          <w:p w14:paraId="51686FD0" w14:textId="77777777" w:rsidR="000006BD" w:rsidRPr="000006BD" w:rsidRDefault="000006BD" w:rsidP="009E16F7">
            <w:pPr>
              <w:keepNext/>
              <w:tabs>
                <w:tab w:val="decimal" w:pos="302"/>
              </w:tabs>
              <w:spacing w:after="0" w:line="240" w:lineRule="auto"/>
              <w:jc w:val="left"/>
              <w:rPr>
                <w:rFonts w:eastAsia="Times New Roman" w:cs="Times New Roman"/>
                <w:color w:val="000000"/>
                <w:sz w:val="20"/>
                <w:szCs w:val="20"/>
                <w:lang w:bidi="ar-SA"/>
              </w:rPr>
            </w:pPr>
            <w:r w:rsidRPr="000006BD">
              <w:rPr>
                <w:rFonts w:eastAsia="Times New Roman" w:cs="Times New Roman"/>
                <w:color w:val="000000"/>
                <w:sz w:val="20"/>
                <w:szCs w:val="20"/>
                <w:lang w:bidi="ar-SA"/>
              </w:rPr>
              <w:t>12%</w:t>
            </w:r>
          </w:p>
        </w:tc>
      </w:tr>
    </w:tbl>
    <w:p w14:paraId="5973D175" w14:textId="77777777" w:rsidR="009046B2" w:rsidRDefault="009046B2" w:rsidP="003E2E47">
      <w:pPr>
        <w:keepNext/>
        <w:keepLines/>
        <w:spacing w:after="0"/>
        <w:ind w:left="180" w:right="180"/>
        <w:rPr>
          <w:sz w:val="20"/>
          <w:szCs w:val="20"/>
        </w:rPr>
      </w:pPr>
      <w:r w:rsidRPr="00F43E0F">
        <w:rPr>
          <w:sz w:val="20"/>
          <w:szCs w:val="20"/>
        </w:rPr>
        <w:t xml:space="preserve">* </w:t>
      </w:r>
      <w:r w:rsidRPr="00F43E0F">
        <w:rPr>
          <w:i/>
          <w:sz w:val="20"/>
          <w:szCs w:val="20"/>
        </w:rPr>
        <w:t>Source</w:t>
      </w:r>
      <w:r w:rsidRPr="00F43E0F">
        <w:rPr>
          <w:sz w:val="20"/>
          <w:szCs w:val="20"/>
        </w:rPr>
        <w:t>: U.S. Census Bureau, 200</w:t>
      </w:r>
      <w:r>
        <w:rPr>
          <w:sz w:val="20"/>
          <w:szCs w:val="20"/>
        </w:rPr>
        <w:t>7</w:t>
      </w:r>
      <w:r w:rsidRPr="00F43E0F">
        <w:rPr>
          <w:sz w:val="20"/>
          <w:szCs w:val="20"/>
        </w:rPr>
        <w:t>-</w:t>
      </w:r>
      <w:r>
        <w:rPr>
          <w:sz w:val="20"/>
          <w:szCs w:val="20"/>
        </w:rPr>
        <w:t>2011 American Community Survey 5</w:t>
      </w:r>
      <w:r w:rsidRPr="00F43E0F">
        <w:rPr>
          <w:sz w:val="20"/>
          <w:szCs w:val="20"/>
        </w:rPr>
        <w:t>-Year Estimates. DP0</w:t>
      </w:r>
      <w:r>
        <w:rPr>
          <w:sz w:val="20"/>
          <w:szCs w:val="20"/>
        </w:rPr>
        <w:t>4</w:t>
      </w:r>
      <w:r w:rsidRPr="00F43E0F">
        <w:rPr>
          <w:sz w:val="20"/>
          <w:szCs w:val="20"/>
        </w:rPr>
        <w:t xml:space="preserve">. “Selected </w:t>
      </w:r>
      <w:r>
        <w:rPr>
          <w:sz w:val="20"/>
          <w:szCs w:val="20"/>
        </w:rPr>
        <w:t>Housing</w:t>
      </w:r>
      <w:r w:rsidRPr="00F43E0F">
        <w:rPr>
          <w:sz w:val="20"/>
          <w:szCs w:val="20"/>
        </w:rPr>
        <w:t xml:space="preserve"> Characteristics.” </w:t>
      </w:r>
    </w:p>
    <w:p w14:paraId="4B37684B" w14:textId="77777777" w:rsidR="001146BA" w:rsidRDefault="00EE2511" w:rsidP="003E2E47">
      <w:pPr>
        <w:keepNext/>
        <w:ind w:left="180" w:right="90"/>
        <w:rPr>
          <w:sz w:val="20"/>
          <w:szCs w:val="20"/>
        </w:rPr>
      </w:pPr>
      <w:r>
        <w:rPr>
          <w:sz w:val="20"/>
          <w:szCs w:val="20"/>
        </w:rPr>
        <w:t>*</w:t>
      </w:r>
      <w:r w:rsidR="001146BA" w:rsidRPr="00DE7BD6">
        <w:rPr>
          <w:sz w:val="20"/>
          <w:szCs w:val="20"/>
        </w:rPr>
        <w:t xml:space="preserve">* </w:t>
      </w:r>
      <w:r w:rsidR="001146BA">
        <w:rPr>
          <w:sz w:val="20"/>
          <w:szCs w:val="20"/>
        </w:rPr>
        <w:t>Percentages are from valid r</w:t>
      </w:r>
      <w:r w:rsidR="001146BA" w:rsidRPr="00DE7BD6">
        <w:rPr>
          <w:sz w:val="20"/>
          <w:szCs w:val="20"/>
        </w:rPr>
        <w:t>esponses</w:t>
      </w:r>
      <w:r w:rsidR="001146BA">
        <w:rPr>
          <w:sz w:val="20"/>
          <w:szCs w:val="20"/>
        </w:rPr>
        <w:t>:</w:t>
      </w:r>
      <w:r w:rsidR="001146BA" w:rsidRPr="00DE7BD6">
        <w:rPr>
          <w:sz w:val="20"/>
          <w:szCs w:val="20"/>
        </w:rPr>
        <w:t xml:space="preserve"> </w:t>
      </w:r>
      <w:r w:rsidR="001146BA" w:rsidRPr="00DE7BD6">
        <w:rPr>
          <w:i/>
          <w:sz w:val="20"/>
          <w:szCs w:val="20"/>
        </w:rPr>
        <w:t>Don’t know</w:t>
      </w:r>
      <w:r w:rsidR="001146BA" w:rsidRPr="00DE7BD6">
        <w:rPr>
          <w:sz w:val="20"/>
          <w:szCs w:val="20"/>
        </w:rPr>
        <w:t xml:space="preserve"> and </w:t>
      </w:r>
      <w:r w:rsidR="001146BA" w:rsidRPr="00DE7BD6">
        <w:rPr>
          <w:i/>
          <w:sz w:val="20"/>
          <w:szCs w:val="20"/>
        </w:rPr>
        <w:t>Refused</w:t>
      </w:r>
      <w:r w:rsidR="001146BA" w:rsidRPr="00DE7BD6">
        <w:rPr>
          <w:sz w:val="20"/>
          <w:szCs w:val="20"/>
        </w:rPr>
        <w:t xml:space="preserve"> </w:t>
      </w:r>
      <w:r w:rsidR="001146BA">
        <w:rPr>
          <w:sz w:val="20"/>
          <w:szCs w:val="20"/>
        </w:rPr>
        <w:t xml:space="preserve">responses </w:t>
      </w:r>
      <w:r w:rsidR="001146BA" w:rsidRPr="00DE7BD6">
        <w:rPr>
          <w:sz w:val="20"/>
          <w:szCs w:val="20"/>
        </w:rPr>
        <w:t>are omitted</w:t>
      </w:r>
      <w:r w:rsidR="001146BA">
        <w:rPr>
          <w:sz w:val="20"/>
          <w:szCs w:val="20"/>
        </w:rPr>
        <w:t>.</w:t>
      </w:r>
    </w:p>
    <w:p w14:paraId="27A8E994" w14:textId="77777777" w:rsidR="00C056F3" w:rsidRDefault="00C056F3" w:rsidP="00A635D4">
      <w:pPr>
        <w:jc w:val="left"/>
        <w:rPr>
          <w:sz w:val="20"/>
          <w:szCs w:val="20"/>
        </w:rPr>
      </w:pPr>
    </w:p>
    <w:p w14:paraId="16158E90" w14:textId="53EBC85D" w:rsidR="00C056F3" w:rsidRDefault="00C056F3" w:rsidP="00663C49">
      <w:pPr>
        <w:pStyle w:val="Caption"/>
        <w:rPr>
          <w:sz w:val="20"/>
          <w:szCs w:val="20"/>
        </w:rPr>
      </w:pPr>
      <w:bookmarkStart w:id="292" w:name="_Ref343778223"/>
      <w:bookmarkStart w:id="293" w:name="_Toc385015036"/>
      <w:r>
        <w:t xml:space="preserve">Table </w:t>
      </w:r>
      <w:r w:rsidR="00A242C5">
        <w:t>A</w:t>
      </w:r>
      <w:r w:rsidR="006D6B96">
        <w:noBreakHyphen/>
      </w:r>
      <w:fldSimple w:instr=" SEQ Table \* ARABIC \s 1 ">
        <w:r w:rsidR="006D6B96">
          <w:rPr>
            <w:noProof/>
          </w:rPr>
          <w:t>7</w:t>
        </w:r>
      </w:fldSimple>
      <w:bookmarkEnd w:id="292"/>
      <w:r w:rsidR="00650BC1">
        <w:rPr>
          <w:noProof/>
        </w:rPr>
        <w:t>:</w:t>
      </w:r>
      <w:r>
        <w:t xml:space="preserve"> Home Ownership </w:t>
      </w:r>
      <w:r w:rsidRPr="00663C49">
        <w:t>Status</w:t>
      </w:r>
      <w:r>
        <w:t xml:space="preserve"> </w:t>
      </w:r>
      <w:r w:rsidRPr="00F050D6">
        <w:rPr>
          <w:rFonts w:cs="Arial"/>
          <w:szCs w:val="22"/>
        </w:rPr>
        <w:t xml:space="preserve">Statewide and </w:t>
      </w:r>
      <w:r>
        <w:rPr>
          <w:rFonts w:cs="Arial"/>
          <w:szCs w:val="22"/>
        </w:rPr>
        <w:t>among Survey Respondents</w:t>
      </w:r>
      <w:bookmarkEnd w:id="293"/>
    </w:p>
    <w:tbl>
      <w:tblPr>
        <w:tblW w:w="9190" w:type="dxa"/>
        <w:jc w:val="center"/>
        <w:tblLook w:val="04A0" w:firstRow="1" w:lastRow="0" w:firstColumn="1" w:lastColumn="0" w:noHBand="0" w:noVBand="1"/>
      </w:tblPr>
      <w:tblGrid>
        <w:gridCol w:w="1630"/>
        <w:gridCol w:w="2840"/>
        <w:gridCol w:w="2000"/>
        <w:gridCol w:w="1760"/>
        <w:gridCol w:w="960"/>
      </w:tblGrid>
      <w:tr w:rsidR="00C056F3" w:rsidRPr="00C056F3" w14:paraId="67673B45" w14:textId="77777777" w:rsidTr="00DB0B76">
        <w:trPr>
          <w:trHeight w:val="267"/>
          <w:jc w:val="center"/>
        </w:trPr>
        <w:tc>
          <w:tcPr>
            <w:tcW w:w="1630"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14:paraId="540ADBD7" w14:textId="77777777" w:rsidR="00C056F3" w:rsidRPr="00C056F3" w:rsidRDefault="00C056F3" w:rsidP="00D87D71">
            <w:pPr>
              <w:keepNext/>
              <w:spacing w:after="0" w:line="240" w:lineRule="auto"/>
              <w:jc w:val="left"/>
              <w:rPr>
                <w:rFonts w:eastAsia="Times New Roman" w:cs="Times New Roman"/>
                <w:b/>
                <w:bCs/>
                <w:color w:val="000000"/>
                <w:sz w:val="20"/>
                <w:szCs w:val="20"/>
                <w:lang w:bidi="ar-SA"/>
              </w:rPr>
            </w:pPr>
            <w:r w:rsidRPr="00C056F3">
              <w:rPr>
                <w:rFonts w:eastAsia="Times New Roman" w:cs="Times New Roman"/>
                <w:b/>
                <w:bCs/>
                <w:color w:val="000000"/>
                <w:sz w:val="20"/>
                <w:szCs w:val="20"/>
                <w:lang w:bidi="ar-SA"/>
              </w:rPr>
              <w:t>Ownership</w:t>
            </w:r>
          </w:p>
        </w:tc>
        <w:tc>
          <w:tcPr>
            <w:tcW w:w="2840" w:type="dxa"/>
            <w:tcBorders>
              <w:top w:val="single" w:sz="12" w:space="0" w:color="auto"/>
              <w:left w:val="single" w:sz="4" w:space="0" w:color="auto"/>
              <w:bottom w:val="double" w:sz="4" w:space="0" w:color="auto"/>
              <w:right w:val="single" w:sz="4" w:space="0" w:color="auto"/>
            </w:tcBorders>
            <w:shd w:val="clear" w:color="auto" w:fill="auto"/>
            <w:vAlign w:val="center"/>
          </w:tcPr>
          <w:p w14:paraId="3FA0A36B" w14:textId="77777777" w:rsidR="00C056F3" w:rsidRPr="00C056F3" w:rsidRDefault="00C056F3" w:rsidP="00D87D71">
            <w:pPr>
              <w:keepNext/>
              <w:spacing w:after="0" w:line="240" w:lineRule="auto"/>
              <w:jc w:val="center"/>
              <w:rPr>
                <w:rFonts w:eastAsia="Times New Roman" w:cs="Times New Roman"/>
                <w:b/>
                <w:bCs/>
                <w:color w:val="000000"/>
                <w:sz w:val="20"/>
                <w:szCs w:val="20"/>
                <w:lang w:bidi="ar-SA"/>
              </w:rPr>
            </w:pPr>
            <w:r w:rsidRPr="0083269B">
              <w:rPr>
                <w:rFonts w:eastAsia="Times New Roman" w:cs="Times New Roman"/>
                <w:b/>
                <w:bCs/>
                <w:color w:val="000000"/>
                <w:sz w:val="20"/>
                <w:szCs w:val="20"/>
                <w:lang w:bidi="ar-SA"/>
              </w:rPr>
              <w:t>Connecticut ACS*</w:t>
            </w:r>
          </w:p>
        </w:tc>
        <w:tc>
          <w:tcPr>
            <w:tcW w:w="4720"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14:paraId="10AA1152" w14:textId="77777777" w:rsidR="00C056F3" w:rsidRPr="00C056F3" w:rsidRDefault="00C056F3" w:rsidP="00D87D71">
            <w:pPr>
              <w:keepNext/>
              <w:spacing w:after="0" w:line="240" w:lineRule="auto"/>
              <w:jc w:val="center"/>
              <w:rPr>
                <w:rFonts w:eastAsia="Times New Roman" w:cs="Times New Roman"/>
                <w:b/>
                <w:bCs/>
                <w:color w:val="000000"/>
                <w:sz w:val="20"/>
                <w:szCs w:val="20"/>
                <w:lang w:bidi="ar-SA"/>
              </w:rPr>
            </w:pPr>
            <w:r>
              <w:rPr>
                <w:rFonts w:eastAsia="Times New Roman" w:cs="Times New Roman"/>
                <w:b/>
                <w:bCs/>
                <w:color w:val="000000"/>
                <w:sz w:val="20"/>
                <w:szCs w:val="20"/>
                <w:lang w:bidi="ar-SA"/>
              </w:rPr>
              <w:t>Survey Respondents</w:t>
            </w:r>
          </w:p>
        </w:tc>
      </w:tr>
      <w:tr w:rsidR="00C620BC" w:rsidRPr="00C056F3" w14:paraId="29FA191F" w14:textId="77777777" w:rsidTr="006F5D28">
        <w:trPr>
          <w:trHeight w:val="640"/>
          <w:jc w:val="center"/>
        </w:trPr>
        <w:tc>
          <w:tcPr>
            <w:tcW w:w="1630" w:type="dxa"/>
            <w:vMerge/>
            <w:tcBorders>
              <w:top w:val="single" w:sz="4" w:space="0" w:color="auto"/>
              <w:left w:val="single" w:sz="12" w:space="0" w:color="auto"/>
              <w:bottom w:val="double" w:sz="4" w:space="0" w:color="auto"/>
              <w:right w:val="single" w:sz="4" w:space="0" w:color="auto"/>
            </w:tcBorders>
            <w:shd w:val="clear" w:color="auto" w:fill="auto"/>
            <w:vAlign w:val="center"/>
            <w:hideMark/>
          </w:tcPr>
          <w:p w14:paraId="7E59C704" w14:textId="77777777" w:rsidR="00C056F3" w:rsidRPr="00C056F3" w:rsidRDefault="00C056F3" w:rsidP="00D87D71">
            <w:pPr>
              <w:keepNext/>
              <w:spacing w:after="0" w:line="240" w:lineRule="auto"/>
              <w:jc w:val="left"/>
              <w:rPr>
                <w:rFonts w:eastAsia="Times New Roman" w:cs="Times New Roman"/>
                <w:b/>
                <w:bCs/>
                <w:color w:val="000000"/>
                <w:sz w:val="20"/>
                <w:szCs w:val="20"/>
                <w:lang w:bidi="ar-SA"/>
              </w:rPr>
            </w:pPr>
          </w:p>
        </w:tc>
        <w:tc>
          <w:tcPr>
            <w:tcW w:w="2840" w:type="dxa"/>
            <w:tcBorders>
              <w:top w:val="double" w:sz="4" w:space="0" w:color="auto"/>
              <w:left w:val="single" w:sz="4" w:space="0" w:color="auto"/>
              <w:bottom w:val="double" w:sz="4" w:space="0" w:color="auto"/>
              <w:right w:val="single" w:sz="4" w:space="0" w:color="auto"/>
            </w:tcBorders>
            <w:shd w:val="clear" w:color="auto" w:fill="auto"/>
            <w:vAlign w:val="center"/>
            <w:hideMark/>
          </w:tcPr>
          <w:p w14:paraId="5534D572" w14:textId="77777777" w:rsidR="00C056F3" w:rsidRPr="00C056F3" w:rsidRDefault="00C056F3" w:rsidP="00D87D71">
            <w:pPr>
              <w:keepNext/>
              <w:spacing w:after="0" w:line="240" w:lineRule="auto"/>
              <w:jc w:val="center"/>
              <w:rPr>
                <w:rFonts w:eastAsia="Times New Roman" w:cs="Times New Roman"/>
                <w:b/>
                <w:bCs/>
                <w:color w:val="000000"/>
                <w:sz w:val="20"/>
                <w:szCs w:val="20"/>
                <w:lang w:bidi="ar-SA"/>
              </w:rPr>
            </w:pPr>
            <w:r w:rsidRPr="00C056F3">
              <w:rPr>
                <w:rFonts w:eastAsia="Times New Roman" w:cs="Times New Roman"/>
                <w:b/>
                <w:bCs/>
                <w:color w:val="000000"/>
                <w:sz w:val="20"/>
                <w:szCs w:val="20"/>
                <w:lang w:bidi="ar-SA"/>
              </w:rPr>
              <w:t>Occupied Housing Units</w:t>
            </w:r>
          </w:p>
          <w:p w14:paraId="66ED4CF4" w14:textId="77777777" w:rsidR="00C056F3" w:rsidRPr="00C056F3" w:rsidRDefault="00C056F3" w:rsidP="00D87D71">
            <w:pPr>
              <w:keepNext/>
              <w:spacing w:after="0" w:line="240" w:lineRule="auto"/>
              <w:jc w:val="center"/>
              <w:rPr>
                <w:rFonts w:eastAsia="Times New Roman" w:cs="Times New Roman"/>
                <w:b/>
                <w:bCs/>
                <w:color w:val="000000"/>
                <w:sz w:val="20"/>
                <w:szCs w:val="20"/>
                <w:lang w:bidi="ar-SA"/>
              </w:rPr>
            </w:pPr>
            <w:r w:rsidRPr="00C056F3">
              <w:rPr>
                <w:rFonts w:eastAsia="Times New Roman" w:cs="Times New Roman"/>
                <w:b/>
                <w:bCs/>
                <w:i/>
                <w:iCs/>
                <w:color w:val="000000"/>
                <w:sz w:val="20"/>
                <w:szCs w:val="20"/>
                <w:lang w:bidi="ar-SA"/>
              </w:rPr>
              <w:t>(n=1,360,115)</w:t>
            </w:r>
          </w:p>
        </w:tc>
        <w:tc>
          <w:tcPr>
            <w:tcW w:w="2000" w:type="dxa"/>
            <w:tcBorders>
              <w:top w:val="double" w:sz="4" w:space="0" w:color="auto"/>
              <w:left w:val="single" w:sz="4" w:space="0" w:color="auto"/>
              <w:bottom w:val="double" w:sz="4" w:space="0" w:color="auto"/>
              <w:right w:val="single" w:sz="4" w:space="0" w:color="auto"/>
            </w:tcBorders>
            <w:shd w:val="clear" w:color="auto" w:fill="auto"/>
            <w:vAlign w:val="center"/>
            <w:hideMark/>
          </w:tcPr>
          <w:p w14:paraId="38AE24FA" w14:textId="77777777" w:rsidR="00C056F3" w:rsidRPr="00C056F3" w:rsidRDefault="00C056F3" w:rsidP="00D87D71">
            <w:pPr>
              <w:keepNext/>
              <w:spacing w:after="0" w:line="240" w:lineRule="auto"/>
              <w:jc w:val="center"/>
              <w:rPr>
                <w:rFonts w:eastAsia="Times New Roman" w:cs="Times New Roman"/>
                <w:b/>
                <w:bCs/>
                <w:color w:val="000000"/>
                <w:sz w:val="20"/>
                <w:szCs w:val="20"/>
                <w:lang w:bidi="ar-SA"/>
              </w:rPr>
            </w:pPr>
            <w:r w:rsidRPr="00C056F3">
              <w:rPr>
                <w:rFonts w:eastAsia="Times New Roman" w:cs="Times New Roman"/>
                <w:b/>
                <w:bCs/>
                <w:color w:val="000000"/>
                <w:sz w:val="20"/>
                <w:szCs w:val="20"/>
                <w:lang w:bidi="ar-SA"/>
              </w:rPr>
              <w:t>New Construction</w:t>
            </w:r>
          </w:p>
          <w:p w14:paraId="0BCD59B9" w14:textId="77777777" w:rsidR="00C056F3" w:rsidRPr="00C056F3" w:rsidRDefault="00C056F3" w:rsidP="00D87D71">
            <w:pPr>
              <w:keepNext/>
              <w:spacing w:after="0" w:line="240" w:lineRule="auto"/>
              <w:jc w:val="center"/>
              <w:rPr>
                <w:rFonts w:eastAsia="Times New Roman" w:cs="Times New Roman"/>
                <w:b/>
                <w:bCs/>
                <w:color w:val="000000"/>
                <w:sz w:val="20"/>
                <w:szCs w:val="20"/>
                <w:lang w:bidi="ar-SA"/>
              </w:rPr>
            </w:pPr>
            <w:r w:rsidRPr="00C056F3">
              <w:rPr>
                <w:rFonts w:eastAsia="Times New Roman" w:cs="Times New Roman"/>
                <w:b/>
                <w:bCs/>
                <w:i/>
                <w:iCs/>
                <w:color w:val="000000"/>
                <w:sz w:val="20"/>
                <w:szCs w:val="20"/>
                <w:lang w:bidi="ar-SA"/>
              </w:rPr>
              <w:t>(n=46)</w:t>
            </w:r>
          </w:p>
        </w:tc>
        <w:tc>
          <w:tcPr>
            <w:tcW w:w="1760" w:type="dxa"/>
            <w:tcBorders>
              <w:top w:val="double" w:sz="4" w:space="0" w:color="auto"/>
              <w:left w:val="single" w:sz="4" w:space="0" w:color="auto"/>
              <w:bottom w:val="double" w:sz="4" w:space="0" w:color="auto"/>
              <w:right w:val="single" w:sz="4" w:space="0" w:color="auto"/>
            </w:tcBorders>
            <w:shd w:val="clear" w:color="auto" w:fill="auto"/>
            <w:vAlign w:val="center"/>
            <w:hideMark/>
          </w:tcPr>
          <w:p w14:paraId="5FF7CBF2" w14:textId="77777777" w:rsidR="00C056F3" w:rsidRPr="00C056F3" w:rsidRDefault="00815DC3" w:rsidP="00D87D71">
            <w:pPr>
              <w:keepNext/>
              <w:spacing w:after="0" w:line="240" w:lineRule="auto"/>
              <w:jc w:val="center"/>
              <w:rPr>
                <w:rFonts w:eastAsia="Times New Roman" w:cs="Times New Roman"/>
                <w:b/>
                <w:bCs/>
                <w:color w:val="000000"/>
                <w:sz w:val="20"/>
                <w:szCs w:val="20"/>
                <w:lang w:bidi="ar-SA"/>
              </w:rPr>
            </w:pPr>
            <w:r>
              <w:rPr>
                <w:rFonts w:eastAsia="Times New Roman" w:cs="Times New Roman"/>
                <w:b/>
                <w:bCs/>
                <w:color w:val="000000"/>
                <w:sz w:val="20"/>
                <w:szCs w:val="20"/>
                <w:lang w:bidi="ar-SA"/>
              </w:rPr>
              <w:t>Existing</w:t>
            </w:r>
          </w:p>
          <w:p w14:paraId="4057F687" w14:textId="77777777" w:rsidR="00C056F3" w:rsidRPr="00C056F3" w:rsidRDefault="00C056F3" w:rsidP="00D87D71">
            <w:pPr>
              <w:keepNext/>
              <w:spacing w:after="0" w:line="240" w:lineRule="auto"/>
              <w:jc w:val="center"/>
              <w:rPr>
                <w:rFonts w:eastAsia="Times New Roman" w:cs="Times New Roman"/>
                <w:b/>
                <w:bCs/>
                <w:color w:val="000000"/>
                <w:sz w:val="20"/>
                <w:szCs w:val="20"/>
                <w:lang w:bidi="ar-SA"/>
              </w:rPr>
            </w:pPr>
            <w:r w:rsidRPr="00C056F3">
              <w:rPr>
                <w:rFonts w:eastAsia="Times New Roman" w:cs="Times New Roman"/>
                <w:b/>
                <w:bCs/>
                <w:i/>
                <w:iCs/>
                <w:color w:val="000000"/>
                <w:sz w:val="20"/>
                <w:szCs w:val="20"/>
                <w:lang w:bidi="ar-SA"/>
              </w:rPr>
              <w:t>(n=54)</w:t>
            </w:r>
          </w:p>
        </w:tc>
        <w:tc>
          <w:tcPr>
            <w:tcW w:w="960" w:type="dxa"/>
            <w:tcBorders>
              <w:top w:val="double" w:sz="4" w:space="0" w:color="auto"/>
              <w:left w:val="single" w:sz="4" w:space="0" w:color="auto"/>
              <w:bottom w:val="double" w:sz="4" w:space="0" w:color="auto"/>
              <w:right w:val="single" w:sz="12" w:space="0" w:color="auto"/>
            </w:tcBorders>
            <w:shd w:val="clear" w:color="auto" w:fill="auto"/>
            <w:vAlign w:val="center"/>
            <w:hideMark/>
          </w:tcPr>
          <w:p w14:paraId="09997D4D" w14:textId="77777777" w:rsidR="00C056F3" w:rsidRPr="00C056F3" w:rsidRDefault="00C056F3" w:rsidP="00D87D71">
            <w:pPr>
              <w:keepNext/>
              <w:spacing w:after="0" w:line="240" w:lineRule="auto"/>
              <w:jc w:val="center"/>
              <w:rPr>
                <w:rFonts w:eastAsia="Times New Roman" w:cs="Times New Roman"/>
                <w:b/>
                <w:bCs/>
                <w:color w:val="000000"/>
                <w:sz w:val="20"/>
                <w:szCs w:val="20"/>
                <w:lang w:bidi="ar-SA"/>
              </w:rPr>
            </w:pPr>
            <w:r w:rsidRPr="00C056F3">
              <w:rPr>
                <w:rFonts w:eastAsia="Times New Roman" w:cs="Times New Roman"/>
                <w:b/>
                <w:bCs/>
                <w:color w:val="000000"/>
                <w:sz w:val="20"/>
                <w:szCs w:val="20"/>
                <w:lang w:bidi="ar-SA"/>
              </w:rPr>
              <w:t>All</w:t>
            </w:r>
          </w:p>
          <w:p w14:paraId="6068A7CC" w14:textId="77777777" w:rsidR="00C056F3" w:rsidRPr="00C056F3" w:rsidRDefault="00C056F3" w:rsidP="00D87D71">
            <w:pPr>
              <w:keepNext/>
              <w:spacing w:after="0" w:line="240" w:lineRule="auto"/>
              <w:jc w:val="center"/>
              <w:rPr>
                <w:rFonts w:eastAsia="Times New Roman" w:cs="Times New Roman"/>
                <w:b/>
                <w:bCs/>
                <w:color w:val="000000"/>
                <w:sz w:val="20"/>
                <w:szCs w:val="20"/>
                <w:lang w:bidi="ar-SA"/>
              </w:rPr>
            </w:pPr>
            <w:r w:rsidRPr="00C056F3">
              <w:rPr>
                <w:rFonts w:eastAsia="Times New Roman" w:cs="Times New Roman"/>
                <w:b/>
                <w:bCs/>
                <w:i/>
                <w:iCs/>
                <w:color w:val="000000"/>
                <w:sz w:val="20"/>
                <w:szCs w:val="20"/>
                <w:lang w:bidi="ar-SA"/>
              </w:rPr>
              <w:t>(n=100)</w:t>
            </w:r>
          </w:p>
        </w:tc>
      </w:tr>
      <w:tr w:rsidR="00C620BC" w:rsidRPr="00C056F3" w14:paraId="00161ADD" w14:textId="77777777" w:rsidTr="00D87D71">
        <w:trPr>
          <w:trHeight w:val="300"/>
          <w:jc w:val="center"/>
        </w:trPr>
        <w:tc>
          <w:tcPr>
            <w:tcW w:w="1630" w:type="dxa"/>
            <w:tcBorders>
              <w:top w:val="double" w:sz="4" w:space="0" w:color="auto"/>
              <w:left w:val="single" w:sz="12" w:space="0" w:color="auto"/>
              <w:bottom w:val="single" w:sz="4" w:space="0" w:color="auto"/>
              <w:right w:val="single" w:sz="4" w:space="0" w:color="auto"/>
            </w:tcBorders>
            <w:shd w:val="clear" w:color="auto" w:fill="auto"/>
            <w:vAlign w:val="center"/>
            <w:hideMark/>
          </w:tcPr>
          <w:p w14:paraId="7AA29632" w14:textId="77777777" w:rsidR="00C056F3" w:rsidRPr="00C056F3" w:rsidRDefault="00C056F3" w:rsidP="00D87D71">
            <w:pPr>
              <w:keepNext/>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Own or buying</w:t>
            </w:r>
          </w:p>
        </w:tc>
        <w:tc>
          <w:tcPr>
            <w:tcW w:w="2840"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4A68F77F" w14:textId="77777777" w:rsidR="00C056F3" w:rsidRPr="00C056F3" w:rsidRDefault="00C056F3" w:rsidP="009E16F7">
            <w:pPr>
              <w:keepNext/>
              <w:tabs>
                <w:tab w:val="decimal" w:pos="1417"/>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69%</w:t>
            </w:r>
          </w:p>
        </w:tc>
        <w:tc>
          <w:tcPr>
            <w:tcW w:w="2000"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37EB9C61" w14:textId="77777777" w:rsidR="00C056F3" w:rsidRPr="00C056F3" w:rsidRDefault="00C056F3" w:rsidP="009E16F7">
            <w:pPr>
              <w:keepNext/>
              <w:tabs>
                <w:tab w:val="decimal" w:pos="932"/>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98%</w:t>
            </w:r>
          </w:p>
        </w:tc>
        <w:tc>
          <w:tcPr>
            <w:tcW w:w="1760"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64DAF586" w14:textId="77777777" w:rsidR="00C056F3" w:rsidRPr="00C056F3" w:rsidRDefault="00C056F3" w:rsidP="009E16F7">
            <w:pPr>
              <w:keepNext/>
              <w:tabs>
                <w:tab w:val="decimal" w:pos="792"/>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100%</w:t>
            </w:r>
          </w:p>
        </w:tc>
        <w:tc>
          <w:tcPr>
            <w:tcW w:w="960" w:type="dxa"/>
            <w:tcBorders>
              <w:top w:val="double" w:sz="4" w:space="0" w:color="auto"/>
              <w:left w:val="single" w:sz="4" w:space="0" w:color="auto"/>
              <w:bottom w:val="single" w:sz="4" w:space="0" w:color="auto"/>
              <w:right w:val="single" w:sz="12" w:space="0" w:color="auto"/>
            </w:tcBorders>
            <w:shd w:val="clear" w:color="auto" w:fill="auto"/>
            <w:vAlign w:val="center"/>
            <w:hideMark/>
          </w:tcPr>
          <w:p w14:paraId="3F0A100A" w14:textId="77777777" w:rsidR="00C056F3" w:rsidRPr="00C056F3" w:rsidRDefault="00C056F3" w:rsidP="009E16F7">
            <w:pPr>
              <w:keepNext/>
              <w:tabs>
                <w:tab w:val="decimal" w:pos="397"/>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99%</w:t>
            </w:r>
          </w:p>
        </w:tc>
      </w:tr>
      <w:tr w:rsidR="00C620BC" w:rsidRPr="00C056F3" w14:paraId="4597AC40" w14:textId="77777777" w:rsidTr="00D87D71">
        <w:trPr>
          <w:trHeight w:val="300"/>
          <w:jc w:val="center"/>
        </w:trPr>
        <w:tc>
          <w:tcPr>
            <w:tcW w:w="1630" w:type="dxa"/>
            <w:tcBorders>
              <w:top w:val="single" w:sz="4" w:space="0" w:color="auto"/>
              <w:left w:val="single" w:sz="12" w:space="0" w:color="auto"/>
              <w:bottom w:val="single" w:sz="12" w:space="0" w:color="auto"/>
              <w:right w:val="single" w:sz="4" w:space="0" w:color="auto"/>
            </w:tcBorders>
            <w:shd w:val="clear" w:color="auto" w:fill="auto"/>
            <w:vAlign w:val="center"/>
            <w:hideMark/>
          </w:tcPr>
          <w:p w14:paraId="6B1151D8" w14:textId="77777777" w:rsidR="00C056F3" w:rsidRPr="00C056F3" w:rsidRDefault="00C056F3" w:rsidP="00D87D71">
            <w:pPr>
              <w:keepNext/>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Rent</w:t>
            </w:r>
          </w:p>
        </w:tc>
        <w:tc>
          <w:tcPr>
            <w:tcW w:w="284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127DC934" w14:textId="77777777" w:rsidR="00C056F3" w:rsidRPr="00C056F3" w:rsidRDefault="00C056F3" w:rsidP="009E16F7">
            <w:pPr>
              <w:keepNext/>
              <w:tabs>
                <w:tab w:val="decimal" w:pos="1417"/>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31%</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E9C8935" w14:textId="77777777" w:rsidR="00C056F3" w:rsidRPr="00C056F3" w:rsidRDefault="00C056F3" w:rsidP="009E16F7">
            <w:pPr>
              <w:keepNext/>
              <w:tabs>
                <w:tab w:val="decimal" w:pos="932"/>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2%</w:t>
            </w:r>
          </w:p>
        </w:tc>
        <w:tc>
          <w:tcPr>
            <w:tcW w:w="176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5648B4BB" w14:textId="77777777" w:rsidR="00C056F3" w:rsidRPr="00C056F3" w:rsidRDefault="00C056F3" w:rsidP="009E16F7">
            <w:pPr>
              <w:keepNext/>
              <w:tabs>
                <w:tab w:val="decimal" w:pos="792"/>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0%</w:t>
            </w:r>
          </w:p>
        </w:tc>
        <w:tc>
          <w:tcPr>
            <w:tcW w:w="960" w:type="dxa"/>
            <w:tcBorders>
              <w:top w:val="single" w:sz="4" w:space="0" w:color="auto"/>
              <w:left w:val="single" w:sz="4" w:space="0" w:color="auto"/>
              <w:bottom w:val="single" w:sz="12" w:space="0" w:color="auto"/>
              <w:right w:val="single" w:sz="12" w:space="0" w:color="auto"/>
            </w:tcBorders>
            <w:shd w:val="clear" w:color="auto" w:fill="auto"/>
            <w:vAlign w:val="center"/>
            <w:hideMark/>
          </w:tcPr>
          <w:p w14:paraId="3E4A5B27" w14:textId="77777777" w:rsidR="00C056F3" w:rsidRPr="00C056F3" w:rsidRDefault="00C056F3" w:rsidP="009E16F7">
            <w:pPr>
              <w:keepNext/>
              <w:tabs>
                <w:tab w:val="decimal" w:pos="397"/>
              </w:tabs>
              <w:spacing w:after="0" w:line="240" w:lineRule="auto"/>
              <w:jc w:val="left"/>
              <w:rPr>
                <w:rFonts w:eastAsia="Times New Roman" w:cs="Times New Roman"/>
                <w:color w:val="000000"/>
                <w:sz w:val="20"/>
                <w:szCs w:val="20"/>
                <w:lang w:bidi="ar-SA"/>
              </w:rPr>
            </w:pPr>
            <w:r w:rsidRPr="00C056F3">
              <w:rPr>
                <w:rFonts w:eastAsia="Times New Roman" w:cs="Times New Roman"/>
                <w:color w:val="000000"/>
                <w:sz w:val="20"/>
                <w:szCs w:val="20"/>
                <w:lang w:bidi="ar-SA"/>
              </w:rPr>
              <w:t>1%</w:t>
            </w:r>
          </w:p>
        </w:tc>
      </w:tr>
    </w:tbl>
    <w:p w14:paraId="66B7FF38" w14:textId="77777777" w:rsidR="007A34F1" w:rsidRDefault="007A34F1" w:rsidP="003E2E47">
      <w:pPr>
        <w:keepNext/>
        <w:keepLines/>
        <w:spacing w:after="0"/>
        <w:ind w:left="90" w:right="90"/>
        <w:rPr>
          <w:sz w:val="20"/>
          <w:szCs w:val="20"/>
        </w:rPr>
      </w:pPr>
      <w:r w:rsidRPr="00F43E0F">
        <w:rPr>
          <w:sz w:val="20"/>
          <w:szCs w:val="20"/>
        </w:rPr>
        <w:t xml:space="preserve">* </w:t>
      </w:r>
      <w:r w:rsidRPr="00F43E0F">
        <w:rPr>
          <w:i/>
          <w:sz w:val="20"/>
          <w:szCs w:val="20"/>
        </w:rPr>
        <w:t>Source</w:t>
      </w:r>
      <w:r w:rsidRPr="00F43E0F">
        <w:rPr>
          <w:sz w:val="20"/>
          <w:szCs w:val="20"/>
        </w:rPr>
        <w:t>: U.S. Census Bureau, 200</w:t>
      </w:r>
      <w:r>
        <w:rPr>
          <w:sz w:val="20"/>
          <w:szCs w:val="20"/>
        </w:rPr>
        <w:t>7</w:t>
      </w:r>
      <w:r w:rsidRPr="00F43E0F">
        <w:rPr>
          <w:sz w:val="20"/>
          <w:szCs w:val="20"/>
        </w:rPr>
        <w:t>-</w:t>
      </w:r>
      <w:r>
        <w:rPr>
          <w:sz w:val="20"/>
          <w:szCs w:val="20"/>
        </w:rPr>
        <w:t>2011 American Community Survey 5</w:t>
      </w:r>
      <w:r w:rsidRPr="00F43E0F">
        <w:rPr>
          <w:sz w:val="20"/>
          <w:szCs w:val="20"/>
        </w:rPr>
        <w:t>-Year Estimates. DP0</w:t>
      </w:r>
      <w:r>
        <w:rPr>
          <w:sz w:val="20"/>
          <w:szCs w:val="20"/>
        </w:rPr>
        <w:t>4</w:t>
      </w:r>
      <w:r w:rsidRPr="00F43E0F">
        <w:rPr>
          <w:sz w:val="20"/>
          <w:szCs w:val="20"/>
        </w:rPr>
        <w:t xml:space="preserve">. “Selected </w:t>
      </w:r>
      <w:r>
        <w:rPr>
          <w:sz w:val="20"/>
          <w:szCs w:val="20"/>
        </w:rPr>
        <w:t>Housing</w:t>
      </w:r>
      <w:r w:rsidRPr="00F43E0F">
        <w:rPr>
          <w:sz w:val="20"/>
          <w:szCs w:val="20"/>
        </w:rPr>
        <w:t xml:space="preserve"> Characteristics.” </w:t>
      </w:r>
    </w:p>
    <w:p w14:paraId="3BC6FDBB" w14:textId="77777777" w:rsidR="00C056F3" w:rsidRDefault="00C056F3" w:rsidP="00A635D4">
      <w:pPr>
        <w:jc w:val="left"/>
      </w:pPr>
    </w:p>
    <w:p w14:paraId="5C00C879" w14:textId="1DFF0778" w:rsidR="0039219A" w:rsidRPr="009D72C2" w:rsidRDefault="0039219A" w:rsidP="00663C49">
      <w:pPr>
        <w:pStyle w:val="Caption"/>
      </w:pPr>
      <w:bookmarkStart w:id="294" w:name="_Ref343780305"/>
      <w:bookmarkStart w:id="295" w:name="_Toc385015037"/>
      <w:r>
        <w:t xml:space="preserve">Table </w:t>
      </w:r>
      <w:r w:rsidR="00A242C5">
        <w:t>A</w:t>
      </w:r>
      <w:r w:rsidR="006D6B96">
        <w:noBreakHyphen/>
      </w:r>
      <w:fldSimple w:instr=" SEQ Table \* ARABIC \s 1 ">
        <w:r w:rsidR="006D6B96">
          <w:rPr>
            <w:noProof/>
          </w:rPr>
          <w:t>8</w:t>
        </w:r>
      </w:fldSimple>
      <w:bookmarkEnd w:id="291"/>
      <w:bookmarkEnd w:id="294"/>
      <w:r>
        <w:t xml:space="preserve">: Factors Convincing </w:t>
      </w:r>
      <w:r w:rsidRPr="00663C49">
        <w:t>Homeowners</w:t>
      </w:r>
      <w:r>
        <w:t xml:space="preserve"> to Install GSHPs</w:t>
      </w:r>
      <w:r w:rsidR="00663C49">
        <w:br/>
      </w:r>
      <w:r>
        <w:t>(Multiple Response, Unprompted)</w:t>
      </w:r>
      <w:bookmarkEnd w:id="29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03"/>
        <w:gridCol w:w="1800"/>
        <w:gridCol w:w="1357"/>
        <w:gridCol w:w="1276"/>
      </w:tblGrid>
      <w:tr w:rsidR="0039219A" w14:paraId="750C96A7" w14:textId="77777777" w:rsidTr="00DB0B76">
        <w:trPr>
          <w:jc w:val="center"/>
        </w:trPr>
        <w:tc>
          <w:tcPr>
            <w:tcW w:w="4803" w:type="dxa"/>
            <w:vMerge w:val="restart"/>
            <w:vAlign w:val="center"/>
          </w:tcPr>
          <w:p w14:paraId="2517A61F" w14:textId="77777777" w:rsidR="0039219A" w:rsidRPr="00D87D71" w:rsidRDefault="0039219A" w:rsidP="00D87D71">
            <w:pPr>
              <w:keepNext/>
              <w:keepLines/>
              <w:spacing w:after="0" w:line="240" w:lineRule="auto"/>
              <w:jc w:val="left"/>
              <w:rPr>
                <w:rFonts w:cs="Times New Roman"/>
                <w:b/>
                <w:sz w:val="20"/>
                <w:szCs w:val="20"/>
              </w:rPr>
            </w:pPr>
            <w:r w:rsidRPr="00D87D71">
              <w:rPr>
                <w:rFonts w:cs="Times New Roman"/>
                <w:b/>
                <w:sz w:val="20"/>
                <w:szCs w:val="20"/>
              </w:rPr>
              <w:t>Reason</w:t>
            </w:r>
          </w:p>
        </w:tc>
        <w:tc>
          <w:tcPr>
            <w:tcW w:w="4433" w:type="dxa"/>
            <w:gridSpan w:val="3"/>
            <w:tcBorders>
              <w:top w:val="single" w:sz="12" w:space="0" w:color="auto"/>
              <w:bottom w:val="single" w:sz="4" w:space="0" w:color="auto"/>
            </w:tcBorders>
            <w:vAlign w:val="center"/>
          </w:tcPr>
          <w:p w14:paraId="174CB6C6" w14:textId="77777777" w:rsidR="0039219A" w:rsidRPr="00D87D71" w:rsidRDefault="0039219A" w:rsidP="00D87D71">
            <w:pPr>
              <w:keepNext/>
              <w:keepLines/>
              <w:spacing w:after="0" w:line="240" w:lineRule="auto"/>
              <w:jc w:val="center"/>
              <w:rPr>
                <w:rFonts w:cs="Times New Roman"/>
                <w:b/>
                <w:sz w:val="20"/>
                <w:szCs w:val="20"/>
              </w:rPr>
            </w:pPr>
            <w:r w:rsidRPr="00D87D71">
              <w:rPr>
                <w:rFonts w:cs="Times New Roman"/>
                <w:b/>
                <w:sz w:val="20"/>
                <w:szCs w:val="20"/>
              </w:rPr>
              <w:t>Number of Mentions</w:t>
            </w:r>
          </w:p>
        </w:tc>
      </w:tr>
      <w:tr w:rsidR="0039219A" w14:paraId="1081F20F" w14:textId="77777777" w:rsidTr="00DB0B76">
        <w:trPr>
          <w:jc w:val="center"/>
        </w:trPr>
        <w:tc>
          <w:tcPr>
            <w:tcW w:w="4803" w:type="dxa"/>
            <w:vMerge/>
            <w:tcBorders>
              <w:bottom w:val="double" w:sz="4" w:space="0" w:color="auto"/>
            </w:tcBorders>
            <w:vAlign w:val="center"/>
          </w:tcPr>
          <w:p w14:paraId="7EFC84DE" w14:textId="77777777" w:rsidR="0039219A" w:rsidRPr="00D87D71" w:rsidRDefault="0039219A" w:rsidP="00D87D71">
            <w:pPr>
              <w:keepNext/>
              <w:keepLines/>
              <w:spacing w:after="0" w:line="240" w:lineRule="auto"/>
              <w:jc w:val="left"/>
              <w:rPr>
                <w:rFonts w:cs="Times New Roman"/>
                <w:b/>
                <w:sz w:val="20"/>
                <w:szCs w:val="20"/>
              </w:rPr>
            </w:pPr>
          </w:p>
        </w:tc>
        <w:tc>
          <w:tcPr>
            <w:tcW w:w="1800" w:type="dxa"/>
            <w:tcBorders>
              <w:top w:val="double" w:sz="4" w:space="0" w:color="auto"/>
              <w:bottom w:val="double" w:sz="4" w:space="0" w:color="auto"/>
            </w:tcBorders>
            <w:vAlign w:val="center"/>
          </w:tcPr>
          <w:p w14:paraId="388230C2" w14:textId="77777777" w:rsidR="0039219A" w:rsidRPr="00D87D71" w:rsidRDefault="0039219A" w:rsidP="00D87D71">
            <w:pPr>
              <w:keepNext/>
              <w:keepLines/>
              <w:spacing w:after="0" w:line="240" w:lineRule="auto"/>
              <w:jc w:val="center"/>
              <w:rPr>
                <w:rFonts w:cs="Times New Roman"/>
                <w:b/>
                <w:sz w:val="20"/>
                <w:szCs w:val="20"/>
              </w:rPr>
            </w:pPr>
            <w:r w:rsidRPr="00D87D71">
              <w:rPr>
                <w:rFonts w:cs="Times New Roman"/>
                <w:b/>
                <w:sz w:val="20"/>
                <w:szCs w:val="20"/>
              </w:rPr>
              <w:t>New Construction</w:t>
            </w:r>
          </w:p>
          <w:p w14:paraId="759562E8" w14:textId="77777777" w:rsidR="0039219A" w:rsidRPr="00D87D71" w:rsidRDefault="0039219A" w:rsidP="00D87D71">
            <w:pPr>
              <w:keepNext/>
              <w:keepLines/>
              <w:spacing w:after="0" w:line="240" w:lineRule="auto"/>
              <w:jc w:val="center"/>
              <w:rPr>
                <w:rFonts w:cs="Times New Roman"/>
                <w:b/>
                <w:sz w:val="20"/>
                <w:szCs w:val="20"/>
              </w:rPr>
            </w:pPr>
            <w:r w:rsidRPr="00D87D71">
              <w:rPr>
                <w:rFonts w:cs="Times New Roman"/>
                <w:b/>
                <w:i/>
                <w:sz w:val="20"/>
                <w:szCs w:val="20"/>
              </w:rPr>
              <w:t>(n=10)</w:t>
            </w:r>
          </w:p>
        </w:tc>
        <w:tc>
          <w:tcPr>
            <w:tcW w:w="1357" w:type="dxa"/>
            <w:tcBorders>
              <w:top w:val="double" w:sz="4" w:space="0" w:color="auto"/>
              <w:bottom w:val="double" w:sz="4" w:space="0" w:color="auto"/>
            </w:tcBorders>
            <w:vAlign w:val="center"/>
          </w:tcPr>
          <w:p w14:paraId="7F0055B7" w14:textId="77777777" w:rsidR="0039219A" w:rsidRPr="00D87D71" w:rsidRDefault="00815DC3" w:rsidP="00D87D71">
            <w:pPr>
              <w:keepNext/>
              <w:keepLines/>
              <w:spacing w:after="0" w:line="240" w:lineRule="auto"/>
              <w:jc w:val="center"/>
              <w:rPr>
                <w:rFonts w:cs="Times New Roman"/>
                <w:b/>
                <w:sz w:val="20"/>
                <w:szCs w:val="20"/>
              </w:rPr>
            </w:pPr>
            <w:r>
              <w:rPr>
                <w:rFonts w:cs="Times New Roman"/>
                <w:b/>
                <w:sz w:val="20"/>
                <w:szCs w:val="20"/>
              </w:rPr>
              <w:t>Existing</w:t>
            </w:r>
          </w:p>
          <w:p w14:paraId="4AE53C00" w14:textId="77777777" w:rsidR="0039219A" w:rsidRPr="00D87D71" w:rsidRDefault="0039219A" w:rsidP="00D87D71">
            <w:pPr>
              <w:keepNext/>
              <w:keepLines/>
              <w:spacing w:after="0" w:line="240" w:lineRule="auto"/>
              <w:jc w:val="center"/>
              <w:rPr>
                <w:rFonts w:cs="Times New Roman"/>
                <w:b/>
                <w:sz w:val="20"/>
                <w:szCs w:val="20"/>
              </w:rPr>
            </w:pPr>
            <w:r w:rsidRPr="00D87D71">
              <w:rPr>
                <w:rFonts w:cs="Times New Roman"/>
                <w:b/>
                <w:i/>
                <w:sz w:val="20"/>
                <w:szCs w:val="20"/>
              </w:rPr>
              <w:t>(n=19)</w:t>
            </w:r>
          </w:p>
        </w:tc>
        <w:tc>
          <w:tcPr>
            <w:tcW w:w="1276" w:type="dxa"/>
            <w:tcBorders>
              <w:top w:val="double" w:sz="4" w:space="0" w:color="auto"/>
              <w:bottom w:val="double" w:sz="4" w:space="0" w:color="auto"/>
            </w:tcBorders>
            <w:vAlign w:val="center"/>
          </w:tcPr>
          <w:p w14:paraId="573BA2D7" w14:textId="77777777" w:rsidR="0039219A" w:rsidRPr="00D87D71" w:rsidRDefault="0039219A" w:rsidP="00D87D71">
            <w:pPr>
              <w:keepNext/>
              <w:keepLines/>
              <w:spacing w:after="0" w:line="240" w:lineRule="auto"/>
              <w:jc w:val="center"/>
              <w:rPr>
                <w:rFonts w:cs="Times New Roman"/>
                <w:b/>
                <w:sz w:val="20"/>
                <w:szCs w:val="20"/>
              </w:rPr>
            </w:pPr>
            <w:r w:rsidRPr="00D87D71">
              <w:rPr>
                <w:rFonts w:cs="Times New Roman"/>
                <w:b/>
                <w:sz w:val="20"/>
                <w:szCs w:val="20"/>
              </w:rPr>
              <w:t>All</w:t>
            </w:r>
          </w:p>
          <w:p w14:paraId="25E2FFF4" w14:textId="77777777" w:rsidR="0039219A" w:rsidRPr="00D87D71" w:rsidRDefault="0039219A" w:rsidP="00D87D71">
            <w:pPr>
              <w:keepNext/>
              <w:keepLines/>
              <w:spacing w:after="0" w:line="240" w:lineRule="auto"/>
              <w:jc w:val="center"/>
              <w:rPr>
                <w:rFonts w:cs="Times New Roman"/>
                <w:b/>
                <w:sz w:val="20"/>
                <w:szCs w:val="20"/>
              </w:rPr>
            </w:pPr>
            <w:r w:rsidRPr="00D87D71">
              <w:rPr>
                <w:rFonts w:cs="Times New Roman"/>
                <w:b/>
                <w:i/>
                <w:sz w:val="20"/>
                <w:szCs w:val="20"/>
              </w:rPr>
              <w:t>(n=2</w:t>
            </w:r>
            <w:r w:rsidR="00A3127D" w:rsidRPr="00D87D71">
              <w:rPr>
                <w:rFonts w:cs="Times New Roman"/>
                <w:b/>
                <w:i/>
                <w:sz w:val="20"/>
                <w:szCs w:val="20"/>
              </w:rPr>
              <w:t>9</w:t>
            </w:r>
            <w:r w:rsidRPr="00D87D71">
              <w:rPr>
                <w:rFonts w:cs="Times New Roman"/>
                <w:b/>
                <w:i/>
                <w:sz w:val="20"/>
                <w:szCs w:val="20"/>
              </w:rPr>
              <w:t>)</w:t>
            </w:r>
          </w:p>
        </w:tc>
      </w:tr>
      <w:tr w:rsidR="0039219A" w14:paraId="0A0F1C32" w14:textId="77777777" w:rsidTr="00DB0B76">
        <w:trPr>
          <w:jc w:val="center"/>
        </w:trPr>
        <w:tc>
          <w:tcPr>
            <w:tcW w:w="4803" w:type="dxa"/>
            <w:tcBorders>
              <w:top w:val="double" w:sz="4" w:space="0" w:color="auto"/>
              <w:bottom w:val="single" w:sz="4" w:space="0" w:color="auto"/>
            </w:tcBorders>
            <w:vAlign w:val="center"/>
          </w:tcPr>
          <w:p w14:paraId="642FE8B0" w14:textId="77777777" w:rsidR="0039219A" w:rsidRPr="00D87D71" w:rsidRDefault="0039219A" w:rsidP="00D87D71">
            <w:pPr>
              <w:keepNext/>
              <w:keepLines/>
              <w:spacing w:after="0" w:line="240" w:lineRule="auto"/>
              <w:jc w:val="left"/>
              <w:rPr>
                <w:rFonts w:cs="Times New Roman"/>
                <w:i/>
                <w:sz w:val="20"/>
                <w:szCs w:val="20"/>
              </w:rPr>
            </w:pPr>
            <w:r w:rsidRPr="00D87D71">
              <w:rPr>
                <w:rFonts w:cs="Times New Roman"/>
                <w:sz w:val="20"/>
                <w:szCs w:val="20"/>
              </w:rPr>
              <w:t>Reduce energy costs or heating/cooling costs</w:t>
            </w:r>
          </w:p>
        </w:tc>
        <w:tc>
          <w:tcPr>
            <w:tcW w:w="1800" w:type="dxa"/>
            <w:tcBorders>
              <w:top w:val="double" w:sz="4" w:space="0" w:color="auto"/>
            </w:tcBorders>
            <w:vAlign w:val="center"/>
          </w:tcPr>
          <w:p w14:paraId="1CFE8D78" w14:textId="77777777" w:rsidR="0039219A" w:rsidRPr="00D87D71" w:rsidRDefault="0039219A" w:rsidP="009E16F7">
            <w:pPr>
              <w:keepNext/>
              <w:keepLines/>
              <w:tabs>
                <w:tab w:val="decimal" w:pos="877"/>
              </w:tabs>
              <w:spacing w:after="0" w:line="240" w:lineRule="auto"/>
              <w:jc w:val="left"/>
              <w:rPr>
                <w:rFonts w:cs="Times New Roman"/>
                <w:b/>
                <w:sz w:val="20"/>
                <w:szCs w:val="20"/>
              </w:rPr>
            </w:pPr>
            <w:r w:rsidRPr="00D87D71">
              <w:rPr>
                <w:rFonts w:cs="Times New Roman"/>
                <w:color w:val="000000"/>
                <w:sz w:val="20"/>
                <w:szCs w:val="20"/>
              </w:rPr>
              <w:t>4</w:t>
            </w:r>
          </w:p>
        </w:tc>
        <w:tc>
          <w:tcPr>
            <w:tcW w:w="1357" w:type="dxa"/>
            <w:tcBorders>
              <w:top w:val="double" w:sz="4" w:space="0" w:color="auto"/>
            </w:tcBorders>
            <w:vAlign w:val="center"/>
          </w:tcPr>
          <w:p w14:paraId="6C85ECCA" w14:textId="77777777" w:rsidR="0039219A" w:rsidRPr="00D87D71" w:rsidRDefault="0039219A" w:rsidP="00663D3C">
            <w:pPr>
              <w:keepNext/>
              <w:keepLines/>
              <w:tabs>
                <w:tab w:val="decimal" w:pos="726"/>
              </w:tabs>
              <w:spacing w:after="0" w:line="240" w:lineRule="auto"/>
              <w:jc w:val="left"/>
              <w:rPr>
                <w:rFonts w:cs="Times New Roman"/>
                <w:b/>
                <w:sz w:val="20"/>
                <w:szCs w:val="20"/>
              </w:rPr>
            </w:pPr>
            <w:r w:rsidRPr="00D87D71">
              <w:rPr>
                <w:rFonts w:cs="Times New Roman"/>
                <w:color w:val="000000"/>
                <w:sz w:val="20"/>
                <w:szCs w:val="20"/>
              </w:rPr>
              <w:t>9</w:t>
            </w:r>
          </w:p>
        </w:tc>
        <w:tc>
          <w:tcPr>
            <w:tcW w:w="1276" w:type="dxa"/>
            <w:tcBorders>
              <w:top w:val="double" w:sz="4" w:space="0" w:color="auto"/>
            </w:tcBorders>
            <w:vAlign w:val="center"/>
          </w:tcPr>
          <w:p w14:paraId="68D9E410" w14:textId="77777777" w:rsidR="0039219A" w:rsidRPr="00D87D71" w:rsidRDefault="0039219A" w:rsidP="009E16F7">
            <w:pPr>
              <w:keepNext/>
              <w:keepLines/>
              <w:tabs>
                <w:tab w:val="decimal" w:pos="690"/>
              </w:tabs>
              <w:spacing w:after="0" w:line="240" w:lineRule="auto"/>
              <w:jc w:val="left"/>
              <w:rPr>
                <w:rFonts w:cs="Times New Roman"/>
                <w:b/>
                <w:sz w:val="20"/>
                <w:szCs w:val="20"/>
              </w:rPr>
            </w:pPr>
            <w:r w:rsidRPr="00D87D71">
              <w:rPr>
                <w:rFonts w:cs="Times New Roman"/>
                <w:color w:val="000000"/>
                <w:sz w:val="20"/>
                <w:szCs w:val="20"/>
              </w:rPr>
              <w:t>13</w:t>
            </w:r>
          </w:p>
        </w:tc>
      </w:tr>
      <w:tr w:rsidR="0039219A" w:rsidRPr="00D7037B" w14:paraId="41836228" w14:textId="77777777" w:rsidTr="00DB0B76">
        <w:trPr>
          <w:jc w:val="center"/>
        </w:trPr>
        <w:tc>
          <w:tcPr>
            <w:tcW w:w="4803" w:type="dxa"/>
            <w:tcBorders>
              <w:top w:val="single" w:sz="4" w:space="0" w:color="auto"/>
              <w:bottom w:val="single" w:sz="4" w:space="0" w:color="auto"/>
            </w:tcBorders>
            <w:vAlign w:val="center"/>
          </w:tcPr>
          <w:p w14:paraId="00B9709A" w14:textId="77777777" w:rsidR="0039219A" w:rsidRPr="00D87D71" w:rsidRDefault="0039219A" w:rsidP="00D87D71">
            <w:pPr>
              <w:keepNext/>
              <w:keepLines/>
              <w:spacing w:after="0" w:line="240" w:lineRule="auto"/>
              <w:jc w:val="left"/>
              <w:rPr>
                <w:rFonts w:cs="Times New Roman"/>
                <w:sz w:val="20"/>
                <w:szCs w:val="20"/>
              </w:rPr>
            </w:pPr>
            <w:r w:rsidRPr="00D87D71">
              <w:rPr>
                <w:rFonts w:cs="Times New Roman"/>
                <w:sz w:val="20"/>
                <w:szCs w:val="20"/>
              </w:rPr>
              <w:t>Save energy or increase energy efficiency</w:t>
            </w:r>
          </w:p>
        </w:tc>
        <w:tc>
          <w:tcPr>
            <w:tcW w:w="1800" w:type="dxa"/>
            <w:vAlign w:val="center"/>
          </w:tcPr>
          <w:p w14:paraId="65216D87" w14:textId="77777777" w:rsidR="0039219A" w:rsidRPr="00D87D71" w:rsidRDefault="0039219A" w:rsidP="009E16F7">
            <w:pPr>
              <w:keepNext/>
              <w:keepLines/>
              <w:tabs>
                <w:tab w:val="decimal" w:pos="877"/>
              </w:tabs>
              <w:spacing w:after="0" w:line="240" w:lineRule="auto"/>
              <w:jc w:val="left"/>
              <w:rPr>
                <w:rFonts w:cs="Times New Roman"/>
                <w:i/>
                <w:sz w:val="20"/>
                <w:szCs w:val="20"/>
              </w:rPr>
            </w:pPr>
            <w:r w:rsidRPr="00D87D71">
              <w:rPr>
                <w:rFonts w:cs="Times New Roman"/>
                <w:color w:val="000000"/>
                <w:sz w:val="20"/>
                <w:szCs w:val="20"/>
              </w:rPr>
              <w:t>6</w:t>
            </w:r>
          </w:p>
        </w:tc>
        <w:tc>
          <w:tcPr>
            <w:tcW w:w="1357" w:type="dxa"/>
            <w:vAlign w:val="center"/>
          </w:tcPr>
          <w:p w14:paraId="4E73CCFA" w14:textId="77777777" w:rsidR="0039219A" w:rsidRPr="00D87D71" w:rsidRDefault="0039219A" w:rsidP="00663D3C">
            <w:pPr>
              <w:keepNext/>
              <w:keepLines/>
              <w:tabs>
                <w:tab w:val="decimal" w:pos="726"/>
              </w:tabs>
              <w:spacing w:after="0" w:line="240" w:lineRule="auto"/>
              <w:jc w:val="left"/>
              <w:rPr>
                <w:rFonts w:cs="Times New Roman"/>
                <w:sz w:val="20"/>
                <w:szCs w:val="20"/>
              </w:rPr>
            </w:pPr>
            <w:r w:rsidRPr="00D87D71">
              <w:rPr>
                <w:rFonts w:cs="Times New Roman"/>
                <w:color w:val="000000"/>
                <w:sz w:val="20"/>
                <w:szCs w:val="20"/>
              </w:rPr>
              <w:t>5</w:t>
            </w:r>
          </w:p>
        </w:tc>
        <w:tc>
          <w:tcPr>
            <w:tcW w:w="1276" w:type="dxa"/>
            <w:vAlign w:val="center"/>
          </w:tcPr>
          <w:p w14:paraId="4B8B7E91" w14:textId="77777777" w:rsidR="0039219A" w:rsidRPr="00D87D71" w:rsidRDefault="0039219A" w:rsidP="009E16F7">
            <w:pPr>
              <w:keepNext/>
              <w:keepLines/>
              <w:tabs>
                <w:tab w:val="decimal" w:pos="690"/>
              </w:tabs>
              <w:spacing w:after="0" w:line="240" w:lineRule="auto"/>
              <w:jc w:val="left"/>
              <w:rPr>
                <w:rFonts w:cs="Times New Roman"/>
                <w:sz w:val="20"/>
                <w:szCs w:val="20"/>
              </w:rPr>
            </w:pPr>
            <w:r w:rsidRPr="00D87D71">
              <w:rPr>
                <w:rFonts w:cs="Times New Roman"/>
                <w:color w:val="000000"/>
                <w:sz w:val="20"/>
                <w:szCs w:val="20"/>
              </w:rPr>
              <w:t>11</w:t>
            </w:r>
          </w:p>
        </w:tc>
      </w:tr>
      <w:tr w:rsidR="0039219A" w:rsidRPr="00D7037B" w14:paraId="5CE659AA" w14:textId="77777777" w:rsidTr="00DB0B76">
        <w:trPr>
          <w:jc w:val="center"/>
        </w:trPr>
        <w:tc>
          <w:tcPr>
            <w:tcW w:w="4803" w:type="dxa"/>
            <w:tcBorders>
              <w:top w:val="single" w:sz="4" w:space="0" w:color="auto"/>
              <w:bottom w:val="single" w:sz="4" w:space="0" w:color="auto"/>
            </w:tcBorders>
            <w:vAlign w:val="center"/>
          </w:tcPr>
          <w:p w14:paraId="68597E6E" w14:textId="77777777" w:rsidR="0039219A" w:rsidRPr="00D87D71" w:rsidRDefault="0039219A" w:rsidP="00D87D71">
            <w:pPr>
              <w:keepNext/>
              <w:keepLines/>
              <w:spacing w:after="0" w:line="240" w:lineRule="auto"/>
              <w:jc w:val="left"/>
              <w:rPr>
                <w:rFonts w:cs="Times New Roman"/>
                <w:sz w:val="20"/>
                <w:szCs w:val="20"/>
              </w:rPr>
            </w:pPr>
            <w:r w:rsidRPr="00D87D71">
              <w:rPr>
                <w:rFonts w:cs="Times New Roman"/>
                <w:color w:val="000000"/>
                <w:sz w:val="20"/>
                <w:szCs w:val="20"/>
              </w:rPr>
              <w:t>Avoid using oil</w:t>
            </w:r>
          </w:p>
        </w:tc>
        <w:tc>
          <w:tcPr>
            <w:tcW w:w="1800" w:type="dxa"/>
            <w:vAlign w:val="center"/>
          </w:tcPr>
          <w:p w14:paraId="4C54435D" w14:textId="77777777" w:rsidR="0039219A" w:rsidRPr="00D87D71" w:rsidRDefault="0039219A" w:rsidP="009E16F7">
            <w:pPr>
              <w:keepNext/>
              <w:keepLines/>
              <w:tabs>
                <w:tab w:val="decimal" w:pos="877"/>
              </w:tabs>
              <w:spacing w:after="0" w:line="240" w:lineRule="auto"/>
              <w:jc w:val="left"/>
              <w:rPr>
                <w:rFonts w:cs="Times New Roman"/>
                <w:sz w:val="20"/>
                <w:szCs w:val="20"/>
              </w:rPr>
            </w:pPr>
            <w:r w:rsidRPr="00D87D71">
              <w:rPr>
                <w:rFonts w:cs="Times New Roman"/>
                <w:color w:val="000000"/>
                <w:sz w:val="20"/>
                <w:szCs w:val="20"/>
              </w:rPr>
              <w:t>3</w:t>
            </w:r>
          </w:p>
        </w:tc>
        <w:tc>
          <w:tcPr>
            <w:tcW w:w="1357" w:type="dxa"/>
            <w:vAlign w:val="center"/>
          </w:tcPr>
          <w:p w14:paraId="57A914DC" w14:textId="77777777" w:rsidR="0039219A" w:rsidRPr="00D87D71" w:rsidRDefault="0039219A" w:rsidP="00663D3C">
            <w:pPr>
              <w:keepNext/>
              <w:keepLines/>
              <w:tabs>
                <w:tab w:val="decimal" w:pos="726"/>
              </w:tabs>
              <w:spacing w:after="0" w:line="240" w:lineRule="auto"/>
              <w:jc w:val="left"/>
              <w:rPr>
                <w:rFonts w:cs="Times New Roman"/>
                <w:sz w:val="20"/>
                <w:szCs w:val="20"/>
              </w:rPr>
            </w:pPr>
            <w:r w:rsidRPr="00D87D71">
              <w:rPr>
                <w:rFonts w:cs="Times New Roman"/>
                <w:color w:val="000000"/>
                <w:sz w:val="20"/>
                <w:szCs w:val="20"/>
              </w:rPr>
              <w:t>3</w:t>
            </w:r>
          </w:p>
        </w:tc>
        <w:tc>
          <w:tcPr>
            <w:tcW w:w="1276" w:type="dxa"/>
            <w:vAlign w:val="center"/>
          </w:tcPr>
          <w:p w14:paraId="0C92201B" w14:textId="77777777" w:rsidR="0039219A" w:rsidRPr="00D87D71" w:rsidRDefault="0039219A" w:rsidP="009E16F7">
            <w:pPr>
              <w:keepNext/>
              <w:keepLines/>
              <w:tabs>
                <w:tab w:val="decimal" w:pos="690"/>
              </w:tabs>
              <w:spacing w:after="0" w:line="240" w:lineRule="auto"/>
              <w:jc w:val="left"/>
              <w:rPr>
                <w:rFonts w:cs="Times New Roman"/>
                <w:sz w:val="20"/>
                <w:szCs w:val="20"/>
              </w:rPr>
            </w:pPr>
            <w:r w:rsidRPr="00D87D71">
              <w:rPr>
                <w:rFonts w:cs="Times New Roman"/>
                <w:color w:val="000000"/>
                <w:sz w:val="20"/>
                <w:szCs w:val="20"/>
              </w:rPr>
              <w:t>6</w:t>
            </w:r>
          </w:p>
        </w:tc>
      </w:tr>
      <w:tr w:rsidR="0039219A" w:rsidRPr="00D7037B" w14:paraId="23442D9B" w14:textId="77777777" w:rsidTr="00DB0B76">
        <w:trPr>
          <w:jc w:val="center"/>
        </w:trPr>
        <w:tc>
          <w:tcPr>
            <w:tcW w:w="4803" w:type="dxa"/>
            <w:tcBorders>
              <w:top w:val="single" w:sz="4" w:space="0" w:color="auto"/>
              <w:bottom w:val="single" w:sz="4" w:space="0" w:color="auto"/>
            </w:tcBorders>
            <w:vAlign w:val="center"/>
          </w:tcPr>
          <w:p w14:paraId="0C0AAEE5" w14:textId="77777777" w:rsidR="0039219A" w:rsidRPr="00D87D71" w:rsidRDefault="0039219A" w:rsidP="00D87D71">
            <w:pPr>
              <w:keepNext/>
              <w:keepLines/>
              <w:spacing w:after="0" w:line="240" w:lineRule="auto"/>
              <w:jc w:val="left"/>
              <w:rPr>
                <w:rFonts w:cs="Times New Roman"/>
                <w:sz w:val="20"/>
                <w:szCs w:val="20"/>
              </w:rPr>
            </w:pPr>
            <w:r w:rsidRPr="00D87D71">
              <w:rPr>
                <w:rFonts w:cs="Times New Roman"/>
                <w:color w:val="000000"/>
                <w:sz w:val="20"/>
                <w:szCs w:val="20"/>
              </w:rPr>
              <w:t>Program rebate eligibility</w:t>
            </w:r>
          </w:p>
        </w:tc>
        <w:tc>
          <w:tcPr>
            <w:tcW w:w="1800" w:type="dxa"/>
            <w:vAlign w:val="center"/>
          </w:tcPr>
          <w:p w14:paraId="10E43C65" w14:textId="77777777" w:rsidR="0039219A" w:rsidRPr="00D87D71" w:rsidRDefault="0039219A" w:rsidP="009E16F7">
            <w:pPr>
              <w:keepNext/>
              <w:keepLines/>
              <w:tabs>
                <w:tab w:val="decimal" w:pos="877"/>
              </w:tabs>
              <w:spacing w:after="0" w:line="240" w:lineRule="auto"/>
              <w:jc w:val="left"/>
              <w:rPr>
                <w:rFonts w:cs="Times New Roman"/>
                <w:i/>
                <w:sz w:val="20"/>
                <w:szCs w:val="20"/>
              </w:rPr>
            </w:pPr>
            <w:r w:rsidRPr="00D87D71">
              <w:rPr>
                <w:rFonts w:cs="Times New Roman"/>
                <w:color w:val="000000"/>
                <w:sz w:val="20"/>
                <w:szCs w:val="20"/>
              </w:rPr>
              <w:t>0</w:t>
            </w:r>
          </w:p>
        </w:tc>
        <w:tc>
          <w:tcPr>
            <w:tcW w:w="1357" w:type="dxa"/>
            <w:vAlign w:val="center"/>
          </w:tcPr>
          <w:p w14:paraId="1EEDA0D2" w14:textId="77777777" w:rsidR="0039219A" w:rsidRPr="00D87D71" w:rsidRDefault="0039219A" w:rsidP="00663D3C">
            <w:pPr>
              <w:keepNext/>
              <w:keepLines/>
              <w:tabs>
                <w:tab w:val="decimal" w:pos="726"/>
              </w:tabs>
              <w:spacing w:after="0" w:line="240" w:lineRule="auto"/>
              <w:jc w:val="left"/>
              <w:rPr>
                <w:rFonts w:cs="Times New Roman"/>
                <w:sz w:val="20"/>
                <w:szCs w:val="20"/>
              </w:rPr>
            </w:pPr>
            <w:r w:rsidRPr="00D87D71">
              <w:rPr>
                <w:rFonts w:cs="Times New Roman"/>
                <w:color w:val="000000"/>
                <w:sz w:val="20"/>
                <w:szCs w:val="20"/>
              </w:rPr>
              <w:t>5</w:t>
            </w:r>
          </w:p>
        </w:tc>
        <w:tc>
          <w:tcPr>
            <w:tcW w:w="1276" w:type="dxa"/>
            <w:vAlign w:val="center"/>
          </w:tcPr>
          <w:p w14:paraId="1D3F5FA0" w14:textId="77777777" w:rsidR="0039219A" w:rsidRPr="00D87D71" w:rsidRDefault="0039219A" w:rsidP="009E16F7">
            <w:pPr>
              <w:keepNext/>
              <w:keepLines/>
              <w:tabs>
                <w:tab w:val="decimal" w:pos="690"/>
              </w:tabs>
              <w:spacing w:after="0" w:line="240" w:lineRule="auto"/>
              <w:jc w:val="left"/>
              <w:rPr>
                <w:rFonts w:cs="Times New Roman"/>
                <w:sz w:val="20"/>
                <w:szCs w:val="20"/>
              </w:rPr>
            </w:pPr>
            <w:r w:rsidRPr="00D87D71">
              <w:rPr>
                <w:rFonts w:cs="Times New Roman"/>
                <w:color w:val="000000"/>
                <w:sz w:val="20"/>
                <w:szCs w:val="20"/>
              </w:rPr>
              <w:t>5</w:t>
            </w:r>
          </w:p>
        </w:tc>
      </w:tr>
      <w:tr w:rsidR="0039219A" w:rsidRPr="00D7037B" w14:paraId="69DF9751" w14:textId="77777777" w:rsidTr="00DB0B76">
        <w:trPr>
          <w:jc w:val="center"/>
        </w:trPr>
        <w:tc>
          <w:tcPr>
            <w:tcW w:w="4803" w:type="dxa"/>
            <w:tcBorders>
              <w:top w:val="single" w:sz="4" w:space="0" w:color="auto"/>
              <w:bottom w:val="single" w:sz="4" w:space="0" w:color="auto"/>
            </w:tcBorders>
            <w:vAlign w:val="center"/>
          </w:tcPr>
          <w:p w14:paraId="09965ACB" w14:textId="77777777" w:rsidR="0039219A" w:rsidRPr="00D87D71" w:rsidRDefault="0039219A" w:rsidP="00D87D71">
            <w:pPr>
              <w:keepNext/>
              <w:keepLines/>
              <w:spacing w:after="0" w:line="240" w:lineRule="auto"/>
              <w:jc w:val="left"/>
              <w:rPr>
                <w:rFonts w:cs="Times New Roman"/>
                <w:sz w:val="20"/>
                <w:szCs w:val="20"/>
              </w:rPr>
            </w:pPr>
            <w:r w:rsidRPr="00D87D71">
              <w:rPr>
                <w:rFonts w:cs="Times New Roman"/>
                <w:color w:val="000000"/>
                <w:sz w:val="20"/>
                <w:szCs w:val="20"/>
              </w:rPr>
              <w:t>Increase comfort in the home</w:t>
            </w:r>
          </w:p>
        </w:tc>
        <w:tc>
          <w:tcPr>
            <w:tcW w:w="1800" w:type="dxa"/>
            <w:vAlign w:val="center"/>
          </w:tcPr>
          <w:p w14:paraId="6825DC29" w14:textId="77777777" w:rsidR="0039219A" w:rsidRPr="00D87D71" w:rsidRDefault="0039219A" w:rsidP="009E16F7">
            <w:pPr>
              <w:keepNext/>
              <w:keepLines/>
              <w:tabs>
                <w:tab w:val="decimal" w:pos="877"/>
              </w:tabs>
              <w:spacing w:after="0" w:line="240" w:lineRule="auto"/>
              <w:jc w:val="left"/>
              <w:rPr>
                <w:rFonts w:cs="Times New Roman"/>
                <w:i/>
                <w:sz w:val="20"/>
                <w:szCs w:val="20"/>
              </w:rPr>
            </w:pPr>
            <w:r w:rsidRPr="00D87D71">
              <w:rPr>
                <w:rFonts w:cs="Times New Roman"/>
                <w:color w:val="000000"/>
                <w:sz w:val="20"/>
                <w:szCs w:val="20"/>
              </w:rPr>
              <w:t>3</w:t>
            </w:r>
          </w:p>
        </w:tc>
        <w:tc>
          <w:tcPr>
            <w:tcW w:w="1357" w:type="dxa"/>
            <w:vAlign w:val="center"/>
          </w:tcPr>
          <w:p w14:paraId="0F7BF680" w14:textId="77777777" w:rsidR="0039219A" w:rsidRPr="00D87D71" w:rsidRDefault="0039219A" w:rsidP="00663D3C">
            <w:pPr>
              <w:keepNext/>
              <w:keepLines/>
              <w:tabs>
                <w:tab w:val="decimal" w:pos="726"/>
              </w:tabs>
              <w:spacing w:after="0" w:line="240" w:lineRule="auto"/>
              <w:jc w:val="left"/>
              <w:rPr>
                <w:rFonts w:cs="Times New Roman"/>
                <w:sz w:val="20"/>
                <w:szCs w:val="20"/>
              </w:rPr>
            </w:pPr>
            <w:r w:rsidRPr="00D87D71">
              <w:rPr>
                <w:rFonts w:cs="Times New Roman"/>
                <w:color w:val="000000"/>
                <w:sz w:val="20"/>
                <w:szCs w:val="20"/>
              </w:rPr>
              <w:t>1</w:t>
            </w:r>
          </w:p>
        </w:tc>
        <w:tc>
          <w:tcPr>
            <w:tcW w:w="1276" w:type="dxa"/>
            <w:vAlign w:val="center"/>
          </w:tcPr>
          <w:p w14:paraId="21AC4BAB" w14:textId="77777777" w:rsidR="0039219A" w:rsidRPr="00D87D71" w:rsidRDefault="0039219A" w:rsidP="009E16F7">
            <w:pPr>
              <w:keepNext/>
              <w:keepLines/>
              <w:tabs>
                <w:tab w:val="decimal" w:pos="690"/>
              </w:tabs>
              <w:spacing w:after="0" w:line="240" w:lineRule="auto"/>
              <w:jc w:val="left"/>
              <w:rPr>
                <w:rFonts w:cs="Times New Roman"/>
                <w:sz w:val="20"/>
                <w:szCs w:val="20"/>
              </w:rPr>
            </w:pPr>
            <w:r w:rsidRPr="00D87D71">
              <w:rPr>
                <w:rFonts w:cs="Times New Roman"/>
                <w:color w:val="000000"/>
                <w:sz w:val="20"/>
                <w:szCs w:val="20"/>
              </w:rPr>
              <w:t>4</w:t>
            </w:r>
          </w:p>
        </w:tc>
      </w:tr>
      <w:tr w:rsidR="0039219A" w:rsidRPr="00D7037B" w14:paraId="5F277FC1" w14:textId="77777777" w:rsidTr="00DB0B76">
        <w:trPr>
          <w:jc w:val="center"/>
        </w:trPr>
        <w:tc>
          <w:tcPr>
            <w:tcW w:w="4803" w:type="dxa"/>
            <w:tcBorders>
              <w:top w:val="single" w:sz="4" w:space="0" w:color="auto"/>
              <w:bottom w:val="single" w:sz="4" w:space="0" w:color="auto"/>
            </w:tcBorders>
            <w:vAlign w:val="center"/>
          </w:tcPr>
          <w:p w14:paraId="41BCE11B" w14:textId="77777777" w:rsidR="0039219A" w:rsidRPr="00D87D71" w:rsidRDefault="0039219A" w:rsidP="00D87D71">
            <w:pPr>
              <w:keepNext/>
              <w:keepLines/>
              <w:spacing w:after="0" w:line="240" w:lineRule="auto"/>
              <w:jc w:val="left"/>
              <w:rPr>
                <w:rFonts w:cs="Times New Roman"/>
                <w:sz w:val="20"/>
                <w:szCs w:val="20"/>
              </w:rPr>
            </w:pPr>
            <w:r w:rsidRPr="00D87D71">
              <w:rPr>
                <w:rFonts w:cs="Times New Roman"/>
                <w:color w:val="000000"/>
                <w:sz w:val="20"/>
                <w:szCs w:val="20"/>
              </w:rPr>
              <w:t>Help the environment or be more "green"</w:t>
            </w:r>
          </w:p>
        </w:tc>
        <w:tc>
          <w:tcPr>
            <w:tcW w:w="1800" w:type="dxa"/>
            <w:vAlign w:val="center"/>
          </w:tcPr>
          <w:p w14:paraId="0614AB1E" w14:textId="77777777" w:rsidR="0039219A" w:rsidRPr="00D87D71" w:rsidRDefault="0039219A" w:rsidP="009E16F7">
            <w:pPr>
              <w:keepNext/>
              <w:keepLines/>
              <w:tabs>
                <w:tab w:val="decimal" w:pos="877"/>
              </w:tabs>
              <w:spacing w:after="0" w:line="240" w:lineRule="auto"/>
              <w:jc w:val="left"/>
              <w:rPr>
                <w:rFonts w:cs="Times New Roman"/>
                <w:i/>
                <w:sz w:val="20"/>
                <w:szCs w:val="20"/>
              </w:rPr>
            </w:pPr>
            <w:r w:rsidRPr="00D87D71">
              <w:rPr>
                <w:rFonts w:cs="Times New Roman"/>
                <w:color w:val="000000"/>
                <w:sz w:val="20"/>
                <w:szCs w:val="20"/>
              </w:rPr>
              <w:t>0</w:t>
            </w:r>
          </w:p>
        </w:tc>
        <w:tc>
          <w:tcPr>
            <w:tcW w:w="1357" w:type="dxa"/>
            <w:vAlign w:val="center"/>
          </w:tcPr>
          <w:p w14:paraId="61F55D5C" w14:textId="77777777" w:rsidR="0039219A" w:rsidRPr="00D87D71" w:rsidRDefault="0039219A" w:rsidP="00663D3C">
            <w:pPr>
              <w:keepNext/>
              <w:keepLines/>
              <w:tabs>
                <w:tab w:val="decimal" w:pos="726"/>
              </w:tabs>
              <w:spacing w:after="0" w:line="240" w:lineRule="auto"/>
              <w:jc w:val="left"/>
              <w:rPr>
                <w:rFonts w:cs="Times New Roman"/>
                <w:sz w:val="20"/>
                <w:szCs w:val="20"/>
              </w:rPr>
            </w:pPr>
            <w:r w:rsidRPr="00D87D71">
              <w:rPr>
                <w:rFonts w:cs="Times New Roman"/>
                <w:color w:val="000000"/>
                <w:sz w:val="20"/>
                <w:szCs w:val="20"/>
              </w:rPr>
              <w:t>3</w:t>
            </w:r>
          </w:p>
        </w:tc>
        <w:tc>
          <w:tcPr>
            <w:tcW w:w="1276" w:type="dxa"/>
            <w:vAlign w:val="center"/>
          </w:tcPr>
          <w:p w14:paraId="1D0B8CDB" w14:textId="77777777" w:rsidR="0039219A" w:rsidRPr="00D87D71" w:rsidRDefault="0039219A" w:rsidP="009E16F7">
            <w:pPr>
              <w:keepNext/>
              <w:keepLines/>
              <w:tabs>
                <w:tab w:val="decimal" w:pos="690"/>
              </w:tabs>
              <w:spacing w:after="0" w:line="240" w:lineRule="auto"/>
              <w:jc w:val="left"/>
              <w:rPr>
                <w:rFonts w:cs="Times New Roman"/>
                <w:sz w:val="20"/>
                <w:szCs w:val="20"/>
              </w:rPr>
            </w:pPr>
            <w:r w:rsidRPr="00D87D71">
              <w:rPr>
                <w:rFonts w:cs="Times New Roman"/>
                <w:color w:val="000000"/>
                <w:sz w:val="20"/>
                <w:szCs w:val="20"/>
              </w:rPr>
              <w:t>3</w:t>
            </w:r>
          </w:p>
        </w:tc>
      </w:tr>
      <w:tr w:rsidR="0039219A" w:rsidRPr="00D7037B" w14:paraId="10F88DFB" w14:textId="77777777" w:rsidTr="00DB0B76">
        <w:trPr>
          <w:jc w:val="center"/>
        </w:trPr>
        <w:tc>
          <w:tcPr>
            <w:tcW w:w="4803" w:type="dxa"/>
            <w:tcBorders>
              <w:top w:val="single" w:sz="4" w:space="0" w:color="auto"/>
              <w:bottom w:val="single" w:sz="4" w:space="0" w:color="auto"/>
            </w:tcBorders>
            <w:vAlign w:val="center"/>
          </w:tcPr>
          <w:p w14:paraId="095CF2EC" w14:textId="77777777" w:rsidR="0039219A" w:rsidRPr="00D87D71" w:rsidRDefault="0039219A" w:rsidP="00D87D71">
            <w:pPr>
              <w:keepNext/>
              <w:keepLines/>
              <w:spacing w:after="0" w:line="240" w:lineRule="auto"/>
              <w:jc w:val="left"/>
              <w:rPr>
                <w:rFonts w:cs="Times New Roman"/>
                <w:sz w:val="20"/>
                <w:szCs w:val="20"/>
              </w:rPr>
            </w:pPr>
            <w:r w:rsidRPr="00D87D71">
              <w:rPr>
                <w:rFonts w:cs="Times New Roman"/>
                <w:iCs/>
                <w:color w:val="000000"/>
                <w:sz w:val="20"/>
                <w:szCs w:val="20"/>
              </w:rPr>
              <w:t>Verification of Installed Performance report</w:t>
            </w:r>
          </w:p>
        </w:tc>
        <w:tc>
          <w:tcPr>
            <w:tcW w:w="1800" w:type="dxa"/>
            <w:vAlign w:val="center"/>
          </w:tcPr>
          <w:p w14:paraId="4DDFF91D" w14:textId="77777777" w:rsidR="0039219A" w:rsidRPr="00D87D71" w:rsidRDefault="0039219A" w:rsidP="009E16F7">
            <w:pPr>
              <w:keepNext/>
              <w:keepLines/>
              <w:tabs>
                <w:tab w:val="decimal" w:pos="877"/>
              </w:tabs>
              <w:spacing w:after="0" w:line="240" w:lineRule="auto"/>
              <w:jc w:val="left"/>
              <w:rPr>
                <w:rFonts w:cs="Times New Roman"/>
                <w:i/>
                <w:sz w:val="20"/>
                <w:szCs w:val="20"/>
              </w:rPr>
            </w:pPr>
            <w:r w:rsidRPr="00D87D71">
              <w:rPr>
                <w:rFonts w:cs="Times New Roman"/>
                <w:color w:val="000000"/>
                <w:sz w:val="20"/>
                <w:szCs w:val="20"/>
              </w:rPr>
              <w:t>1</w:t>
            </w:r>
          </w:p>
        </w:tc>
        <w:tc>
          <w:tcPr>
            <w:tcW w:w="1357" w:type="dxa"/>
            <w:vAlign w:val="center"/>
          </w:tcPr>
          <w:p w14:paraId="24649BEA" w14:textId="77777777" w:rsidR="0039219A" w:rsidRPr="00D87D71" w:rsidRDefault="0039219A" w:rsidP="00663D3C">
            <w:pPr>
              <w:keepNext/>
              <w:keepLines/>
              <w:tabs>
                <w:tab w:val="decimal" w:pos="726"/>
              </w:tabs>
              <w:spacing w:after="0" w:line="240" w:lineRule="auto"/>
              <w:jc w:val="left"/>
              <w:rPr>
                <w:rFonts w:cs="Times New Roman"/>
                <w:sz w:val="20"/>
                <w:szCs w:val="20"/>
              </w:rPr>
            </w:pPr>
            <w:r w:rsidRPr="00D87D71">
              <w:rPr>
                <w:rFonts w:cs="Times New Roman"/>
                <w:color w:val="000000"/>
                <w:sz w:val="20"/>
                <w:szCs w:val="20"/>
              </w:rPr>
              <w:t>1</w:t>
            </w:r>
          </w:p>
        </w:tc>
        <w:tc>
          <w:tcPr>
            <w:tcW w:w="1276" w:type="dxa"/>
            <w:vAlign w:val="center"/>
          </w:tcPr>
          <w:p w14:paraId="42BE1355" w14:textId="77777777" w:rsidR="0039219A" w:rsidRPr="00D87D71" w:rsidRDefault="0039219A" w:rsidP="009E16F7">
            <w:pPr>
              <w:keepNext/>
              <w:keepLines/>
              <w:tabs>
                <w:tab w:val="decimal" w:pos="690"/>
              </w:tabs>
              <w:spacing w:after="0" w:line="240" w:lineRule="auto"/>
              <w:jc w:val="left"/>
              <w:rPr>
                <w:rFonts w:cs="Times New Roman"/>
                <w:sz w:val="20"/>
                <w:szCs w:val="20"/>
              </w:rPr>
            </w:pPr>
            <w:r w:rsidRPr="00D87D71">
              <w:rPr>
                <w:rFonts w:cs="Times New Roman"/>
                <w:color w:val="000000"/>
                <w:sz w:val="20"/>
                <w:szCs w:val="20"/>
              </w:rPr>
              <w:t>2</w:t>
            </w:r>
          </w:p>
        </w:tc>
      </w:tr>
      <w:tr w:rsidR="0039219A" w:rsidRPr="00D7037B" w14:paraId="197D0EEB" w14:textId="77777777" w:rsidTr="00DB0B76">
        <w:trPr>
          <w:jc w:val="center"/>
        </w:trPr>
        <w:tc>
          <w:tcPr>
            <w:tcW w:w="4803" w:type="dxa"/>
            <w:tcBorders>
              <w:top w:val="single" w:sz="4" w:space="0" w:color="auto"/>
              <w:bottom w:val="single" w:sz="4" w:space="0" w:color="auto"/>
            </w:tcBorders>
            <w:vAlign w:val="center"/>
          </w:tcPr>
          <w:p w14:paraId="2A6B9174" w14:textId="77777777" w:rsidR="0039219A" w:rsidRPr="00D87D71" w:rsidRDefault="0039219A" w:rsidP="00D87D71">
            <w:pPr>
              <w:keepNext/>
              <w:keepLines/>
              <w:spacing w:after="0" w:line="240" w:lineRule="auto"/>
              <w:jc w:val="left"/>
              <w:rPr>
                <w:rFonts w:cs="Times New Roman"/>
                <w:sz w:val="20"/>
                <w:szCs w:val="20"/>
              </w:rPr>
            </w:pPr>
            <w:r w:rsidRPr="00D87D71">
              <w:rPr>
                <w:rFonts w:cs="Times New Roman"/>
                <w:color w:val="000000"/>
                <w:sz w:val="20"/>
                <w:szCs w:val="20"/>
              </w:rPr>
              <w:t>Federal tax credit eligibility</w:t>
            </w:r>
          </w:p>
        </w:tc>
        <w:tc>
          <w:tcPr>
            <w:tcW w:w="1800" w:type="dxa"/>
            <w:vAlign w:val="center"/>
          </w:tcPr>
          <w:p w14:paraId="7BB7DC9D" w14:textId="77777777" w:rsidR="0039219A" w:rsidRPr="00D87D71" w:rsidRDefault="0039219A" w:rsidP="009E16F7">
            <w:pPr>
              <w:keepNext/>
              <w:keepLines/>
              <w:tabs>
                <w:tab w:val="decimal" w:pos="877"/>
              </w:tabs>
              <w:spacing w:after="0" w:line="240" w:lineRule="auto"/>
              <w:jc w:val="left"/>
              <w:rPr>
                <w:rFonts w:cs="Times New Roman"/>
                <w:i/>
                <w:sz w:val="20"/>
                <w:szCs w:val="20"/>
              </w:rPr>
            </w:pPr>
            <w:r w:rsidRPr="00D87D71">
              <w:rPr>
                <w:rFonts w:cs="Times New Roman"/>
                <w:color w:val="000000"/>
                <w:sz w:val="20"/>
                <w:szCs w:val="20"/>
              </w:rPr>
              <w:t>0</w:t>
            </w:r>
          </w:p>
        </w:tc>
        <w:tc>
          <w:tcPr>
            <w:tcW w:w="1357" w:type="dxa"/>
            <w:vAlign w:val="center"/>
          </w:tcPr>
          <w:p w14:paraId="57976C31" w14:textId="77777777" w:rsidR="0039219A" w:rsidRPr="00D87D71" w:rsidRDefault="0039219A" w:rsidP="00663D3C">
            <w:pPr>
              <w:keepNext/>
              <w:keepLines/>
              <w:tabs>
                <w:tab w:val="decimal" w:pos="726"/>
              </w:tabs>
              <w:spacing w:after="0" w:line="240" w:lineRule="auto"/>
              <w:jc w:val="left"/>
              <w:rPr>
                <w:rFonts w:cs="Times New Roman"/>
                <w:sz w:val="20"/>
                <w:szCs w:val="20"/>
              </w:rPr>
            </w:pPr>
            <w:r w:rsidRPr="00D87D71">
              <w:rPr>
                <w:rFonts w:cs="Times New Roman"/>
                <w:color w:val="000000"/>
                <w:sz w:val="20"/>
                <w:szCs w:val="20"/>
              </w:rPr>
              <w:t>2</w:t>
            </w:r>
          </w:p>
        </w:tc>
        <w:tc>
          <w:tcPr>
            <w:tcW w:w="1276" w:type="dxa"/>
            <w:vAlign w:val="center"/>
          </w:tcPr>
          <w:p w14:paraId="671E8910" w14:textId="77777777" w:rsidR="0039219A" w:rsidRPr="00D87D71" w:rsidRDefault="0039219A" w:rsidP="009E16F7">
            <w:pPr>
              <w:keepNext/>
              <w:keepLines/>
              <w:tabs>
                <w:tab w:val="decimal" w:pos="690"/>
              </w:tabs>
              <w:spacing w:after="0" w:line="240" w:lineRule="auto"/>
              <w:jc w:val="left"/>
              <w:rPr>
                <w:rFonts w:cs="Times New Roman"/>
                <w:sz w:val="20"/>
                <w:szCs w:val="20"/>
              </w:rPr>
            </w:pPr>
            <w:r w:rsidRPr="00D87D71">
              <w:rPr>
                <w:rFonts w:cs="Times New Roman"/>
                <w:color w:val="000000"/>
                <w:sz w:val="20"/>
                <w:szCs w:val="20"/>
              </w:rPr>
              <w:t>2</w:t>
            </w:r>
          </w:p>
        </w:tc>
      </w:tr>
      <w:tr w:rsidR="0039219A" w:rsidRPr="00D7037B" w14:paraId="714C89B9" w14:textId="77777777" w:rsidTr="00DB0B76">
        <w:trPr>
          <w:jc w:val="center"/>
        </w:trPr>
        <w:tc>
          <w:tcPr>
            <w:tcW w:w="4803" w:type="dxa"/>
            <w:tcBorders>
              <w:top w:val="single" w:sz="4" w:space="0" w:color="auto"/>
              <w:bottom w:val="single" w:sz="4" w:space="0" w:color="auto"/>
            </w:tcBorders>
            <w:vAlign w:val="center"/>
          </w:tcPr>
          <w:p w14:paraId="6DB21A9F" w14:textId="77777777" w:rsidR="0039219A" w:rsidRPr="00D87D71" w:rsidRDefault="0039219A" w:rsidP="00D87D71">
            <w:pPr>
              <w:keepNext/>
              <w:keepLines/>
              <w:spacing w:after="0" w:line="240" w:lineRule="auto"/>
              <w:jc w:val="left"/>
              <w:rPr>
                <w:rFonts w:cs="Times New Roman"/>
                <w:sz w:val="20"/>
                <w:szCs w:val="20"/>
              </w:rPr>
            </w:pPr>
            <w:r w:rsidRPr="00D87D71">
              <w:rPr>
                <w:rFonts w:cs="Times New Roman"/>
                <w:color w:val="000000"/>
                <w:sz w:val="20"/>
                <w:szCs w:val="20"/>
              </w:rPr>
              <w:t>Contractor reassurance</w:t>
            </w:r>
          </w:p>
        </w:tc>
        <w:tc>
          <w:tcPr>
            <w:tcW w:w="1800" w:type="dxa"/>
            <w:vAlign w:val="center"/>
          </w:tcPr>
          <w:p w14:paraId="64B42A04" w14:textId="77777777" w:rsidR="0039219A" w:rsidRPr="00D87D71" w:rsidRDefault="0039219A" w:rsidP="009E16F7">
            <w:pPr>
              <w:keepNext/>
              <w:keepLines/>
              <w:tabs>
                <w:tab w:val="decimal" w:pos="877"/>
              </w:tabs>
              <w:spacing w:after="0" w:line="240" w:lineRule="auto"/>
              <w:jc w:val="left"/>
              <w:rPr>
                <w:rFonts w:cs="Times New Roman"/>
                <w:i/>
                <w:sz w:val="20"/>
                <w:szCs w:val="20"/>
              </w:rPr>
            </w:pPr>
            <w:r w:rsidRPr="00D87D71">
              <w:rPr>
                <w:rFonts w:cs="Times New Roman"/>
                <w:color w:val="000000"/>
                <w:sz w:val="20"/>
                <w:szCs w:val="20"/>
              </w:rPr>
              <w:t>2</w:t>
            </w:r>
          </w:p>
        </w:tc>
        <w:tc>
          <w:tcPr>
            <w:tcW w:w="1357" w:type="dxa"/>
            <w:vAlign w:val="center"/>
          </w:tcPr>
          <w:p w14:paraId="6EBCB6CA" w14:textId="77777777" w:rsidR="0039219A" w:rsidRPr="00D87D71" w:rsidRDefault="0039219A" w:rsidP="00663D3C">
            <w:pPr>
              <w:keepNext/>
              <w:keepLines/>
              <w:tabs>
                <w:tab w:val="decimal" w:pos="726"/>
              </w:tabs>
              <w:spacing w:after="0" w:line="240" w:lineRule="auto"/>
              <w:jc w:val="left"/>
              <w:rPr>
                <w:rFonts w:cs="Times New Roman"/>
                <w:sz w:val="20"/>
                <w:szCs w:val="20"/>
              </w:rPr>
            </w:pPr>
            <w:r w:rsidRPr="00D87D71">
              <w:rPr>
                <w:rFonts w:cs="Times New Roman"/>
                <w:color w:val="000000"/>
                <w:sz w:val="20"/>
                <w:szCs w:val="20"/>
              </w:rPr>
              <w:t>0</w:t>
            </w:r>
          </w:p>
        </w:tc>
        <w:tc>
          <w:tcPr>
            <w:tcW w:w="1276" w:type="dxa"/>
            <w:vAlign w:val="center"/>
          </w:tcPr>
          <w:p w14:paraId="58BD4D55" w14:textId="77777777" w:rsidR="0039219A" w:rsidRPr="00D87D71" w:rsidRDefault="0039219A" w:rsidP="009E16F7">
            <w:pPr>
              <w:keepNext/>
              <w:keepLines/>
              <w:tabs>
                <w:tab w:val="decimal" w:pos="690"/>
              </w:tabs>
              <w:spacing w:after="0" w:line="240" w:lineRule="auto"/>
              <w:jc w:val="left"/>
              <w:rPr>
                <w:rFonts w:cs="Times New Roman"/>
                <w:sz w:val="20"/>
                <w:szCs w:val="20"/>
              </w:rPr>
            </w:pPr>
            <w:r w:rsidRPr="00D87D71">
              <w:rPr>
                <w:rFonts w:cs="Times New Roman"/>
                <w:color w:val="000000"/>
                <w:sz w:val="20"/>
                <w:szCs w:val="20"/>
              </w:rPr>
              <w:t>2</w:t>
            </w:r>
          </w:p>
        </w:tc>
      </w:tr>
      <w:tr w:rsidR="0039219A" w:rsidRPr="00D7037B" w14:paraId="487BDA3D" w14:textId="77777777" w:rsidTr="00DB0B76">
        <w:trPr>
          <w:jc w:val="center"/>
        </w:trPr>
        <w:tc>
          <w:tcPr>
            <w:tcW w:w="4803" w:type="dxa"/>
            <w:tcBorders>
              <w:top w:val="single" w:sz="4" w:space="0" w:color="auto"/>
              <w:bottom w:val="single" w:sz="4" w:space="0" w:color="auto"/>
            </w:tcBorders>
            <w:vAlign w:val="center"/>
          </w:tcPr>
          <w:p w14:paraId="204C61DD" w14:textId="77777777" w:rsidR="0039219A" w:rsidRPr="00D87D71" w:rsidRDefault="0039219A" w:rsidP="00D87D71">
            <w:pPr>
              <w:keepNext/>
              <w:keepLines/>
              <w:spacing w:after="0" w:line="240" w:lineRule="auto"/>
              <w:jc w:val="left"/>
              <w:rPr>
                <w:rFonts w:cs="Times New Roman"/>
                <w:sz w:val="20"/>
                <w:szCs w:val="20"/>
              </w:rPr>
            </w:pPr>
            <w:r w:rsidRPr="00D87D71">
              <w:rPr>
                <w:rFonts w:cs="Times New Roman"/>
                <w:color w:val="000000"/>
                <w:sz w:val="20"/>
                <w:szCs w:val="20"/>
              </w:rPr>
              <w:t>Reduce carbon footprint</w:t>
            </w:r>
          </w:p>
        </w:tc>
        <w:tc>
          <w:tcPr>
            <w:tcW w:w="1800" w:type="dxa"/>
            <w:vAlign w:val="center"/>
          </w:tcPr>
          <w:p w14:paraId="2D53253E" w14:textId="77777777" w:rsidR="0039219A" w:rsidRPr="00D87D71" w:rsidRDefault="0039219A" w:rsidP="009E16F7">
            <w:pPr>
              <w:keepNext/>
              <w:keepLines/>
              <w:tabs>
                <w:tab w:val="decimal" w:pos="877"/>
              </w:tabs>
              <w:spacing w:after="0" w:line="240" w:lineRule="auto"/>
              <w:jc w:val="left"/>
              <w:rPr>
                <w:rFonts w:cs="Times New Roman"/>
                <w:i/>
                <w:sz w:val="20"/>
                <w:szCs w:val="20"/>
              </w:rPr>
            </w:pPr>
            <w:r w:rsidRPr="00D87D71">
              <w:rPr>
                <w:rFonts w:cs="Times New Roman"/>
                <w:color w:val="000000"/>
                <w:sz w:val="20"/>
                <w:szCs w:val="20"/>
              </w:rPr>
              <w:t>0</w:t>
            </w:r>
          </w:p>
        </w:tc>
        <w:tc>
          <w:tcPr>
            <w:tcW w:w="1357" w:type="dxa"/>
            <w:vAlign w:val="center"/>
          </w:tcPr>
          <w:p w14:paraId="69C879B6" w14:textId="77777777" w:rsidR="0039219A" w:rsidRPr="00D87D71" w:rsidRDefault="0039219A" w:rsidP="00663D3C">
            <w:pPr>
              <w:keepNext/>
              <w:keepLines/>
              <w:tabs>
                <w:tab w:val="decimal" w:pos="726"/>
              </w:tabs>
              <w:spacing w:after="0" w:line="240" w:lineRule="auto"/>
              <w:jc w:val="left"/>
              <w:rPr>
                <w:rFonts w:cs="Times New Roman"/>
                <w:sz w:val="20"/>
                <w:szCs w:val="20"/>
              </w:rPr>
            </w:pPr>
            <w:r w:rsidRPr="00D87D71">
              <w:rPr>
                <w:rFonts w:cs="Times New Roman"/>
                <w:color w:val="000000"/>
                <w:sz w:val="20"/>
                <w:szCs w:val="20"/>
              </w:rPr>
              <w:t>1</w:t>
            </w:r>
          </w:p>
        </w:tc>
        <w:tc>
          <w:tcPr>
            <w:tcW w:w="1276" w:type="dxa"/>
            <w:vAlign w:val="center"/>
          </w:tcPr>
          <w:p w14:paraId="4AF2322E" w14:textId="77777777" w:rsidR="0039219A" w:rsidRPr="00D87D71" w:rsidRDefault="0039219A" w:rsidP="009E16F7">
            <w:pPr>
              <w:keepNext/>
              <w:keepLines/>
              <w:tabs>
                <w:tab w:val="decimal" w:pos="690"/>
              </w:tabs>
              <w:spacing w:after="0" w:line="240" w:lineRule="auto"/>
              <w:jc w:val="left"/>
              <w:rPr>
                <w:rFonts w:cs="Times New Roman"/>
                <w:sz w:val="20"/>
                <w:szCs w:val="20"/>
              </w:rPr>
            </w:pPr>
            <w:r w:rsidRPr="00D87D71">
              <w:rPr>
                <w:rFonts w:cs="Times New Roman"/>
                <w:color w:val="000000"/>
                <w:sz w:val="20"/>
                <w:szCs w:val="20"/>
              </w:rPr>
              <w:t>1</w:t>
            </w:r>
          </w:p>
        </w:tc>
      </w:tr>
      <w:tr w:rsidR="0039219A" w:rsidRPr="00D7037B" w14:paraId="4F63E069" w14:textId="77777777" w:rsidTr="00DB0B76">
        <w:trPr>
          <w:jc w:val="center"/>
        </w:trPr>
        <w:tc>
          <w:tcPr>
            <w:tcW w:w="4803" w:type="dxa"/>
            <w:tcBorders>
              <w:top w:val="single" w:sz="4" w:space="0" w:color="auto"/>
              <w:bottom w:val="single" w:sz="12" w:space="0" w:color="auto"/>
            </w:tcBorders>
            <w:vAlign w:val="center"/>
          </w:tcPr>
          <w:p w14:paraId="52703398" w14:textId="77777777" w:rsidR="0039219A" w:rsidRPr="00D87D71" w:rsidRDefault="0039219A" w:rsidP="00D87D71">
            <w:pPr>
              <w:keepNext/>
              <w:keepLines/>
              <w:spacing w:after="0" w:line="240" w:lineRule="auto"/>
              <w:jc w:val="left"/>
              <w:rPr>
                <w:rFonts w:cs="Times New Roman"/>
                <w:sz w:val="20"/>
                <w:szCs w:val="20"/>
              </w:rPr>
            </w:pPr>
            <w:r w:rsidRPr="00D87D71">
              <w:rPr>
                <w:rFonts w:cs="Times New Roman"/>
                <w:color w:val="000000"/>
                <w:sz w:val="20"/>
                <w:szCs w:val="20"/>
              </w:rPr>
              <w:t>Other</w:t>
            </w:r>
          </w:p>
        </w:tc>
        <w:tc>
          <w:tcPr>
            <w:tcW w:w="1800" w:type="dxa"/>
            <w:vAlign w:val="center"/>
          </w:tcPr>
          <w:p w14:paraId="35783B77" w14:textId="77777777" w:rsidR="0039219A" w:rsidRPr="00D87D71" w:rsidRDefault="0039219A" w:rsidP="009E16F7">
            <w:pPr>
              <w:keepNext/>
              <w:keepLines/>
              <w:tabs>
                <w:tab w:val="decimal" w:pos="877"/>
              </w:tabs>
              <w:spacing w:after="0" w:line="240" w:lineRule="auto"/>
              <w:jc w:val="left"/>
              <w:rPr>
                <w:rFonts w:cs="Times New Roman"/>
                <w:sz w:val="20"/>
                <w:szCs w:val="20"/>
              </w:rPr>
            </w:pPr>
            <w:r w:rsidRPr="00D87D71">
              <w:rPr>
                <w:rFonts w:cs="Times New Roman"/>
                <w:color w:val="000000"/>
                <w:sz w:val="20"/>
                <w:szCs w:val="20"/>
              </w:rPr>
              <w:t>1</w:t>
            </w:r>
          </w:p>
        </w:tc>
        <w:tc>
          <w:tcPr>
            <w:tcW w:w="1357" w:type="dxa"/>
            <w:vAlign w:val="center"/>
          </w:tcPr>
          <w:p w14:paraId="608E17A0" w14:textId="77777777" w:rsidR="0039219A" w:rsidRPr="00D87D71" w:rsidRDefault="0039219A" w:rsidP="00663D3C">
            <w:pPr>
              <w:keepNext/>
              <w:keepLines/>
              <w:tabs>
                <w:tab w:val="decimal" w:pos="726"/>
              </w:tabs>
              <w:spacing w:after="0" w:line="240" w:lineRule="auto"/>
              <w:jc w:val="left"/>
              <w:rPr>
                <w:rFonts w:cs="Times New Roman"/>
                <w:sz w:val="20"/>
                <w:szCs w:val="20"/>
              </w:rPr>
            </w:pPr>
            <w:r w:rsidRPr="00D87D71">
              <w:rPr>
                <w:rFonts w:cs="Times New Roman"/>
                <w:color w:val="000000"/>
                <w:sz w:val="20"/>
                <w:szCs w:val="20"/>
              </w:rPr>
              <w:t>2</w:t>
            </w:r>
          </w:p>
        </w:tc>
        <w:tc>
          <w:tcPr>
            <w:tcW w:w="1276" w:type="dxa"/>
            <w:vAlign w:val="center"/>
          </w:tcPr>
          <w:p w14:paraId="462D3555" w14:textId="77777777" w:rsidR="0039219A" w:rsidRPr="00D87D71" w:rsidRDefault="0039219A" w:rsidP="009E16F7">
            <w:pPr>
              <w:keepNext/>
              <w:keepLines/>
              <w:tabs>
                <w:tab w:val="decimal" w:pos="690"/>
              </w:tabs>
              <w:spacing w:after="0" w:line="240" w:lineRule="auto"/>
              <w:jc w:val="left"/>
              <w:rPr>
                <w:rFonts w:cs="Times New Roman"/>
                <w:sz w:val="20"/>
                <w:szCs w:val="20"/>
              </w:rPr>
            </w:pPr>
            <w:r w:rsidRPr="00D87D71">
              <w:rPr>
                <w:rFonts w:cs="Times New Roman"/>
                <w:color w:val="000000"/>
                <w:sz w:val="20"/>
                <w:szCs w:val="20"/>
              </w:rPr>
              <w:t>3</w:t>
            </w:r>
          </w:p>
        </w:tc>
      </w:tr>
    </w:tbl>
    <w:p w14:paraId="45A4F084" w14:textId="77777777" w:rsidR="0039219A" w:rsidRPr="009041F6" w:rsidRDefault="0039219A" w:rsidP="003E2E47">
      <w:pPr>
        <w:keepNext/>
        <w:keepLines/>
        <w:ind w:left="90" w:right="90"/>
        <w:rPr>
          <w:sz w:val="20"/>
          <w:szCs w:val="20"/>
        </w:rPr>
      </w:pPr>
      <w:r w:rsidRPr="00C2053E">
        <w:rPr>
          <w:i/>
          <w:sz w:val="20"/>
          <w:szCs w:val="20"/>
        </w:rPr>
        <w:t>Note</w:t>
      </w:r>
      <w:r>
        <w:rPr>
          <w:sz w:val="20"/>
          <w:szCs w:val="20"/>
        </w:rPr>
        <w:t>: Interviewers asked this question o</w:t>
      </w:r>
      <w:r w:rsidRPr="009041F6">
        <w:rPr>
          <w:sz w:val="20"/>
          <w:szCs w:val="20"/>
        </w:rPr>
        <w:t xml:space="preserve">nly </w:t>
      </w:r>
      <w:r>
        <w:rPr>
          <w:sz w:val="20"/>
          <w:szCs w:val="20"/>
        </w:rPr>
        <w:t xml:space="preserve">of </w:t>
      </w:r>
      <w:r w:rsidRPr="009041F6">
        <w:rPr>
          <w:sz w:val="20"/>
          <w:szCs w:val="20"/>
        </w:rPr>
        <w:t xml:space="preserve">those respondents that said they chose to install a GSHP </w:t>
      </w:r>
      <w:r w:rsidRPr="009041F6">
        <w:rPr>
          <w:i/>
          <w:sz w:val="20"/>
          <w:szCs w:val="20"/>
        </w:rPr>
        <w:t>after</w:t>
      </w:r>
      <w:r w:rsidRPr="009041F6">
        <w:rPr>
          <w:sz w:val="20"/>
          <w:szCs w:val="20"/>
        </w:rPr>
        <w:t xml:space="preserve"> they first met with the contractor that installed the system.</w:t>
      </w:r>
    </w:p>
    <w:p w14:paraId="63ABBFA8" w14:textId="77777777" w:rsidR="0039219A" w:rsidRDefault="0039219A" w:rsidP="00A635D4">
      <w:pPr>
        <w:jc w:val="left"/>
        <w:rPr>
          <w:lang w:bidi="ar-SA"/>
        </w:rPr>
      </w:pPr>
    </w:p>
    <w:p w14:paraId="4EE489B7" w14:textId="77777777" w:rsidR="00C10FEC" w:rsidRDefault="00C10FEC" w:rsidP="00C10FEC">
      <w:pPr>
        <w:pStyle w:val="Caption"/>
      </w:pPr>
      <w:bookmarkStart w:id="296" w:name="_Ref341966364"/>
      <w:r>
        <w:t>Figure A</w:t>
      </w:r>
      <w:r>
        <w:noBreakHyphen/>
      </w:r>
      <w:r w:rsidR="001F64FD">
        <w:t>1</w:t>
      </w:r>
      <w:r>
        <w:t xml:space="preserve">: Homeowner Reported Timing of </w:t>
      </w:r>
      <w:r w:rsidRPr="00663C49">
        <w:t>GSHP</w:t>
      </w:r>
      <w:r>
        <w:t xml:space="preserve"> Installation Decision in relation to First Meeting with Contractor, by Project Type</w:t>
      </w:r>
    </w:p>
    <w:bookmarkEnd w:id="296"/>
    <w:p w14:paraId="30840AB9" w14:textId="77777777" w:rsidR="00133D33" w:rsidRDefault="00256FAA" w:rsidP="00D87D71">
      <w:pPr>
        <w:keepNext/>
        <w:spacing w:after="0"/>
        <w:jc w:val="center"/>
      </w:pPr>
      <w:r w:rsidRPr="00256FAA">
        <w:rPr>
          <w:noProof/>
          <w:lang w:bidi="ar-SA"/>
        </w:rPr>
        <w:drawing>
          <wp:inline distT="0" distB="0" distL="0" distR="0" wp14:anchorId="313D030C" wp14:editId="0CAAA1DA">
            <wp:extent cx="5592663" cy="3776353"/>
            <wp:effectExtent l="19050" t="19050" r="2730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02199" cy="3782792"/>
                    </a:xfrm>
                    <a:prstGeom prst="rect">
                      <a:avLst/>
                    </a:prstGeom>
                    <a:noFill/>
                    <a:ln>
                      <a:solidFill>
                        <a:schemeClr val="tx1"/>
                      </a:solidFill>
                    </a:ln>
                  </pic:spPr>
                </pic:pic>
              </a:graphicData>
            </a:graphic>
          </wp:inline>
        </w:drawing>
      </w:r>
    </w:p>
    <w:p w14:paraId="549C1B7F" w14:textId="77777777" w:rsidR="00133D33" w:rsidRDefault="00133D33" w:rsidP="003E2E47">
      <w:pPr>
        <w:keepNext/>
        <w:ind w:left="270" w:right="270"/>
        <w:rPr>
          <w:sz w:val="20"/>
          <w:szCs w:val="20"/>
        </w:rPr>
      </w:pPr>
      <w:r w:rsidRPr="00010CF2">
        <w:rPr>
          <w:sz w:val="20"/>
          <w:szCs w:val="20"/>
        </w:rPr>
        <w:t>* One participant reports that the GSHP was installed prior to purchasing the home and that the builder had made the decision to install the system.</w:t>
      </w:r>
    </w:p>
    <w:p w14:paraId="03D7AB23" w14:textId="77777777" w:rsidR="00133D33" w:rsidRDefault="00133D33" w:rsidP="00A635D4">
      <w:pPr>
        <w:jc w:val="left"/>
        <w:rPr>
          <w:lang w:bidi="ar-SA"/>
        </w:rPr>
      </w:pPr>
    </w:p>
    <w:p w14:paraId="03CD0295" w14:textId="15006EE6" w:rsidR="00F079DA" w:rsidRDefault="00F079DA" w:rsidP="00663C49">
      <w:pPr>
        <w:pStyle w:val="Caption"/>
      </w:pPr>
      <w:bookmarkStart w:id="297" w:name="_Ref341196475"/>
      <w:bookmarkStart w:id="298" w:name="_Toc385015038"/>
      <w:r>
        <w:t xml:space="preserve">Table </w:t>
      </w:r>
      <w:r w:rsidR="00A242C5">
        <w:t>A</w:t>
      </w:r>
      <w:r w:rsidR="006D6B96">
        <w:noBreakHyphen/>
      </w:r>
      <w:fldSimple w:instr=" SEQ Table \* ARABIC \s 1 ">
        <w:r w:rsidR="006D6B96">
          <w:rPr>
            <w:noProof/>
          </w:rPr>
          <w:t>9</w:t>
        </w:r>
      </w:fldSimple>
      <w:bookmarkEnd w:id="297"/>
      <w:r w:rsidR="00650BC1">
        <w:rPr>
          <w:noProof/>
        </w:rPr>
        <w:t>:</w:t>
      </w:r>
      <w:r>
        <w:t xml:space="preserve"> </w:t>
      </w:r>
      <w:r w:rsidR="00447B13">
        <w:t xml:space="preserve">Homeowner </w:t>
      </w:r>
      <w:r>
        <w:t xml:space="preserve">Satisfaction with GSHP </w:t>
      </w:r>
      <w:r w:rsidRPr="00663C49">
        <w:t>Systems</w:t>
      </w:r>
      <w:r>
        <w:t xml:space="preserve"> and GSHP Program</w:t>
      </w:r>
      <w:bookmarkEnd w:id="29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6"/>
        <w:gridCol w:w="1397"/>
        <w:gridCol w:w="1068"/>
        <w:gridCol w:w="1041"/>
        <w:gridCol w:w="1339"/>
        <w:gridCol w:w="1065"/>
        <w:gridCol w:w="1080"/>
      </w:tblGrid>
      <w:tr w:rsidR="00F079DA" w:rsidRPr="00D7037B" w14:paraId="51CAC3E5" w14:textId="77777777" w:rsidTr="00DB0B76">
        <w:trPr>
          <w:jc w:val="center"/>
        </w:trPr>
        <w:tc>
          <w:tcPr>
            <w:tcW w:w="2679" w:type="dxa"/>
            <w:vMerge w:val="restart"/>
            <w:tcBorders>
              <w:top w:val="single" w:sz="12" w:space="0" w:color="auto"/>
            </w:tcBorders>
            <w:vAlign w:val="center"/>
          </w:tcPr>
          <w:p w14:paraId="6AE8CFB0" w14:textId="77777777" w:rsidR="00F079DA" w:rsidRDefault="00F079DA" w:rsidP="00D87D71">
            <w:pPr>
              <w:keepNext/>
              <w:keepLines/>
              <w:spacing w:after="0" w:line="240" w:lineRule="auto"/>
              <w:jc w:val="left"/>
              <w:rPr>
                <w:b/>
                <w:sz w:val="20"/>
                <w:szCs w:val="20"/>
              </w:rPr>
            </w:pPr>
            <w:r>
              <w:rPr>
                <w:b/>
                <w:sz w:val="20"/>
                <w:szCs w:val="20"/>
              </w:rPr>
              <w:t xml:space="preserve">Rating </w:t>
            </w:r>
          </w:p>
          <w:p w14:paraId="007490AC" w14:textId="77777777" w:rsidR="00F079DA" w:rsidRDefault="00F079DA" w:rsidP="00D87D71">
            <w:pPr>
              <w:keepNext/>
              <w:keepLines/>
              <w:spacing w:after="0" w:line="240" w:lineRule="auto"/>
              <w:jc w:val="left"/>
              <w:rPr>
                <w:b/>
                <w:sz w:val="20"/>
                <w:szCs w:val="20"/>
              </w:rPr>
            </w:pPr>
            <w:r w:rsidRPr="00381AB7">
              <w:rPr>
                <w:i/>
                <w:sz w:val="20"/>
                <w:szCs w:val="20"/>
              </w:rPr>
              <w:t xml:space="preserve">(0 equals </w:t>
            </w:r>
            <w:r>
              <w:rPr>
                <w:i/>
                <w:sz w:val="20"/>
                <w:szCs w:val="20"/>
              </w:rPr>
              <w:t>“very dissatisfied”</w:t>
            </w:r>
            <w:r w:rsidRPr="00381AB7">
              <w:rPr>
                <w:i/>
                <w:sz w:val="20"/>
                <w:szCs w:val="20"/>
              </w:rPr>
              <w:t xml:space="preserve"> and 10 equals </w:t>
            </w:r>
            <w:r>
              <w:rPr>
                <w:i/>
                <w:sz w:val="20"/>
                <w:szCs w:val="20"/>
              </w:rPr>
              <w:t>“</w:t>
            </w:r>
            <w:r w:rsidRPr="00381AB7">
              <w:rPr>
                <w:i/>
                <w:sz w:val="20"/>
                <w:szCs w:val="20"/>
              </w:rPr>
              <w:t>very satisfied</w:t>
            </w:r>
            <w:r>
              <w:rPr>
                <w:i/>
                <w:sz w:val="20"/>
                <w:szCs w:val="20"/>
              </w:rPr>
              <w:t>”</w:t>
            </w:r>
            <w:r w:rsidRPr="00381AB7">
              <w:rPr>
                <w:i/>
                <w:sz w:val="20"/>
                <w:szCs w:val="20"/>
              </w:rPr>
              <w:t>)</w:t>
            </w:r>
          </w:p>
        </w:tc>
        <w:tc>
          <w:tcPr>
            <w:tcW w:w="3537" w:type="dxa"/>
            <w:gridSpan w:val="3"/>
            <w:tcBorders>
              <w:top w:val="single" w:sz="12" w:space="0" w:color="auto"/>
              <w:bottom w:val="double" w:sz="4" w:space="0" w:color="auto"/>
            </w:tcBorders>
            <w:vAlign w:val="center"/>
          </w:tcPr>
          <w:p w14:paraId="12DEC22C" w14:textId="77777777" w:rsidR="00F079DA" w:rsidRPr="0003709E" w:rsidRDefault="00F079DA" w:rsidP="00D87D71">
            <w:pPr>
              <w:keepNext/>
              <w:keepLines/>
              <w:spacing w:after="0" w:line="240" w:lineRule="auto"/>
              <w:jc w:val="center"/>
              <w:rPr>
                <w:b/>
                <w:sz w:val="20"/>
                <w:szCs w:val="20"/>
              </w:rPr>
            </w:pPr>
            <w:r w:rsidRPr="0003709E">
              <w:rPr>
                <w:b/>
                <w:sz w:val="20"/>
                <w:szCs w:val="20"/>
              </w:rPr>
              <w:t>GSHP Program</w:t>
            </w:r>
          </w:p>
        </w:tc>
        <w:tc>
          <w:tcPr>
            <w:tcW w:w="3512" w:type="dxa"/>
            <w:gridSpan w:val="3"/>
            <w:tcBorders>
              <w:top w:val="single" w:sz="12" w:space="0" w:color="auto"/>
              <w:bottom w:val="double" w:sz="4" w:space="0" w:color="auto"/>
            </w:tcBorders>
            <w:vAlign w:val="center"/>
          </w:tcPr>
          <w:p w14:paraId="06CBC17E" w14:textId="77777777" w:rsidR="00F079DA" w:rsidRPr="0003709E" w:rsidRDefault="00F079DA" w:rsidP="00D87D71">
            <w:pPr>
              <w:keepNext/>
              <w:keepLines/>
              <w:spacing w:after="0" w:line="240" w:lineRule="auto"/>
              <w:jc w:val="center"/>
              <w:rPr>
                <w:b/>
                <w:sz w:val="20"/>
                <w:szCs w:val="20"/>
              </w:rPr>
            </w:pPr>
            <w:r w:rsidRPr="0003709E">
              <w:rPr>
                <w:b/>
                <w:sz w:val="20"/>
                <w:szCs w:val="20"/>
              </w:rPr>
              <w:t>New GSHP</w:t>
            </w:r>
            <w:r>
              <w:rPr>
                <w:b/>
                <w:sz w:val="20"/>
                <w:szCs w:val="20"/>
              </w:rPr>
              <w:t xml:space="preserve"> System</w:t>
            </w:r>
          </w:p>
        </w:tc>
      </w:tr>
      <w:tr w:rsidR="00F079DA" w:rsidRPr="00D7037B" w14:paraId="0F5A7B94" w14:textId="77777777" w:rsidTr="00DB0B76">
        <w:trPr>
          <w:trHeight w:val="800"/>
          <w:jc w:val="center"/>
        </w:trPr>
        <w:tc>
          <w:tcPr>
            <w:tcW w:w="2679" w:type="dxa"/>
            <w:vMerge/>
            <w:tcBorders>
              <w:bottom w:val="double" w:sz="4" w:space="0" w:color="auto"/>
            </w:tcBorders>
            <w:vAlign w:val="center"/>
          </w:tcPr>
          <w:p w14:paraId="6ACA0477" w14:textId="77777777" w:rsidR="00F079DA" w:rsidRDefault="00F079DA" w:rsidP="00D87D71">
            <w:pPr>
              <w:keepNext/>
              <w:keepLines/>
              <w:spacing w:after="0" w:line="240" w:lineRule="auto"/>
              <w:jc w:val="left"/>
              <w:rPr>
                <w:b/>
                <w:sz w:val="20"/>
                <w:szCs w:val="20"/>
              </w:rPr>
            </w:pPr>
          </w:p>
        </w:tc>
        <w:tc>
          <w:tcPr>
            <w:tcW w:w="1401" w:type="dxa"/>
            <w:tcBorders>
              <w:top w:val="double" w:sz="4" w:space="0" w:color="auto"/>
              <w:bottom w:val="double" w:sz="4" w:space="0" w:color="auto"/>
            </w:tcBorders>
            <w:vAlign w:val="center"/>
          </w:tcPr>
          <w:p w14:paraId="631A2A56" w14:textId="77777777" w:rsidR="00F079DA" w:rsidRDefault="00F079DA" w:rsidP="00D87D71">
            <w:pPr>
              <w:keepNext/>
              <w:keepLines/>
              <w:spacing w:after="0" w:line="240" w:lineRule="auto"/>
              <w:jc w:val="center"/>
              <w:rPr>
                <w:b/>
                <w:sz w:val="20"/>
                <w:szCs w:val="20"/>
              </w:rPr>
            </w:pPr>
            <w:r>
              <w:rPr>
                <w:b/>
                <w:sz w:val="20"/>
                <w:szCs w:val="20"/>
              </w:rPr>
              <w:t>New Construction</w:t>
            </w:r>
          </w:p>
          <w:p w14:paraId="7DD70EAA" w14:textId="77777777" w:rsidR="00F079DA" w:rsidRDefault="00F079DA" w:rsidP="00D87D71">
            <w:pPr>
              <w:keepNext/>
              <w:keepLines/>
              <w:spacing w:after="0" w:line="240" w:lineRule="auto"/>
              <w:jc w:val="center"/>
              <w:rPr>
                <w:b/>
                <w:sz w:val="20"/>
                <w:szCs w:val="20"/>
              </w:rPr>
            </w:pPr>
            <w:r w:rsidRPr="008B3F34">
              <w:rPr>
                <w:b/>
                <w:i/>
                <w:sz w:val="20"/>
                <w:szCs w:val="20"/>
              </w:rPr>
              <w:t>(n=</w:t>
            </w:r>
            <w:r w:rsidR="00221E74">
              <w:rPr>
                <w:b/>
                <w:i/>
                <w:sz w:val="20"/>
                <w:szCs w:val="20"/>
              </w:rPr>
              <w:t>46</w:t>
            </w:r>
            <w:r w:rsidRPr="008B3F34">
              <w:rPr>
                <w:b/>
                <w:i/>
                <w:sz w:val="20"/>
                <w:szCs w:val="20"/>
              </w:rPr>
              <w:t>)</w:t>
            </w:r>
          </w:p>
        </w:tc>
        <w:tc>
          <w:tcPr>
            <w:tcW w:w="1078" w:type="dxa"/>
            <w:tcBorders>
              <w:top w:val="double" w:sz="4" w:space="0" w:color="auto"/>
              <w:bottom w:val="double" w:sz="4" w:space="0" w:color="auto"/>
            </w:tcBorders>
            <w:vAlign w:val="center"/>
          </w:tcPr>
          <w:p w14:paraId="3E5A7F67" w14:textId="77777777" w:rsidR="00F079DA" w:rsidRDefault="00815DC3" w:rsidP="00D87D71">
            <w:pPr>
              <w:keepNext/>
              <w:keepLines/>
              <w:spacing w:after="0" w:line="240" w:lineRule="auto"/>
              <w:jc w:val="center"/>
              <w:rPr>
                <w:b/>
                <w:sz w:val="20"/>
                <w:szCs w:val="20"/>
              </w:rPr>
            </w:pPr>
            <w:r>
              <w:rPr>
                <w:b/>
                <w:sz w:val="20"/>
                <w:szCs w:val="20"/>
              </w:rPr>
              <w:t>Existing</w:t>
            </w:r>
          </w:p>
          <w:p w14:paraId="30D65EC5" w14:textId="77777777" w:rsidR="00F079DA" w:rsidRDefault="00F079DA" w:rsidP="00D87D71">
            <w:pPr>
              <w:keepNext/>
              <w:keepLines/>
              <w:spacing w:after="0" w:line="240" w:lineRule="auto"/>
              <w:jc w:val="center"/>
              <w:rPr>
                <w:b/>
                <w:sz w:val="20"/>
                <w:szCs w:val="20"/>
              </w:rPr>
            </w:pPr>
            <w:r w:rsidRPr="008B3F34">
              <w:rPr>
                <w:b/>
                <w:i/>
                <w:sz w:val="20"/>
                <w:szCs w:val="20"/>
              </w:rPr>
              <w:t>(n=</w:t>
            </w:r>
            <w:r w:rsidR="00221E74">
              <w:rPr>
                <w:b/>
                <w:i/>
                <w:sz w:val="20"/>
                <w:szCs w:val="20"/>
              </w:rPr>
              <w:t>53</w:t>
            </w:r>
            <w:r w:rsidRPr="008B3F34">
              <w:rPr>
                <w:b/>
                <w:i/>
                <w:sz w:val="20"/>
                <w:szCs w:val="20"/>
              </w:rPr>
              <w:t>)</w:t>
            </w:r>
          </w:p>
        </w:tc>
        <w:tc>
          <w:tcPr>
            <w:tcW w:w="1058" w:type="dxa"/>
            <w:tcBorders>
              <w:top w:val="double" w:sz="4" w:space="0" w:color="auto"/>
              <w:bottom w:val="double" w:sz="4" w:space="0" w:color="auto"/>
            </w:tcBorders>
            <w:vAlign w:val="center"/>
          </w:tcPr>
          <w:p w14:paraId="2AFE88EE" w14:textId="77777777" w:rsidR="00F079DA" w:rsidRDefault="00F079DA" w:rsidP="00D87D71">
            <w:pPr>
              <w:keepNext/>
              <w:keepLines/>
              <w:spacing w:after="0" w:line="240" w:lineRule="auto"/>
              <w:jc w:val="center"/>
              <w:rPr>
                <w:b/>
                <w:sz w:val="20"/>
                <w:szCs w:val="20"/>
              </w:rPr>
            </w:pPr>
            <w:r>
              <w:rPr>
                <w:b/>
                <w:sz w:val="20"/>
                <w:szCs w:val="20"/>
              </w:rPr>
              <w:t>All</w:t>
            </w:r>
          </w:p>
          <w:p w14:paraId="01D7D261" w14:textId="77777777" w:rsidR="00F079DA" w:rsidRDefault="00F079DA" w:rsidP="00D87D71">
            <w:pPr>
              <w:keepNext/>
              <w:keepLines/>
              <w:spacing w:after="0" w:line="240" w:lineRule="auto"/>
              <w:jc w:val="center"/>
              <w:rPr>
                <w:b/>
                <w:sz w:val="20"/>
                <w:szCs w:val="20"/>
              </w:rPr>
            </w:pPr>
            <w:r w:rsidRPr="008B3F34">
              <w:rPr>
                <w:b/>
                <w:i/>
                <w:sz w:val="20"/>
                <w:szCs w:val="20"/>
              </w:rPr>
              <w:t>(n=</w:t>
            </w:r>
            <w:r w:rsidR="00221E74">
              <w:rPr>
                <w:b/>
                <w:i/>
                <w:sz w:val="20"/>
                <w:szCs w:val="20"/>
              </w:rPr>
              <w:t>99</w:t>
            </w:r>
            <w:r w:rsidRPr="008B3F34">
              <w:rPr>
                <w:b/>
                <w:i/>
                <w:sz w:val="20"/>
                <w:szCs w:val="20"/>
              </w:rPr>
              <w:t>)</w:t>
            </w:r>
          </w:p>
        </w:tc>
        <w:tc>
          <w:tcPr>
            <w:tcW w:w="1339" w:type="dxa"/>
            <w:tcBorders>
              <w:top w:val="double" w:sz="4" w:space="0" w:color="auto"/>
              <w:bottom w:val="double" w:sz="4" w:space="0" w:color="auto"/>
            </w:tcBorders>
            <w:vAlign w:val="center"/>
          </w:tcPr>
          <w:p w14:paraId="4FAE8464" w14:textId="77777777" w:rsidR="00F079DA" w:rsidRDefault="00F079DA" w:rsidP="00D87D71">
            <w:pPr>
              <w:keepNext/>
              <w:keepLines/>
              <w:spacing w:after="0" w:line="240" w:lineRule="auto"/>
              <w:jc w:val="center"/>
              <w:rPr>
                <w:b/>
                <w:sz w:val="20"/>
                <w:szCs w:val="20"/>
              </w:rPr>
            </w:pPr>
            <w:r>
              <w:rPr>
                <w:b/>
                <w:sz w:val="20"/>
                <w:szCs w:val="20"/>
              </w:rPr>
              <w:t>New Construction</w:t>
            </w:r>
          </w:p>
          <w:p w14:paraId="7519D029" w14:textId="77777777" w:rsidR="00F079DA" w:rsidRDefault="00F079DA" w:rsidP="00D87D71">
            <w:pPr>
              <w:keepNext/>
              <w:keepLines/>
              <w:spacing w:after="0" w:line="240" w:lineRule="auto"/>
              <w:jc w:val="center"/>
              <w:rPr>
                <w:b/>
                <w:sz w:val="20"/>
                <w:szCs w:val="20"/>
              </w:rPr>
            </w:pPr>
            <w:r w:rsidRPr="008B3F34">
              <w:rPr>
                <w:b/>
                <w:i/>
                <w:sz w:val="20"/>
                <w:szCs w:val="20"/>
              </w:rPr>
              <w:t>(n=</w:t>
            </w:r>
            <w:r w:rsidR="00221E74">
              <w:rPr>
                <w:b/>
                <w:i/>
                <w:sz w:val="20"/>
                <w:szCs w:val="20"/>
              </w:rPr>
              <w:t>45</w:t>
            </w:r>
            <w:r w:rsidRPr="008B3F34">
              <w:rPr>
                <w:b/>
                <w:i/>
                <w:sz w:val="20"/>
                <w:szCs w:val="20"/>
              </w:rPr>
              <w:t>)</w:t>
            </w:r>
          </w:p>
        </w:tc>
        <w:tc>
          <w:tcPr>
            <w:tcW w:w="1075" w:type="dxa"/>
            <w:tcBorders>
              <w:top w:val="double" w:sz="4" w:space="0" w:color="auto"/>
              <w:bottom w:val="double" w:sz="4" w:space="0" w:color="auto"/>
            </w:tcBorders>
            <w:vAlign w:val="center"/>
          </w:tcPr>
          <w:p w14:paraId="7A53B1F2" w14:textId="77777777" w:rsidR="00F079DA" w:rsidRDefault="00815DC3" w:rsidP="00D87D71">
            <w:pPr>
              <w:keepNext/>
              <w:keepLines/>
              <w:spacing w:after="0" w:line="240" w:lineRule="auto"/>
              <w:jc w:val="center"/>
              <w:rPr>
                <w:b/>
                <w:sz w:val="20"/>
                <w:szCs w:val="20"/>
              </w:rPr>
            </w:pPr>
            <w:r>
              <w:rPr>
                <w:b/>
                <w:sz w:val="20"/>
                <w:szCs w:val="20"/>
              </w:rPr>
              <w:t>Existing</w:t>
            </w:r>
          </w:p>
          <w:p w14:paraId="77DE9742" w14:textId="77777777" w:rsidR="00F079DA" w:rsidRDefault="00F079DA" w:rsidP="00D87D71">
            <w:pPr>
              <w:keepNext/>
              <w:keepLines/>
              <w:spacing w:after="0" w:line="240" w:lineRule="auto"/>
              <w:jc w:val="center"/>
              <w:rPr>
                <w:b/>
                <w:sz w:val="20"/>
                <w:szCs w:val="20"/>
              </w:rPr>
            </w:pPr>
            <w:r w:rsidRPr="008B3F34">
              <w:rPr>
                <w:b/>
                <w:i/>
                <w:sz w:val="20"/>
                <w:szCs w:val="20"/>
              </w:rPr>
              <w:t>(n=</w:t>
            </w:r>
            <w:r w:rsidR="00221E74">
              <w:rPr>
                <w:b/>
                <w:i/>
                <w:sz w:val="20"/>
                <w:szCs w:val="20"/>
              </w:rPr>
              <w:t>54</w:t>
            </w:r>
            <w:r w:rsidRPr="008B3F34">
              <w:rPr>
                <w:b/>
                <w:i/>
                <w:sz w:val="20"/>
                <w:szCs w:val="20"/>
              </w:rPr>
              <w:t>)</w:t>
            </w:r>
          </w:p>
        </w:tc>
        <w:tc>
          <w:tcPr>
            <w:tcW w:w="1098" w:type="dxa"/>
            <w:tcBorders>
              <w:top w:val="double" w:sz="4" w:space="0" w:color="auto"/>
              <w:bottom w:val="double" w:sz="4" w:space="0" w:color="auto"/>
            </w:tcBorders>
            <w:vAlign w:val="center"/>
          </w:tcPr>
          <w:p w14:paraId="315DB30B" w14:textId="77777777" w:rsidR="00F079DA" w:rsidRDefault="00F079DA" w:rsidP="00D87D71">
            <w:pPr>
              <w:keepNext/>
              <w:keepLines/>
              <w:spacing w:after="0" w:line="240" w:lineRule="auto"/>
              <w:jc w:val="center"/>
              <w:rPr>
                <w:b/>
                <w:sz w:val="20"/>
                <w:szCs w:val="20"/>
              </w:rPr>
            </w:pPr>
            <w:r>
              <w:rPr>
                <w:b/>
                <w:sz w:val="20"/>
                <w:szCs w:val="20"/>
              </w:rPr>
              <w:t>All</w:t>
            </w:r>
          </w:p>
          <w:p w14:paraId="72AA6E68" w14:textId="77777777" w:rsidR="00F079DA" w:rsidRDefault="00F079DA" w:rsidP="00D87D71">
            <w:pPr>
              <w:keepNext/>
              <w:keepLines/>
              <w:spacing w:after="0" w:line="240" w:lineRule="auto"/>
              <w:jc w:val="center"/>
              <w:rPr>
                <w:b/>
                <w:sz w:val="20"/>
                <w:szCs w:val="20"/>
              </w:rPr>
            </w:pPr>
            <w:r w:rsidRPr="00221E74">
              <w:rPr>
                <w:b/>
                <w:i/>
                <w:sz w:val="20"/>
                <w:szCs w:val="20"/>
              </w:rPr>
              <w:t>(n=</w:t>
            </w:r>
            <w:r w:rsidR="00221E74" w:rsidRPr="00221E74">
              <w:rPr>
                <w:b/>
                <w:i/>
                <w:sz w:val="20"/>
                <w:szCs w:val="20"/>
              </w:rPr>
              <w:t>99</w:t>
            </w:r>
            <w:r w:rsidRPr="00221E74">
              <w:rPr>
                <w:b/>
                <w:i/>
                <w:sz w:val="20"/>
                <w:szCs w:val="20"/>
              </w:rPr>
              <w:t>)</w:t>
            </w:r>
          </w:p>
        </w:tc>
      </w:tr>
      <w:tr w:rsidR="00F079DA" w:rsidRPr="00D7037B" w14:paraId="533CD842" w14:textId="77777777" w:rsidTr="00DB0B76">
        <w:trPr>
          <w:jc w:val="center"/>
        </w:trPr>
        <w:tc>
          <w:tcPr>
            <w:tcW w:w="2679" w:type="dxa"/>
            <w:tcBorders>
              <w:top w:val="double" w:sz="4" w:space="0" w:color="auto"/>
              <w:bottom w:val="single" w:sz="4" w:space="0" w:color="auto"/>
            </w:tcBorders>
            <w:vAlign w:val="center"/>
          </w:tcPr>
          <w:p w14:paraId="1D43908B" w14:textId="77777777" w:rsidR="00F079DA" w:rsidRPr="0003709E" w:rsidRDefault="00F079DA" w:rsidP="00D87D71">
            <w:pPr>
              <w:keepNext/>
              <w:keepLines/>
              <w:spacing w:after="0" w:line="240" w:lineRule="auto"/>
              <w:jc w:val="left"/>
              <w:rPr>
                <w:sz w:val="20"/>
                <w:szCs w:val="20"/>
              </w:rPr>
            </w:pPr>
            <w:r w:rsidRPr="0003709E">
              <w:rPr>
                <w:sz w:val="20"/>
                <w:szCs w:val="20"/>
              </w:rPr>
              <w:t>Dissatisfied (0 to 3)</w:t>
            </w:r>
          </w:p>
        </w:tc>
        <w:tc>
          <w:tcPr>
            <w:tcW w:w="1401" w:type="dxa"/>
            <w:tcBorders>
              <w:top w:val="double" w:sz="4" w:space="0" w:color="auto"/>
              <w:bottom w:val="single" w:sz="4" w:space="0" w:color="auto"/>
            </w:tcBorders>
            <w:vAlign w:val="center"/>
          </w:tcPr>
          <w:p w14:paraId="440CEBAE" w14:textId="77777777" w:rsidR="00F079DA" w:rsidRPr="0003709E" w:rsidRDefault="00F079DA" w:rsidP="009E16F7">
            <w:pPr>
              <w:keepNext/>
              <w:keepLines/>
              <w:tabs>
                <w:tab w:val="decimal" w:pos="652"/>
              </w:tabs>
              <w:spacing w:after="0" w:line="240" w:lineRule="auto"/>
              <w:jc w:val="left"/>
              <w:rPr>
                <w:sz w:val="20"/>
                <w:szCs w:val="20"/>
              </w:rPr>
            </w:pPr>
            <w:r>
              <w:rPr>
                <w:color w:val="000000"/>
                <w:sz w:val="20"/>
                <w:szCs w:val="20"/>
              </w:rPr>
              <w:t>0%</w:t>
            </w:r>
          </w:p>
        </w:tc>
        <w:tc>
          <w:tcPr>
            <w:tcW w:w="1078" w:type="dxa"/>
            <w:tcBorders>
              <w:top w:val="double" w:sz="4" w:space="0" w:color="auto"/>
              <w:bottom w:val="single" w:sz="4" w:space="0" w:color="auto"/>
            </w:tcBorders>
            <w:vAlign w:val="center"/>
          </w:tcPr>
          <w:p w14:paraId="3EBA3B1E" w14:textId="77777777" w:rsidR="00F079DA" w:rsidRPr="0003709E" w:rsidRDefault="00F079DA" w:rsidP="009E16F7">
            <w:pPr>
              <w:keepNext/>
              <w:keepLines/>
              <w:tabs>
                <w:tab w:val="decimal" w:pos="451"/>
              </w:tabs>
              <w:spacing w:after="0" w:line="240" w:lineRule="auto"/>
              <w:jc w:val="left"/>
              <w:rPr>
                <w:sz w:val="20"/>
                <w:szCs w:val="20"/>
              </w:rPr>
            </w:pPr>
            <w:r>
              <w:rPr>
                <w:color w:val="000000"/>
                <w:sz w:val="20"/>
                <w:szCs w:val="20"/>
              </w:rPr>
              <w:t>2%</w:t>
            </w:r>
          </w:p>
        </w:tc>
        <w:tc>
          <w:tcPr>
            <w:tcW w:w="1058" w:type="dxa"/>
            <w:tcBorders>
              <w:top w:val="double" w:sz="4" w:space="0" w:color="auto"/>
              <w:bottom w:val="single" w:sz="4" w:space="0" w:color="auto"/>
            </w:tcBorders>
            <w:vAlign w:val="center"/>
          </w:tcPr>
          <w:p w14:paraId="097ABDA0" w14:textId="77777777" w:rsidR="00F079DA" w:rsidRPr="0003709E" w:rsidRDefault="00F079DA" w:rsidP="009E16F7">
            <w:pPr>
              <w:keepNext/>
              <w:keepLines/>
              <w:tabs>
                <w:tab w:val="decimal" w:pos="408"/>
              </w:tabs>
              <w:spacing w:after="0" w:line="240" w:lineRule="auto"/>
              <w:jc w:val="left"/>
              <w:rPr>
                <w:sz w:val="20"/>
                <w:szCs w:val="20"/>
              </w:rPr>
            </w:pPr>
            <w:r>
              <w:rPr>
                <w:color w:val="000000"/>
                <w:sz w:val="20"/>
                <w:szCs w:val="20"/>
              </w:rPr>
              <w:t>1%</w:t>
            </w:r>
          </w:p>
        </w:tc>
        <w:tc>
          <w:tcPr>
            <w:tcW w:w="1339" w:type="dxa"/>
            <w:tcBorders>
              <w:top w:val="double" w:sz="4" w:space="0" w:color="auto"/>
              <w:bottom w:val="single" w:sz="4" w:space="0" w:color="auto"/>
            </w:tcBorders>
            <w:vAlign w:val="center"/>
          </w:tcPr>
          <w:p w14:paraId="44C960CB" w14:textId="77777777" w:rsidR="00F079DA" w:rsidRPr="0003709E" w:rsidRDefault="00F079DA" w:rsidP="009E16F7">
            <w:pPr>
              <w:keepNext/>
              <w:keepLines/>
              <w:tabs>
                <w:tab w:val="decimal" w:pos="610"/>
              </w:tabs>
              <w:spacing w:after="0" w:line="240" w:lineRule="auto"/>
              <w:jc w:val="left"/>
              <w:rPr>
                <w:sz w:val="20"/>
                <w:szCs w:val="20"/>
              </w:rPr>
            </w:pPr>
            <w:r>
              <w:rPr>
                <w:color w:val="000000"/>
                <w:sz w:val="20"/>
                <w:szCs w:val="20"/>
              </w:rPr>
              <w:t>0%</w:t>
            </w:r>
          </w:p>
        </w:tc>
        <w:tc>
          <w:tcPr>
            <w:tcW w:w="1075" w:type="dxa"/>
            <w:tcBorders>
              <w:top w:val="double" w:sz="4" w:space="0" w:color="auto"/>
              <w:bottom w:val="single" w:sz="4" w:space="0" w:color="auto"/>
            </w:tcBorders>
            <w:vAlign w:val="center"/>
          </w:tcPr>
          <w:p w14:paraId="7C931207" w14:textId="77777777" w:rsidR="00F079DA" w:rsidRPr="0003709E" w:rsidRDefault="00F079DA" w:rsidP="009E16F7">
            <w:pPr>
              <w:keepNext/>
              <w:keepLines/>
              <w:tabs>
                <w:tab w:val="decimal" w:pos="456"/>
              </w:tabs>
              <w:spacing w:after="0" w:line="240" w:lineRule="auto"/>
              <w:jc w:val="left"/>
              <w:rPr>
                <w:sz w:val="20"/>
                <w:szCs w:val="20"/>
              </w:rPr>
            </w:pPr>
            <w:r>
              <w:rPr>
                <w:color w:val="000000"/>
                <w:sz w:val="20"/>
                <w:szCs w:val="20"/>
              </w:rPr>
              <w:t>0%</w:t>
            </w:r>
          </w:p>
        </w:tc>
        <w:tc>
          <w:tcPr>
            <w:tcW w:w="1098" w:type="dxa"/>
            <w:tcBorders>
              <w:top w:val="double" w:sz="4" w:space="0" w:color="auto"/>
              <w:bottom w:val="single" w:sz="4" w:space="0" w:color="auto"/>
            </w:tcBorders>
            <w:vAlign w:val="center"/>
          </w:tcPr>
          <w:p w14:paraId="31277EEB" w14:textId="77777777" w:rsidR="00F079DA" w:rsidRPr="0003709E" w:rsidRDefault="00F079DA" w:rsidP="000E0591">
            <w:pPr>
              <w:keepNext/>
              <w:keepLines/>
              <w:tabs>
                <w:tab w:val="decimal" w:pos="431"/>
              </w:tabs>
              <w:spacing w:after="0" w:line="240" w:lineRule="auto"/>
              <w:jc w:val="left"/>
              <w:rPr>
                <w:sz w:val="20"/>
                <w:szCs w:val="20"/>
              </w:rPr>
            </w:pPr>
            <w:r>
              <w:rPr>
                <w:color w:val="000000"/>
                <w:sz w:val="20"/>
                <w:szCs w:val="20"/>
              </w:rPr>
              <w:t>0%</w:t>
            </w:r>
          </w:p>
        </w:tc>
      </w:tr>
      <w:tr w:rsidR="00F079DA" w:rsidRPr="00D7037B" w14:paraId="4DBE3E8E" w14:textId="77777777" w:rsidTr="00DB0B76">
        <w:trPr>
          <w:jc w:val="center"/>
        </w:trPr>
        <w:tc>
          <w:tcPr>
            <w:tcW w:w="2679" w:type="dxa"/>
            <w:tcBorders>
              <w:top w:val="single" w:sz="4" w:space="0" w:color="auto"/>
              <w:bottom w:val="single" w:sz="4" w:space="0" w:color="auto"/>
            </w:tcBorders>
            <w:vAlign w:val="center"/>
          </w:tcPr>
          <w:p w14:paraId="6041427A" w14:textId="77777777" w:rsidR="00F079DA" w:rsidRPr="0003709E" w:rsidRDefault="00F079DA" w:rsidP="00D87D71">
            <w:pPr>
              <w:keepNext/>
              <w:keepLines/>
              <w:spacing w:after="0" w:line="240" w:lineRule="auto"/>
              <w:jc w:val="left"/>
              <w:rPr>
                <w:sz w:val="20"/>
                <w:szCs w:val="20"/>
              </w:rPr>
            </w:pPr>
            <w:r w:rsidRPr="0003709E">
              <w:rPr>
                <w:sz w:val="20"/>
                <w:szCs w:val="20"/>
              </w:rPr>
              <w:t>Neutral (4 to 6)</w:t>
            </w:r>
          </w:p>
        </w:tc>
        <w:tc>
          <w:tcPr>
            <w:tcW w:w="1401" w:type="dxa"/>
            <w:tcBorders>
              <w:top w:val="single" w:sz="4" w:space="0" w:color="auto"/>
              <w:bottom w:val="single" w:sz="4" w:space="0" w:color="auto"/>
            </w:tcBorders>
            <w:vAlign w:val="center"/>
          </w:tcPr>
          <w:p w14:paraId="42A02EBE" w14:textId="77777777" w:rsidR="00F079DA" w:rsidRPr="0003709E" w:rsidRDefault="00F079DA" w:rsidP="009E16F7">
            <w:pPr>
              <w:keepNext/>
              <w:keepLines/>
              <w:tabs>
                <w:tab w:val="decimal" w:pos="652"/>
              </w:tabs>
              <w:spacing w:after="0" w:line="240" w:lineRule="auto"/>
              <w:jc w:val="left"/>
              <w:rPr>
                <w:sz w:val="20"/>
                <w:szCs w:val="20"/>
              </w:rPr>
            </w:pPr>
            <w:r>
              <w:rPr>
                <w:color w:val="000000"/>
                <w:sz w:val="20"/>
                <w:szCs w:val="20"/>
              </w:rPr>
              <w:t>9%</w:t>
            </w:r>
          </w:p>
        </w:tc>
        <w:tc>
          <w:tcPr>
            <w:tcW w:w="1078" w:type="dxa"/>
            <w:tcBorders>
              <w:top w:val="single" w:sz="4" w:space="0" w:color="auto"/>
              <w:bottom w:val="single" w:sz="4" w:space="0" w:color="auto"/>
            </w:tcBorders>
            <w:vAlign w:val="center"/>
          </w:tcPr>
          <w:p w14:paraId="162E027F" w14:textId="77777777" w:rsidR="00F079DA" w:rsidRPr="0003709E" w:rsidRDefault="00F079DA" w:rsidP="009E16F7">
            <w:pPr>
              <w:keepNext/>
              <w:keepLines/>
              <w:tabs>
                <w:tab w:val="decimal" w:pos="451"/>
              </w:tabs>
              <w:spacing w:after="0" w:line="240" w:lineRule="auto"/>
              <w:jc w:val="left"/>
              <w:rPr>
                <w:sz w:val="20"/>
                <w:szCs w:val="20"/>
              </w:rPr>
            </w:pPr>
            <w:r>
              <w:rPr>
                <w:color w:val="000000"/>
                <w:sz w:val="20"/>
                <w:szCs w:val="20"/>
              </w:rPr>
              <w:t>4%</w:t>
            </w:r>
          </w:p>
        </w:tc>
        <w:tc>
          <w:tcPr>
            <w:tcW w:w="1058" w:type="dxa"/>
            <w:tcBorders>
              <w:top w:val="single" w:sz="4" w:space="0" w:color="auto"/>
              <w:bottom w:val="single" w:sz="4" w:space="0" w:color="auto"/>
            </w:tcBorders>
            <w:vAlign w:val="center"/>
          </w:tcPr>
          <w:p w14:paraId="7E2282F2" w14:textId="77777777" w:rsidR="00F079DA" w:rsidRPr="0003709E" w:rsidRDefault="00F079DA" w:rsidP="009E16F7">
            <w:pPr>
              <w:keepNext/>
              <w:keepLines/>
              <w:tabs>
                <w:tab w:val="decimal" w:pos="408"/>
              </w:tabs>
              <w:spacing w:after="0" w:line="240" w:lineRule="auto"/>
              <w:jc w:val="left"/>
              <w:rPr>
                <w:sz w:val="20"/>
                <w:szCs w:val="20"/>
              </w:rPr>
            </w:pPr>
            <w:r>
              <w:rPr>
                <w:color w:val="000000"/>
                <w:sz w:val="20"/>
                <w:szCs w:val="20"/>
              </w:rPr>
              <w:t>6%</w:t>
            </w:r>
          </w:p>
        </w:tc>
        <w:tc>
          <w:tcPr>
            <w:tcW w:w="1339" w:type="dxa"/>
            <w:tcBorders>
              <w:top w:val="single" w:sz="4" w:space="0" w:color="auto"/>
              <w:bottom w:val="single" w:sz="4" w:space="0" w:color="auto"/>
            </w:tcBorders>
            <w:vAlign w:val="center"/>
          </w:tcPr>
          <w:p w14:paraId="0D0682B1" w14:textId="77777777" w:rsidR="00F079DA" w:rsidRPr="0003709E" w:rsidRDefault="00F079DA" w:rsidP="009E16F7">
            <w:pPr>
              <w:keepNext/>
              <w:keepLines/>
              <w:tabs>
                <w:tab w:val="decimal" w:pos="610"/>
              </w:tabs>
              <w:spacing w:after="0" w:line="240" w:lineRule="auto"/>
              <w:jc w:val="left"/>
              <w:rPr>
                <w:sz w:val="20"/>
                <w:szCs w:val="20"/>
              </w:rPr>
            </w:pPr>
            <w:r>
              <w:rPr>
                <w:color w:val="000000"/>
                <w:sz w:val="20"/>
                <w:szCs w:val="20"/>
              </w:rPr>
              <w:t>2%</w:t>
            </w:r>
          </w:p>
        </w:tc>
        <w:tc>
          <w:tcPr>
            <w:tcW w:w="1075" w:type="dxa"/>
            <w:tcBorders>
              <w:top w:val="single" w:sz="4" w:space="0" w:color="auto"/>
              <w:bottom w:val="single" w:sz="4" w:space="0" w:color="auto"/>
            </w:tcBorders>
            <w:vAlign w:val="center"/>
          </w:tcPr>
          <w:p w14:paraId="4DD06EAE" w14:textId="77777777" w:rsidR="00F079DA" w:rsidRPr="0003709E" w:rsidRDefault="00F079DA" w:rsidP="009E16F7">
            <w:pPr>
              <w:keepNext/>
              <w:keepLines/>
              <w:tabs>
                <w:tab w:val="decimal" w:pos="456"/>
              </w:tabs>
              <w:spacing w:after="0" w:line="240" w:lineRule="auto"/>
              <w:jc w:val="left"/>
              <w:rPr>
                <w:sz w:val="20"/>
                <w:szCs w:val="20"/>
              </w:rPr>
            </w:pPr>
            <w:r>
              <w:rPr>
                <w:color w:val="000000"/>
                <w:sz w:val="20"/>
                <w:szCs w:val="20"/>
              </w:rPr>
              <w:t>2%</w:t>
            </w:r>
          </w:p>
        </w:tc>
        <w:tc>
          <w:tcPr>
            <w:tcW w:w="1098" w:type="dxa"/>
            <w:tcBorders>
              <w:top w:val="single" w:sz="4" w:space="0" w:color="auto"/>
              <w:bottom w:val="single" w:sz="4" w:space="0" w:color="auto"/>
            </w:tcBorders>
            <w:vAlign w:val="center"/>
          </w:tcPr>
          <w:p w14:paraId="5032F3C2" w14:textId="77777777" w:rsidR="00F079DA" w:rsidRPr="0003709E" w:rsidRDefault="00F079DA" w:rsidP="000E0591">
            <w:pPr>
              <w:keepNext/>
              <w:keepLines/>
              <w:tabs>
                <w:tab w:val="decimal" w:pos="431"/>
              </w:tabs>
              <w:spacing w:after="0" w:line="240" w:lineRule="auto"/>
              <w:jc w:val="left"/>
              <w:rPr>
                <w:sz w:val="20"/>
                <w:szCs w:val="20"/>
              </w:rPr>
            </w:pPr>
            <w:r>
              <w:rPr>
                <w:color w:val="000000"/>
                <w:sz w:val="20"/>
                <w:szCs w:val="20"/>
              </w:rPr>
              <w:t>2%</w:t>
            </w:r>
          </w:p>
        </w:tc>
      </w:tr>
      <w:tr w:rsidR="00F079DA" w:rsidRPr="00D7037B" w14:paraId="3DD9583E" w14:textId="77777777" w:rsidTr="00DB0B76">
        <w:trPr>
          <w:jc w:val="center"/>
        </w:trPr>
        <w:tc>
          <w:tcPr>
            <w:tcW w:w="2679" w:type="dxa"/>
            <w:tcBorders>
              <w:top w:val="single" w:sz="4" w:space="0" w:color="auto"/>
              <w:bottom w:val="single" w:sz="12" w:space="0" w:color="auto"/>
            </w:tcBorders>
            <w:vAlign w:val="center"/>
          </w:tcPr>
          <w:p w14:paraId="1672A8B4" w14:textId="77777777" w:rsidR="00F079DA" w:rsidRPr="0003709E" w:rsidRDefault="00F079DA" w:rsidP="00D87D71">
            <w:pPr>
              <w:keepNext/>
              <w:keepLines/>
              <w:spacing w:after="0" w:line="240" w:lineRule="auto"/>
              <w:jc w:val="left"/>
              <w:rPr>
                <w:i/>
                <w:sz w:val="20"/>
                <w:szCs w:val="20"/>
              </w:rPr>
            </w:pPr>
            <w:r w:rsidRPr="0003709E">
              <w:rPr>
                <w:sz w:val="20"/>
                <w:szCs w:val="20"/>
              </w:rPr>
              <w:t>Satisfied (7 to 10)</w:t>
            </w:r>
            <w:r w:rsidRPr="0003709E">
              <w:rPr>
                <w:i/>
                <w:sz w:val="20"/>
                <w:szCs w:val="20"/>
              </w:rPr>
              <w:t xml:space="preserve"> </w:t>
            </w:r>
          </w:p>
        </w:tc>
        <w:tc>
          <w:tcPr>
            <w:tcW w:w="1401" w:type="dxa"/>
            <w:tcBorders>
              <w:top w:val="single" w:sz="4" w:space="0" w:color="auto"/>
              <w:bottom w:val="single" w:sz="12" w:space="0" w:color="auto"/>
            </w:tcBorders>
            <w:vAlign w:val="center"/>
          </w:tcPr>
          <w:p w14:paraId="47BEB012" w14:textId="77777777" w:rsidR="00F079DA" w:rsidRPr="0003709E" w:rsidRDefault="00F079DA" w:rsidP="009E16F7">
            <w:pPr>
              <w:keepNext/>
              <w:keepLines/>
              <w:tabs>
                <w:tab w:val="decimal" w:pos="652"/>
              </w:tabs>
              <w:spacing w:after="0" w:line="240" w:lineRule="auto"/>
              <w:jc w:val="left"/>
              <w:rPr>
                <w:sz w:val="20"/>
                <w:szCs w:val="20"/>
              </w:rPr>
            </w:pPr>
            <w:r>
              <w:rPr>
                <w:color w:val="000000"/>
                <w:sz w:val="20"/>
                <w:szCs w:val="20"/>
              </w:rPr>
              <w:t>91%</w:t>
            </w:r>
          </w:p>
        </w:tc>
        <w:tc>
          <w:tcPr>
            <w:tcW w:w="1078" w:type="dxa"/>
            <w:tcBorders>
              <w:top w:val="single" w:sz="4" w:space="0" w:color="auto"/>
              <w:bottom w:val="single" w:sz="12" w:space="0" w:color="auto"/>
            </w:tcBorders>
            <w:vAlign w:val="center"/>
          </w:tcPr>
          <w:p w14:paraId="79758298" w14:textId="77777777" w:rsidR="00F079DA" w:rsidRPr="0003709E" w:rsidRDefault="00F079DA" w:rsidP="009E16F7">
            <w:pPr>
              <w:keepNext/>
              <w:keepLines/>
              <w:tabs>
                <w:tab w:val="decimal" w:pos="451"/>
              </w:tabs>
              <w:spacing w:after="0" w:line="240" w:lineRule="auto"/>
              <w:jc w:val="left"/>
              <w:rPr>
                <w:sz w:val="20"/>
                <w:szCs w:val="20"/>
              </w:rPr>
            </w:pPr>
            <w:r>
              <w:rPr>
                <w:color w:val="000000"/>
                <w:sz w:val="20"/>
                <w:szCs w:val="20"/>
              </w:rPr>
              <w:t>94%</w:t>
            </w:r>
          </w:p>
        </w:tc>
        <w:tc>
          <w:tcPr>
            <w:tcW w:w="1058" w:type="dxa"/>
            <w:tcBorders>
              <w:top w:val="single" w:sz="4" w:space="0" w:color="auto"/>
              <w:bottom w:val="single" w:sz="12" w:space="0" w:color="auto"/>
            </w:tcBorders>
            <w:vAlign w:val="center"/>
          </w:tcPr>
          <w:p w14:paraId="2C1FFC2D" w14:textId="77777777" w:rsidR="00F079DA" w:rsidRPr="0003709E" w:rsidRDefault="00F079DA" w:rsidP="009E16F7">
            <w:pPr>
              <w:keepNext/>
              <w:keepLines/>
              <w:tabs>
                <w:tab w:val="decimal" w:pos="408"/>
              </w:tabs>
              <w:spacing w:after="0" w:line="240" w:lineRule="auto"/>
              <w:jc w:val="left"/>
              <w:rPr>
                <w:sz w:val="20"/>
                <w:szCs w:val="20"/>
              </w:rPr>
            </w:pPr>
            <w:r>
              <w:rPr>
                <w:color w:val="000000"/>
                <w:sz w:val="20"/>
                <w:szCs w:val="20"/>
              </w:rPr>
              <w:t>93%</w:t>
            </w:r>
          </w:p>
        </w:tc>
        <w:tc>
          <w:tcPr>
            <w:tcW w:w="1339" w:type="dxa"/>
            <w:tcBorders>
              <w:top w:val="single" w:sz="4" w:space="0" w:color="auto"/>
              <w:bottom w:val="single" w:sz="12" w:space="0" w:color="auto"/>
            </w:tcBorders>
            <w:vAlign w:val="center"/>
          </w:tcPr>
          <w:p w14:paraId="621A2708" w14:textId="77777777" w:rsidR="00F079DA" w:rsidRPr="0003709E" w:rsidRDefault="00F079DA" w:rsidP="009E16F7">
            <w:pPr>
              <w:keepNext/>
              <w:keepLines/>
              <w:tabs>
                <w:tab w:val="decimal" w:pos="610"/>
              </w:tabs>
              <w:spacing w:after="0" w:line="240" w:lineRule="auto"/>
              <w:jc w:val="left"/>
              <w:rPr>
                <w:sz w:val="20"/>
                <w:szCs w:val="20"/>
              </w:rPr>
            </w:pPr>
            <w:r>
              <w:rPr>
                <w:color w:val="000000"/>
                <w:sz w:val="20"/>
                <w:szCs w:val="20"/>
              </w:rPr>
              <w:t>98%</w:t>
            </w:r>
          </w:p>
        </w:tc>
        <w:tc>
          <w:tcPr>
            <w:tcW w:w="1075" w:type="dxa"/>
            <w:tcBorders>
              <w:top w:val="single" w:sz="4" w:space="0" w:color="auto"/>
              <w:bottom w:val="single" w:sz="12" w:space="0" w:color="auto"/>
            </w:tcBorders>
            <w:vAlign w:val="center"/>
          </w:tcPr>
          <w:p w14:paraId="20585232" w14:textId="77777777" w:rsidR="00F079DA" w:rsidRPr="0003709E" w:rsidRDefault="00F079DA" w:rsidP="009E16F7">
            <w:pPr>
              <w:keepNext/>
              <w:keepLines/>
              <w:tabs>
                <w:tab w:val="decimal" w:pos="456"/>
              </w:tabs>
              <w:spacing w:after="0" w:line="240" w:lineRule="auto"/>
              <w:jc w:val="left"/>
              <w:rPr>
                <w:sz w:val="20"/>
                <w:szCs w:val="20"/>
              </w:rPr>
            </w:pPr>
            <w:r>
              <w:rPr>
                <w:color w:val="000000"/>
                <w:sz w:val="20"/>
                <w:szCs w:val="20"/>
              </w:rPr>
              <w:t>98%</w:t>
            </w:r>
          </w:p>
        </w:tc>
        <w:tc>
          <w:tcPr>
            <w:tcW w:w="1098" w:type="dxa"/>
            <w:tcBorders>
              <w:top w:val="single" w:sz="4" w:space="0" w:color="auto"/>
              <w:bottom w:val="single" w:sz="12" w:space="0" w:color="auto"/>
            </w:tcBorders>
            <w:vAlign w:val="center"/>
          </w:tcPr>
          <w:p w14:paraId="77561E67" w14:textId="77777777" w:rsidR="00F079DA" w:rsidRPr="0003709E" w:rsidRDefault="00F079DA" w:rsidP="000E0591">
            <w:pPr>
              <w:keepNext/>
              <w:keepLines/>
              <w:tabs>
                <w:tab w:val="decimal" w:pos="431"/>
              </w:tabs>
              <w:spacing w:after="0" w:line="240" w:lineRule="auto"/>
              <w:jc w:val="left"/>
              <w:rPr>
                <w:sz w:val="20"/>
                <w:szCs w:val="20"/>
              </w:rPr>
            </w:pPr>
            <w:r>
              <w:rPr>
                <w:color w:val="000000"/>
                <w:sz w:val="20"/>
                <w:szCs w:val="20"/>
              </w:rPr>
              <w:t>98%</w:t>
            </w:r>
          </w:p>
        </w:tc>
      </w:tr>
    </w:tbl>
    <w:p w14:paraId="561B220E" w14:textId="77777777" w:rsidR="00F079DA" w:rsidRDefault="00F079DA" w:rsidP="002E2043">
      <w:pPr>
        <w:keepNext/>
        <w:ind w:left="-90"/>
        <w:jc w:val="left"/>
        <w:rPr>
          <w:sz w:val="20"/>
          <w:szCs w:val="20"/>
        </w:rPr>
      </w:pPr>
      <w:r w:rsidRPr="00DE7BD6">
        <w:rPr>
          <w:sz w:val="20"/>
          <w:szCs w:val="20"/>
        </w:rPr>
        <w:t xml:space="preserve">* </w:t>
      </w:r>
      <w:r>
        <w:rPr>
          <w:sz w:val="20"/>
          <w:szCs w:val="20"/>
        </w:rPr>
        <w:t>Percentages are from valid r</w:t>
      </w:r>
      <w:r w:rsidRPr="00DE7BD6">
        <w:rPr>
          <w:sz w:val="20"/>
          <w:szCs w:val="20"/>
        </w:rPr>
        <w:t>esponses</w:t>
      </w:r>
      <w:r>
        <w:rPr>
          <w:sz w:val="20"/>
          <w:szCs w:val="20"/>
        </w:rPr>
        <w:t>:</w:t>
      </w:r>
      <w:r w:rsidRPr="00DE7BD6">
        <w:rPr>
          <w:sz w:val="20"/>
          <w:szCs w:val="20"/>
        </w:rPr>
        <w:t xml:space="preserve"> </w:t>
      </w:r>
      <w:r w:rsidRPr="00DE7BD6">
        <w:rPr>
          <w:i/>
          <w:sz w:val="20"/>
          <w:szCs w:val="20"/>
        </w:rPr>
        <w:t>Don’t know</w:t>
      </w:r>
      <w:r w:rsidRPr="00DE7BD6">
        <w:rPr>
          <w:sz w:val="20"/>
          <w:szCs w:val="20"/>
        </w:rPr>
        <w:t xml:space="preserve"> and </w:t>
      </w:r>
      <w:r w:rsidRPr="00DE7BD6">
        <w:rPr>
          <w:i/>
          <w:sz w:val="20"/>
          <w:szCs w:val="20"/>
        </w:rPr>
        <w:t>Refused</w:t>
      </w:r>
      <w:r w:rsidRPr="00DE7BD6">
        <w:rPr>
          <w:sz w:val="20"/>
          <w:szCs w:val="20"/>
        </w:rPr>
        <w:t xml:space="preserve"> </w:t>
      </w:r>
      <w:r>
        <w:rPr>
          <w:sz w:val="20"/>
          <w:szCs w:val="20"/>
        </w:rPr>
        <w:t xml:space="preserve">responses </w:t>
      </w:r>
      <w:r w:rsidRPr="00DE7BD6">
        <w:rPr>
          <w:sz w:val="20"/>
          <w:szCs w:val="20"/>
        </w:rPr>
        <w:t>are omitted</w:t>
      </w:r>
      <w:r>
        <w:rPr>
          <w:sz w:val="20"/>
          <w:szCs w:val="20"/>
        </w:rPr>
        <w:t>.</w:t>
      </w:r>
    </w:p>
    <w:p w14:paraId="69F663A0" w14:textId="77777777" w:rsidR="00DC341F" w:rsidRDefault="00DC341F" w:rsidP="00A635D4">
      <w:pPr>
        <w:jc w:val="left"/>
        <w:rPr>
          <w:lang w:bidi="ar-SA"/>
        </w:rPr>
      </w:pPr>
    </w:p>
    <w:p w14:paraId="2C58EA96" w14:textId="5E07AB97" w:rsidR="00F079DA" w:rsidRDefault="00F079DA" w:rsidP="00663C49">
      <w:pPr>
        <w:pStyle w:val="Caption"/>
      </w:pPr>
      <w:bookmarkStart w:id="299" w:name="_Ref341196477"/>
      <w:bookmarkStart w:id="300" w:name="_Toc385015039"/>
      <w:r>
        <w:t xml:space="preserve">Table </w:t>
      </w:r>
      <w:r w:rsidR="00B6315B">
        <w:t>A</w:t>
      </w:r>
      <w:r w:rsidR="006D6B96">
        <w:noBreakHyphen/>
      </w:r>
      <w:fldSimple w:instr=" SEQ Table \* ARABIC \s 1 ">
        <w:r w:rsidR="006D6B96">
          <w:rPr>
            <w:noProof/>
          </w:rPr>
          <w:t>10</w:t>
        </w:r>
      </w:fldSimple>
      <w:bookmarkEnd w:id="299"/>
      <w:r w:rsidR="00650BC1">
        <w:rPr>
          <w:noProof/>
        </w:rPr>
        <w:t>:</w:t>
      </w:r>
      <w:r>
        <w:t xml:space="preserve"> </w:t>
      </w:r>
      <w:r w:rsidR="00447B13">
        <w:t xml:space="preserve">Homeowner Reported </w:t>
      </w:r>
      <w:r>
        <w:t xml:space="preserve">Efficiency of </w:t>
      </w:r>
      <w:r w:rsidRPr="00663C49">
        <w:t>Previous</w:t>
      </w:r>
      <w:r>
        <w:t xml:space="preserve"> Heating Systems and New GSHP Systems</w:t>
      </w:r>
      <w:bookmarkEnd w:id="300"/>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395"/>
        <w:gridCol w:w="1964"/>
        <w:gridCol w:w="1527"/>
        <w:gridCol w:w="1135"/>
        <w:gridCol w:w="1555"/>
      </w:tblGrid>
      <w:tr w:rsidR="00F079DA" w:rsidRPr="00D7037B" w14:paraId="24118A31" w14:textId="77777777" w:rsidTr="00DB0B76">
        <w:trPr>
          <w:jc w:val="center"/>
        </w:trPr>
        <w:tc>
          <w:tcPr>
            <w:tcW w:w="3428" w:type="dxa"/>
            <w:vMerge w:val="restart"/>
            <w:tcBorders>
              <w:top w:val="single" w:sz="12" w:space="0" w:color="auto"/>
            </w:tcBorders>
            <w:vAlign w:val="center"/>
          </w:tcPr>
          <w:p w14:paraId="6A2C40D3" w14:textId="77777777" w:rsidR="00F079DA" w:rsidRDefault="00F079DA" w:rsidP="00D87D71">
            <w:pPr>
              <w:keepNext/>
              <w:keepLines/>
              <w:spacing w:after="0" w:line="240" w:lineRule="auto"/>
              <w:jc w:val="left"/>
              <w:rPr>
                <w:b/>
                <w:sz w:val="20"/>
                <w:szCs w:val="20"/>
              </w:rPr>
            </w:pPr>
            <w:r>
              <w:rPr>
                <w:b/>
                <w:sz w:val="20"/>
                <w:szCs w:val="20"/>
              </w:rPr>
              <w:t xml:space="preserve">Rating </w:t>
            </w:r>
          </w:p>
          <w:p w14:paraId="3EBFD1AB" w14:textId="77777777" w:rsidR="00F079DA" w:rsidRDefault="00F079DA" w:rsidP="00D87D71">
            <w:pPr>
              <w:keepNext/>
              <w:keepLines/>
              <w:spacing w:after="0" w:line="240" w:lineRule="auto"/>
              <w:jc w:val="left"/>
              <w:rPr>
                <w:b/>
                <w:sz w:val="20"/>
                <w:szCs w:val="20"/>
              </w:rPr>
            </w:pPr>
            <w:r w:rsidRPr="00381AB7">
              <w:rPr>
                <w:i/>
                <w:sz w:val="20"/>
                <w:szCs w:val="20"/>
              </w:rPr>
              <w:t xml:space="preserve">(0 equals </w:t>
            </w:r>
            <w:r>
              <w:rPr>
                <w:i/>
                <w:sz w:val="20"/>
                <w:szCs w:val="20"/>
              </w:rPr>
              <w:t>“not at all efficient”</w:t>
            </w:r>
            <w:r w:rsidRPr="00381AB7">
              <w:rPr>
                <w:i/>
                <w:sz w:val="20"/>
                <w:szCs w:val="20"/>
              </w:rPr>
              <w:t xml:space="preserve"> and 10 equals </w:t>
            </w:r>
            <w:r>
              <w:rPr>
                <w:i/>
                <w:sz w:val="20"/>
                <w:szCs w:val="20"/>
              </w:rPr>
              <w:t>“</w:t>
            </w:r>
            <w:r w:rsidRPr="00381AB7">
              <w:rPr>
                <w:i/>
                <w:sz w:val="20"/>
                <w:szCs w:val="20"/>
              </w:rPr>
              <w:t xml:space="preserve">very </w:t>
            </w:r>
            <w:r>
              <w:rPr>
                <w:i/>
                <w:sz w:val="20"/>
                <w:szCs w:val="20"/>
              </w:rPr>
              <w:t>efficient”</w:t>
            </w:r>
            <w:r w:rsidRPr="00381AB7">
              <w:rPr>
                <w:i/>
                <w:sz w:val="20"/>
                <w:szCs w:val="20"/>
              </w:rPr>
              <w:t>)</w:t>
            </w:r>
          </w:p>
        </w:tc>
        <w:tc>
          <w:tcPr>
            <w:tcW w:w="1974" w:type="dxa"/>
            <w:tcBorders>
              <w:top w:val="single" w:sz="12" w:space="0" w:color="auto"/>
              <w:bottom w:val="double" w:sz="4" w:space="0" w:color="auto"/>
            </w:tcBorders>
            <w:vAlign w:val="center"/>
          </w:tcPr>
          <w:p w14:paraId="5FDB5FFD" w14:textId="77777777" w:rsidR="00F079DA" w:rsidRPr="0003709E" w:rsidRDefault="00F079DA" w:rsidP="00D87D71">
            <w:pPr>
              <w:keepNext/>
              <w:keepLines/>
              <w:spacing w:after="0" w:line="240" w:lineRule="auto"/>
              <w:jc w:val="center"/>
              <w:rPr>
                <w:b/>
                <w:sz w:val="20"/>
                <w:szCs w:val="20"/>
              </w:rPr>
            </w:pPr>
            <w:r>
              <w:rPr>
                <w:b/>
                <w:sz w:val="20"/>
                <w:szCs w:val="20"/>
              </w:rPr>
              <w:t>Previous Heating System</w:t>
            </w:r>
          </w:p>
        </w:tc>
        <w:tc>
          <w:tcPr>
            <w:tcW w:w="4230" w:type="dxa"/>
            <w:gridSpan w:val="3"/>
            <w:tcBorders>
              <w:top w:val="single" w:sz="12" w:space="0" w:color="auto"/>
              <w:bottom w:val="single" w:sz="4" w:space="0" w:color="auto"/>
            </w:tcBorders>
            <w:vAlign w:val="center"/>
          </w:tcPr>
          <w:p w14:paraId="7DFE6910" w14:textId="77777777" w:rsidR="00F079DA" w:rsidRPr="0003709E" w:rsidRDefault="00F079DA" w:rsidP="00D87D71">
            <w:pPr>
              <w:keepNext/>
              <w:keepLines/>
              <w:spacing w:after="0" w:line="240" w:lineRule="auto"/>
              <w:jc w:val="center"/>
              <w:rPr>
                <w:b/>
                <w:sz w:val="20"/>
                <w:szCs w:val="20"/>
              </w:rPr>
            </w:pPr>
            <w:r w:rsidRPr="0003709E">
              <w:rPr>
                <w:b/>
                <w:sz w:val="20"/>
                <w:szCs w:val="20"/>
              </w:rPr>
              <w:t>New GSHP</w:t>
            </w:r>
            <w:r>
              <w:rPr>
                <w:b/>
                <w:sz w:val="20"/>
                <w:szCs w:val="20"/>
              </w:rPr>
              <w:t xml:space="preserve"> System</w:t>
            </w:r>
          </w:p>
        </w:tc>
      </w:tr>
      <w:tr w:rsidR="00F079DA" w:rsidRPr="00D7037B" w14:paraId="05F5486A" w14:textId="77777777" w:rsidTr="00DB0B76">
        <w:trPr>
          <w:trHeight w:val="800"/>
          <w:jc w:val="center"/>
        </w:trPr>
        <w:tc>
          <w:tcPr>
            <w:tcW w:w="3428" w:type="dxa"/>
            <w:vMerge/>
            <w:tcBorders>
              <w:bottom w:val="double" w:sz="4" w:space="0" w:color="auto"/>
            </w:tcBorders>
            <w:vAlign w:val="center"/>
          </w:tcPr>
          <w:p w14:paraId="4FEF4B8C" w14:textId="77777777" w:rsidR="00F079DA" w:rsidRDefault="00F079DA" w:rsidP="00D87D71">
            <w:pPr>
              <w:keepNext/>
              <w:keepLines/>
              <w:spacing w:after="0" w:line="240" w:lineRule="auto"/>
              <w:jc w:val="left"/>
              <w:rPr>
                <w:b/>
                <w:sz w:val="20"/>
                <w:szCs w:val="20"/>
              </w:rPr>
            </w:pPr>
          </w:p>
        </w:tc>
        <w:tc>
          <w:tcPr>
            <w:tcW w:w="1974" w:type="dxa"/>
            <w:tcBorders>
              <w:top w:val="double" w:sz="4" w:space="0" w:color="auto"/>
              <w:bottom w:val="double" w:sz="4" w:space="0" w:color="auto"/>
            </w:tcBorders>
            <w:vAlign w:val="center"/>
          </w:tcPr>
          <w:p w14:paraId="2A321A38" w14:textId="77777777" w:rsidR="00F079DA" w:rsidRDefault="00815DC3" w:rsidP="00D87D71">
            <w:pPr>
              <w:keepNext/>
              <w:keepLines/>
              <w:spacing w:after="0" w:line="240" w:lineRule="auto"/>
              <w:jc w:val="center"/>
              <w:rPr>
                <w:b/>
                <w:sz w:val="20"/>
                <w:szCs w:val="20"/>
              </w:rPr>
            </w:pPr>
            <w:r>
              <w:rPr>
                <w:b/>
                <w:sz w:val="20"/>
                <w:szCs w:val="20"/>
              </w:rPr>
              <w:t>Existing</w:t>
            </w:r>
          </w:p>
          <w:p w14:paraId="5F24A072" w14:textId="77777777" w:rsidR="00F079DA" w:rsidRDefault="00F079DA" w:rsidP="00D87D71">
            <w:pPr>
              <w:keepNext/>
              <w:keepLines/>
              <w:spacing w:after="0" w:line="240" w:lineRule="auto"/>
              <w:jc w:val="center"/>
              <w:rPr>
                <w:b/>
                <w:sz w:val="20"/>
                <w:szCs w:val="20"/>
              </w:rPr>
            </w:pPr>
            <w:r w:rsidRPr="008B3F34">
              <w:rPr>
                <w:b/>
                <w:i/>
                <w:sz w:val="20"/>
                <w:szCs w:val="20"/>
              </w:rPr>
              <w:t>(n=</w:t>
            </w:r>
            <w:r w:rsidR="00221E74">
              <w:rPr>
                <w:b/>
                <w:i/>
                <w:sz w:val="20"/>
                <w:szCs w:val="20"/>
              </w:rPr>
              <w:t>49</w:t>
            </w:r>
            <w:r w:rsidRPr="008B3F34">
              <w:rPr>
                <w:b/>
                <w:i/>
                <w:sz w:val="20"/>
                <w:szCs w:val="20"/>
              </w:rPr>
              <w:t>)</w:t>
            </w:r>
          </w:p>
        </w:tc>
        <w:tc>
          <w:tcPr>
            <w:tcW w:w="1530" w:type="dxa"/>
            <w:tcBorders>
              <w:top w:val="double" w:sz="4" w:space="0" w:color="auto"/>
              <w:bottom w:val="double" w:sz="4" w:space="0" w:color="auto"/>
            </w:tcBorders>
            <w:vAlign w:val="center"/>
          </w:tcPr>
          <w:p w14:paraId="1B2C27E8" w14:textId="77777777" w:rsidR="00F079DA" w:rsidRDefault="00F079DA" w:rsidP="00D87D71">
            <w:pPr>
              <w:keepNext/>
              <w:keepLines/>
              <w:spacing w:after="0" w:line="240" w:lineRule="auto"/>
              <w:jc w:val="center"/>
              <w:rPr>
                <w:b/>
                <w:sz w:val="20"/>
                <w:szCs w:val="20"/>
              </w:rPr>
            </w:pPr>
            <w:r>
              <w:rPr>
                <w:b/>
                <w:sz w:val="20"/>
                <w:szCs w:val="20"/>
              </w:rPr>
              <w:t>New Construction</w:t>
            </w:r>
          </w:p>
          <w:p w14:paraId="0803B7BE" w14:textId="77777777" w:rsidR="00F079DA" w:rsidRDefault="00F079DA" w:rsidP="00D87D71">
            <w:pPr>
              <w:keepNext/>
              <w:keepLines/>
              <w:spacing w:after="0" w:line="240" w:lineRule="auto"/>
              <w:jc w:val="center"/>
              <w:rPr>
                <w:b/>
                <w:sz w:val="20"/>
                <w:szCs w:val="20"/>
              </w:rPr>
            </w:pPr>
            <w:r w:rsidRPr="008B3F34">
              <w:rPr>
                <w:b/>
                <w:i/>
                <w:sz w:val="20"/>
                <w:szCs w:val="20"/>
              </w:rPr>
              <w:t>(n=</w:t>
            </w:r>
            <w:r w:rsidR="00221E74">
              <w:rPr>
                <w:b/>
                <w:i/>
                <w:sz w:val="20"/>
                <w:szCs w:val="20"/>
              </w:rPr>
              <w:t>42</w:t>
            </w:r>
            <w:r w:rsidRPr="008B3F34">
              <w:rPr>
                <w:b/>
                <w:i/>
                <w:sz w:val="20"/>
                <w:szCs w:val="20"/>
              </w:rPr>
              <w:t>)</w:t>
            </w:r>
          </w:p>
        </w:tc>
        <w:tc>
          <w:tcPr>
            <w:tcW w:w="1138" w:type="dxa"/>
            <w:tcBorders>
              <w:top w:val="double" w:sz="4" w:space="0" w:color="auto"/>
              <w:bottom w:val="double" w:sz="4" w:space="0" w:color="auto"/>
            </w:tcBorders>
            <w:vAlign w:val="center"/>
          </w:tcPr>
          <w:p w14:paraId="11AC99F1" w14:textId="77777777" w:rsidR="00F079DA" w:rsidRDefault="00815DC3" w:rsidP="00D87D71">
            <w:pPr>
              <w:keepNext/>
              <w:keepLines/>
              <w:spacing w:after="0" w:line="240" w:lineRule="auto"/>
              <w:jc w:val="center"/>
              <w:rPr>
                <w:b/>
                <w:sz w:val="20"/>
                <w:szCs w:val="20"/>
              </w:rPr>
            </w:pPr>
            <w:r>
              <w:rPr>
                <w:b/>
                <w:sz w:val="20"/>
                <w:szCs w:val="20"/>
              </w:rPr>
              <w:t>Existing</w:t>
            </w:r>
          </w:p>
          <w:p w14:paraId="259A6295" w14:textId="77777777" w:rsidR="00F079DA" w:rsidRDefault="00F079DA" w:rsidP="00D87D71">
            <w:pPr>
              <w:keepNext/>
              <w:keepLines/>
              <w:spacing w:after="0" w:line="240" w:lineRule="auto"/>
              <w:jc w:val="center"/>
              <w:rPr>
                <w:b/>
                <w:sz w:val="20"/>
                <w:szCs w:val="20"/>
              </w:rPr>
            </w:pPr>
            <w:r w:rsidRPr="008B3F34">
              <w:rPr>
                <w:b/>
                <w:i/>
                <w:sz w:val="20"/>
                <w:szCs w:val="20"/>
              </w:rPr>
              <w:t>(n=</w:t>
            </w:r>
            <w:r w:rsidR="00221E74">
              <w:rPr>
                <w:b/>
                <w:i/>
                <w:sz w:val="20"/>
                <w:szCs w:val="20"/>
              </w:rPr>
              <w:t>53</w:t>
            </w:r>
            <w:r w:rsidRPr="008B3F34">
              <w:rPr>
                <w:b/>
                <w:i/>
                <w:sz w:val="20"/>
                <w:szCs w:val="20"/>
              </w:rPr>
              <w:t>)</w:t>
            </w:r>
          </w:p>
        </w:tc>
        <w:tc>
          <w:tcPr>
            <w:tcW w:w="1562" w:type="dxa"/>
            <w:tcBorders>
              <w:top w:val="double" w:sz="4" w:space="0" w:color="auto"/>
              <w:bottom w:val="double" w:sz="4" w:space="0" w:color="auto"/>
            </w:tcBorders>
            <w:vAlign w:val="center"/>
          </w:tcPr>
          <w:p w14:paraId="2EC4B22A" w14:textId="77777777" w:rsidR="00F079DA" w:rsidRDefault="00F079DA" w:rsidP="00D87D71">
            <w:pPr>
              <w:keepNext/>
              <w:keepLines/>
              <w:spacing w:after="0" w:line="240" w:lineRule="auto"/>
              <w:jc w:val="center"/>
              <w:rPr>
                <w:b/>
                <w:sz w:val="20"/>
                <w:szCs w:val="20"/>
              </w:rPr>
            </w:pPr>
            <w:r>
              <w:rPr>
                <w:b/>
                <w:sz w:val="20"/>
                <w:szCs w:val="20"/>
              </w:rPr>
              <w:t>All</w:t>
            </w:r>
          </w:p>
          <w:p w14:paraId="4AF3CC66" w14:textId="77777777" w:rsidR="00F079DA" w:rsidRDefault="00F079DA" w:rsidP="00D87D71">
            <w:pPr>
              <w:keepNext/>
              <w:keepLines/>
              <w:spacing w:after="0" w:line="240" w:lineRule="auto"/>
              <w:jc w:val="center"/>
              <w:rPr>
                <w:b/>
                <w:sz w:val="20"/>
                <w:szCs w:val="20"/>
              </w:rPr>
            </w:pPr>
            <w:r w:rsidRPr="008B3F34">
              <w:rPr>
                <w:b/>
                <w:i/>
                <w:sz w:val="20"/>
                <w:szCs w:val="20"/>
              </w:rPr>
              <w:t>(n=</w:t>
            </w:r>
            <w:r w:rsidR="00221E74">
              <w:rPr>
                <w:b/>
                <w:i/>
                <w:sz w:val="20"/>
                <w:szCs w:val="20"/>
              </w:rPr>
              <w:t>95</w:t>
            </w:r>
            <w:r w:rsidRPr="008B3F34">
              <w:rPr>
                <w:b/>
                <w:i/>
                <w:sz w:val="20"/>
                <w:szCs w:val="20"/>
              </w:rPr>
              <w:t>)</w:t>
            </w:r>
          </w:p>
        </w:tc>
      </w:tr>
      <w:tr w:rsidR="00F079DA" w:rsidRPr="00D7037B" w14:paraId="3C24903A" w14:textId="77777777" w:rsidTr="00DB0B76">
        <w:trPr>
          <w:jc w:val="center"/>
        </w:trPr>
        <w:tc>
          <w:tcPr>
            <w:tcW w:w="3428" w:type="dxa"/>
            <w:tcBorders>
              <w:top w:val="double" w:sz="4" w:space="0" w:color="auto"/>
              <w:bottom w:val="single" w:sz="4" w:space="0" w:color="auto"/>
            </w:tcBorders>
            <w:vAlign w:val="center"/>
          </w:tcPr>
          <w:p w14:paraId="2DE7B871" w14:textId="77777777" w:rsidR="00F079DA" w:rsidRPr="0003709E" w:rsidRDefault="00F16731" w:rsidP="00D87D71">
            <w:pPr>
              <w:keepNext/>
              <w:keepLines/>
              <w:spacing w:after="0" w:line="240" w:lineRule="auto"/>
              <w:jc w:val="left"/>
              <w:rPr>
                <w:sz w:val="20"/>
                <w:szCs w:val="20"/>
              </w:rPr>
            </w:pPr>
            <w:r>
              <w:rPr>
                <w:sz w:val="20"/>
                <w:szCs w:val="20"/>
              </w:rPr>
              <w:t>In</w:t>
            </w:r>
            <w:r w:rsidR="00F079DA">
              <w:rPr>
                <w:sz w:val="20"/>
                <w:szCs w:val="20"/>
              </w:rPr>
              <w:t>efficient</w:t>
            </w:r>
            <w:r w:rsidR="00F079DA" w:rsidRPr="0003709E">
              <w:rPr>
                <w:sz w:val="20"/>
                <w:szCs w:val="20"/>
              </w:rPr>
              <w:t xml:space="preserve"> (0 to 3)</w:t>
            </w:r>
          </w:p>
        </w:tc>
        <w:tc>
          <w:tcPr>
            <w:tcW w:w="1974" w:type="dxa"/>
            <w:tcBorders>
              <w:top w:val="double" w:sz="4" w:space="0" w:color="auto"/>
              <w:bottom w:val="single" w:sz="4" w:space="0" w:color="auto"/>
            </w:tcBorders>
            <w:vAlign w:val="center"/>
          </w:tcPr>
          <w:p w14:paraId="2D9B87CA" w14:textId="77777777" w:rsidR="00F079DA" w:rsidRPr="0003709E" w:rsidRDefault="00F079DA" w:rsidP="000E0591">
            <w:pPr>
              <w:keepNext/>
              <w:keepLines/>
              <w:tabs>
                <w:tab w:val="decimal" w:pos="920"/>
              </w:tabs>
              <w:spacing w:after="0" w:line="240" w:lineRule="auto"/>
              <w:jc w:val="left"/>
              <w:rPr>
                <w:sz w:val="20"/>
                <w:szCs w:val="20"/>
              </w:rPr>
            </w:pPr>
            <w:r>
              <w:rPr>
                <w:color w:val="000000"/>
                <w:sz w:val="20"/>
                <w:szCs w:val="20"/>
              </w:rPr>
              <w:t>31%</w:t>
            </w:r>
          </w:p>
        </w:tc>
        <w:tc>
          <w:tcPr>
            <w:tcW w:w="1530" w:type="dxa"/>
            <w:tcBorders>
              <w:top w:val="double" w:sz="4" w:space="0" w:color="auto"/>
              <w:bottom w:val="single" w:sz="4" w:space="0" w:color="auto"/>
            </w:tcBorders>
            <w:vAlign w:val="center"/>
          </w:tcPr>
          <w:p w14:paraId="42B527D3" w14:textId="77777777" w:rsidR="00F079DA" w:rsidRPr="0003709E" w:rsidRDefault="00F079DA" w:rsidP="000E0591">
            <w:pPr>
              <w:keepNext/>
              <w:keepLines/>
              <w:tabs>
                <w:tab w:val="decimal" w:pos="701"/>
              </w:tabs>
              <w:spacing w:after="0" w:line="240" w:lineRule="auto"/>
              <w:jc w:val="left"/>
              <w:rPr>
                <w:sz w:val="20"/>
                <w:szCs w:val="20"/>
              </w:rPr>
            </w:pPr>
            <w:r>
              <w:rPr>
                <w:color w:val="000000"/>
                <w:sz w:val="20"/>
                <w:szCs w:val="20"/>
              </w:rPr>
              <w:t>0%</w:t>
            </w:r>
          </w:p>
        </w:tc>
        <w:tc>
          <w:tcPr>
            <w:tcW w:w="1138" w:type="dxa"/>
            <w:tcBorders>
              <w:top w:val="double" w:sz="4" w:space="0" w:color="auto"/>
              <w:bottom w:val="single" w:sz="4" w:space="0" w:color="auto"/>
            </w:tcBorders>
            <w:vAlign w:val="center"/>
          </w:tcPr>
          <w:p w14:paraId="3AC5A285" w14:textId="77777777" w:rsidR="00F079DA" w:rsidRPr="0003709E" w:rsidRDefault="00F079DA" w:rsidP="000E0591">
            <w:pPr>
              <w:keepNext/>
              <w:keepLines/>
              <w:tabs>
                <w:tab w:val="decimal" w:pos="476"/>
              </w:tabs>
              <w:spacing w:after="0" w:line="240" w:lineRule="auto"/>
              <w:jc w:val="left"/>
              <w:rPr>
                <w:sz w:val="20"/>
                <w:szCs w:val="20"/>
              </w:rPr>
            </w:pPr>
            <w:r>
              <w:rPr>
                <w:color w:val="000000"/>
                <w:sz w:val="20"/>
                <w:szCs w:val="20"/>
              </w:rPr>
              <w:t>0%</w:t>
            </w:r>
          </w:p>
        </w:tc>
        <w:tc>
          <w:tcPr>
            <w:tcW w:w="1562" w:type="dxa"/>
            <w:tcBorders>
              <w:top w:val="double" w:sz="4" w:space="0" w:color="auto"/>
              <w:bottom w:val="single" w:sz="4" w:space="0" w:color="auto"/>
            </w:tcBorders>
            <w:vAlign w:val="center"/>
          </w:tcPr>
          <w:p w14:paraId="4AF88C20" w14:textId="77777777" w:rsidR="00F079DA" w:rsidRPr="0003709E" w:rsidRDefault="00F079DA" w:rsidP="000E0591">
            <w:pPr>
              <w:keepNext/>
              <w:keepLines/>
              <w:tabs>
                <w:tab w:val="decimal" w:pos="688"/>
              </w:tabs>
              <w:spacing w:after="0" w:line="240" w:lineRule="auto"/>
              <w:jc w:val="left"/>
              <w:rPr>
                <w:sz w:val="20"/>
                <w:szCs w:val="20"/>
              </w:rPr>
            </w:pPr>
            <w:r>
              <w:rPr>
                <w:color w:val="000000"/>
                <w:sz w:val="20"/>
                <w:szCs w:val="20"/>
              </w:rPr>
              <w:t>0%</w:t>
            </w:r>
          </w:p>
        </w:tc>
      </w:tr>
      <w:tr w:rsidR="00F079DA" w:rsidRPr="00D7037B" w14:paraId="025F3B4C" w14:textId="77777777" w:rsidTr="00DB0B76">
        <w:trPr>
          <w:jc w:val="center"/>
        </w:trPr>
        <w:tc>
          <w:tcPr>
            <w:tcW w:w="3428" w:type="dxa"/>
            <w:tcBorders>
              <w:top w:val="single" w:sz="4" w:space="0" w:color="auto"/>
              <w:bottom w:val="single" w:sz="4" w:space="0" w:color="auto"/>
            </w:tcBorders>
            <w:vAlign w:val="center"/>
          </w:tcPr>
          <w:p w14:paraId="61BDCA6C" w14:textId="77777777" w:rsidR="00F079DA" w:rsidRPr="0003709E" w:rsidRDefault="007A4BCD" w:rsidP="00D87D71">
            <w:pPr>
              <w:keepNext/>
              <w:keepLines/>
              <w:spacing w:after="0" w:line="240" w:lineRule="auto"/>
              <w:jc w:val="left"/>
              <w:rPr>
                <w:sz w:val="20"/>
                <w:szCs w:val="20"/>
              </w:rPr>
            </w:pPr>
            <w:r>
              <w:rPr>
                <w:sz w:val="20"/>
                <w:szCs w:val="20"/>
              </w:rPr>
              <w:t xml:space="preserve">Neither </w:t>
            </w:r>
            <w:r w:rsidR="00F079DA">
              <w:rPr>
                <w:sz w:val="20"/>
                <w:szCs w:val="20"/>
              </w:rPr>
              <w:t>efficient</w:t>
            </w:r>
            <w:r>
              <w:rPr>
                <w:sz w:val="20"/>
                <w:szCs w:val="20"/>
              </w:rPr>
              <w:t xml:space="preserve"> nor inefficient</w:t>
            </w:r>
            <w:r w:rsidR="00F079DA" w:rsidRPr="0003709E">
              <w:rPr>
                <w:sz w:val="20"/>
                <w:szCs w:val="20"/>
              </w:rPr>
              <w:t xml:space="preserve"> (4 to 6)</w:t>
            </w:r>
          </w:p>
        </w:tc>
        <w:tc>
          <w:tcPr>
            <w:tcW w:w="1974" w:type="dxa"/>
            <w:tcBorders>
              <w:top w:val="single" w:sz="4" w:space="0" w:color="auto"/>
              <w:bottom w:val="single" w:sz="4" w:space="0" w:color="auto"/>
            </w:tcBorders>
            <w:vAlign w:val="center"/>
          </w:tcPr>
          <w:p w14:paraId="490B8AC5" w14:textId="77777777" w:rsidR="00F079DA" w:rsidRPr="0003709E" w:rsidRDefault="00F079DA" w:rsidP="000E0591">
            <w:pPr>
              <w:keepNext/>
              <w:keepLines/>
              <w:tabs>
                <w:tab w:val="decimal" w:pos="920"/>
              </w:tabs>
              <w:spacing w:after="0" w:line="240" w:lineRule="auto"/>
              <w:jc w:val="left"/>
              <w:rPr>
                <w:sz w:val="20"/>
                <w:szCs w:val="20"/>
              </w:rPr>
            </w:pPr>
            <w:r>
              <w:rPr>
                <w:color w:val="000000"/>
                <w:sz w:val="20"/>
                <w:szCs w:val="20"/>
              </w:rPr>
              <w:t>37%</w:t>
            </w:r>
          </w:p>
        </w:tc>
        <w:tc>
          <w:tcPr>
            <w:tcW w:w="1530" w:type="dxa"/>
            <w:tcBorders>
              <w:top w:val="single" w:sz="4" w:space="0" w:color="auto"/>
              <w:bottom w:val="single" w:sz="4" w:space="0" w:color="auto"/>
            </w:tcBorders>
            <w:vAlign w:val="center"/>
          </w:tcPr>
          <w:p w14:paraId="5AD772DE" w14:textId="77777777" w:rsidR="00F079DA" w:rsidRPr="0003709E" w:rsidRDefault="00F079DA" w:rsidP="000E0591">
            <w:pPr>
              <w:keepNext/>
              <w:keepLines/>
              <w:tabs>
                <w:tab w:val="decimal" w:pos="701"/>
              </w:tabs>
              <w:spacing w:after="0" w:line="240" w:lineRule="auto"/>
              <w:jc w:val="left"/>
              <w:rPr>
                <w:sz w:val="20"/>
                <w:szCs w:val="20"/>
              </w:rPr>
            </w:pPr>
            <w:r>
              <w:rPr>
                <w:color w:val="000000"/>
                <w:sz w:val="20"/>
                <w:szCs w:val="20"/>
              </w:rPr>
              <w:t>0%</w:t>
            </w:r>
          </w:p>
        </w:tc>
        <w:tc>
          <w:tcPr>
            <w:tcW w:w="1138" w:type="dxa"/>
            <w:tcBorders>
              <w:top w:val="single" w:sz="4" w:space="0" w:color="auto"/>
              <w:bottom w:val="single" w:sz="4" w:space="0" w:color="auto"/>
            </w:tcBorders>
            <w:vAlign w:val="center"/>
          </w:tcPr>
          <w:p w14:paraId="165E9D8C" w14:textId="77777777" w:rsidR="00F079DA" w:rsidRPr="0003709E" w:rsidRDefault="00F079DA" w:rsidP="000E0591">
            <w:pPr>
              <w:keepNext/>
              <w:keepLines/>
              <w:tabs>
                <w:tab w:val="decimal" w:pos="476"/>
              </w:tabs>
              <w:spacing w:after="0" w:line="240" w:lineRule="auto"/>
              <w:jc w:val="left"/>
              <w:rPr>
                <w:sz w:val="20"/>
                <w:szCs w:val="20"/>
              </w:rPr>
            </w:pPr>
            <w:r>
              <w:rPr>
                <w:color w:val="000000"/>
                <w:sz w:val="20"/>
                <w:szCs w:val="20"/>
              </w:rPr>
              <w:t>2%</w:t>
            </w:r>
          </w:p>
        </w:tc>
        <w:tc>
          <w:tcPr>
            <w:tcW w:w="1562" w:type="dxa"/>
            <w:tcBorders>
              <w:top w:val="single" w:sz="4" w:space="0" w:color="auto"/>
              <w:bottom w:val="single" w:sz="4" w:space="0" w:color="auto"/>
            </w:tcBorders>
            <w:vAlign w:val="center"/>
          </w:tcPr>
          <w:p w14:paraId="46CEB0BE" w14:textId="77777777" w:rsidR="00F079DA" w:rsidRPr="0003709E" w:rsidRDefault="00F079DA" w:rsidP="000E0591">
            <w:pPr>
              <w:keepNext/>
              <w:keepLines/>
              <w:tabs>
                <w:tab w:val="decimal" w:pos="688"/>
              </w:tabs>
              <w:spacing w:after="0" w:line="240" w:lineRule="auto"/>
              <w:jc w:val="left"/>
              <w:rPr>
                <w:sz w:val="20"/>
                <w:szCs w:val="20"/>
              </w:rPr>
            </w:pPr>
            <w:r>
              <w:rPr>
                <w:color w:val="000000"/>
                <w:sz w:val="20"/>
                <w:szCs w:val="20"/>
              </w:rPr>
              <w:t>1%</w:t>
            </w:r>
          </w:p>
        </w:tc>
      </w:tr>
      <w:tr w:rsidR="00F079DA" w:rsidRPr="00D7037B" w14:paraId="0B9C5E5A" w14:textId="77777777" w:rsidTr="00DB0B76">
        <w:trPr>
          <w:jc w:val="center"/>
        </w:trPr>
        <w:tc>
          <w:tcPr>
            <w:tcW w:w="3428" w:type="dxa"/>
            <w:tcBorders>
              <w:top w:val="single" w:sz="4" w:space="0" w:color="auto"/>
              <w:bottom w:val="single" w:sz="12" w:space="0" w:color="auto"/>
            </w:tcBorders>
            <w:vAlign w:val="center"/>
          </w:tcPr>
          <w:p w14:paraId="1A729706" w14:textId="77777777" w:rsidR="00F079DA" w:rsidRPr="0003709E" w:rsidRDefault="00F079DA" w:rsidP="00D87D71">
            <w:pPr>
              <w:keepNext/>
              <w:keepLines/>
              <w:spacing w:after="0" w:line="240" w:lineRule="auto"/>
              <w:jc w:val="left"/>
              <w:rPr>
                <w:sz w:val="20"/>
                <w:szCs w:val="20"/>
              </w:rPr>
            </w:pPr>
            <w:r>
              <w:rPr>
                <w:sz w:val="20"/>
                <w:szCs w:val="20"/>
              </w:rPr>
              <w:t>Efficient</w:t>
            </w:r>
            <w:r w:rsidRPr="0003709E">
              <w:rPr>
                <w:sz w:val="20"/>
                <w:szCs w:val="20"/>
              </w:rPr>
              <w:t xml:space="preserve"> (7 to 10)</w:t>
            </w:r>
            <w:r w:rsidRPr="0003709E">
              <w:rPr>
                <w:i/>
                <w:sz w:val="20"/>
                <w:szCs w:val="20"/>
              </w:rPr>
              <w:t xml:space="preserve"> </w:t>
            </w:r>
          </w:p>
        </w:tc>
        <w:tc>
          <w:tcPr>
            <w:tcW w:w="1974" w:type="dxa"/>
            <w:tcBorders>
              <w:top w:val="single" w:sz="4" w:space="0" w:color="auto"/>
              <w:bottom w:val="single" w:sz="12" w:space="0" w:color="auto"/>
            </w:tcBorders>
            <w:vAlign w:val="center"/>
          </w:tcPr>
          <w:p w14:paraId="39186E71" w14:textId="77777777" w:rsidR="00F079DA" w:rsidRPr="0003709E" w:rsidRDefault="00F079DA" w:rsidP="000E0591">
            <w:pPr>
              <w:keepNext/>
              <w:keepLines/>
              <w:tabs>
                <w:tab w:val="decimal" w:pos="920"/>
              </w:tabs>
              <w:spacing w:after="0" w:line="240" w:lineRule="auto"/>
              <w:jc w:val="left"/>
              <w:rPr>
                <w:sz w:val="20"/>
                <w:szCs w:val="20"/>
              </w:rPr>
            </w:pPr>
            <w:r>
              <w:rPr>
                <w:color w:val="000000"/>
                <w:sz w:val="20"/>
                <w:szCs w:val="20"/>
              </w:rPr>
              <w:t>33%</w:t>
            </w:r>
          </w:p>
        </w:tc>
        <w:tc>
          <w:tcPr>
            <w:tcW w:w="1530" w:type="dxa"/>
            <w:tcBorders>
              <w:top w:val="single" w:sz="4" w:space="0" w:color="auto"/>
              <w:bottom w:val="single" w:sz="12" w:space="0" w:color="auto"/>
            </w:tcBorders>
            <w:vAlign w:val="center"/>
          </w:tcPr>
          <w:p w14:paraId="7951A470" w14:textId="77777777" w:rsidR="00F079DA" w:rsidRPr="0003709E" w:rsidRDefault="00F079DA" w:rsidP="000E0591">
            <w:pPr>
              <w:keepNext/>
              <w:keepLines/>
              <w:tabs>
                <w:tab w:val="decimal" w:pos="701"/>
              </w:tabs>
              <w:spacing w:after="0" w:line="240" w:lineRule="auto"/>
              <w:jc w:val="left"/>
              <w:rPr>
                <w:sz w:val="20"/>
                <w:szCs w:val="20"/>
              </w:rPr>
            </w:pPr>
            <w:r>
              <w:rPr>
                <w:color w:val="000000"/>
                <w:sz w:val="20"/>
                <w:szCs w:val="20"/>
              </w:rPr>
              <w:t>100%</w:t>
            </w:r>
          </w:p>
        </w:tc>
        <w:tc>
          <w:tcPr>
            <w:tcW w:w="1138" w:type="dxa"/>
            <w:tcBorders>
              <w:top w:val="single" w:sz="4" w:space="0" w:color="auto"/>
              <w:bottom w:val="single" w:sz="12" w:space="0" w:color="auto"/>
            </w:tcBorders>
            <w:vAlign w:val="center"/>
          </w:tcPr>
          <w:p w14:paraId="4C1E5027" w14:textId="77777777" w:rsidR="00F079DA" w:rsidRPr="0003709E" w:rsidRDefault="00F079DA" w:rsidP="000E0591">
            <w:pPr>
              <w:keepNext/>
              <w:keepLines/>
              <w:tabs>
                <w:tab w:val="decimal" w:pos="476"/>
              </w:tabs>
              <w:spacing w:after="0" w:line="240" w:lineRule="auto"/>
              <w:jc w:val="left"/>
              <w:rPr>
                <w:sz w:val="20"/>
                <w:szCs w:val="20"/>
              </w:rPr>
            </w:pPr>
            <w:r>
              <w:rPr>
                <w:color w:val="000000"/>
                <w:sz w:val="20"/>
                <w:szCs w:val="20"/>
              </w:rPr>
              <w:t>98%</w:t>
            </w:r>
          </w:p>
        </w:tc>
        <w:tc>
          <w:tcPr>
            <w:tcW w:w="1562" w:type="dxa"/>
            <w:tcBorders>
              <w:top w:val="single" w:sz="4" w:space="0" w:color="auto"/>
              <w:bottom w:val="single" w:sz="12" w:space="0" w:color="auto"/>
            </w:tcBorders>
            <w:vAlign w:val="center"/>
          </w:tcPr>
          <w:p w14:paraId="41F5BE8F" w14:textId="77777777" w:rsidR="00F079DA" w:rsidRPr="0003709E" w:rsidRDefault="00F079DA" w:rsidP="000E0591">
            <w:pPr>
              <w:keepNext/>
              <w:keepLines/>
              <w:tabs>
                <w:tab w:val="decimal" w:pos="688"/>
              </w:tabs>
              <w:spacing w:after="0" w:line="240" w:lineRule="auto"/>
              <w:jc w:val="left"/>
              <w:rPr>
                <w:sz w:val="20"/>
                <w:szCs w:val="20"/>
              </w:rPr>
            </w:pPr>
            <w:r>
              <w:rPr>
                <w:color w:val="000000"/>
                <w:sz w:val="20"/>
                <w:szCs w:val="20"/>
              </w:rPr>
              <w:t>99%</w:t>
            </w:r>
          </w:p>
        </w:tc>
      </w:tr>
    </w:tbl>
    <w:p w14:paraId="08DC537A" w14:textId="77777777" w:rsidR="00F079DA" w:rsidRDefault="00F079DA" w:rsidP="002E2043">
      <w:pPr>
        <w:keepNext/>
        <w:ind w:left="-90"/>
        <w:jc w:val="left"/>
        <w:rPr>
          <w:sz w:val="20"/>
          <w:szCs w:val="20"/>
        </w:rPr>
      </w:pPr>
      <w:r w:rsidRPr="00DE7BD6">
        <w:rPr>
          <w:sz w:val="20"/>
          <w:szCs w:val="20"/>
        </w:rPr>
        <w:t xml:space="preserve">* </w:t>
      </w:r>
      <w:r>
        <w:rPr>
          <w:sz w:val="20"/>
          <w:szCs w:val="20"/>
        </w:rPr>
        <w:t>Percentages are from valid r</w:t>
      </w:r>
      <w:r w:rsidRPr="00DE7BD6">
        <w:rPr>
          <w:sz w:val="20"/>
          <w:szCs w:val="20"/>
        </w:rPr>
        <w:t>esponses</w:t>
      </w:r>
      <w:r>
        <w:rPr>
          <w:sz w:val="20"/>
          <w:szCs w:val="20"/>
        </w:rPr>
        <w:t>:</w:t>
      </w:r>
      <w:r w:rsidRPr="00DE7BD6">
        <w:rPr>
          <w:sz w:val="20"/>
          <w:szCs w:val="20"/>
        </w:rPr>
        <w:t xml:space="preserve"> </w:t>
      </w:r>
      <w:r w:rsidRPr="00DE7BD6">
        <w:rPr>
          <w:i/>
          <w:sz w:val="20"/>
          <w:szCs w:val="20"/>
        </w:rPr>
        <w:t>Don’t know</w:t>
      </w:r>
      <w:r w:rsidRPr="00DE7BD6">
        <w:rPr>
          <w:sz w:val="20"/>
          <w:szCs w:val="20"/>
        </w:rPr>
        <w:t xml:space="preserve"> and </w:t>
      </w:r>
      <w:r w:rsidRPr="00DE7BD6">
        <w:rPr>
          <w:i/>
          <w:sz w:val="20"/>
          <w:szCs w:val="20"/>
        </w:rPr>
        <w:t>Refused</w:t>
      </w:r>
      <w:r w:rsidRPr="00DE7BD6">
        <w:rPr>
          <w:sz w:val="20"/>
          <w:szCs w:val="20"/>
        </w:rPr>
        <w:t xml:space="preserve"> </w:t>
      </w:r>
      <w:r>
        <w:rPr>
          <w:sz w:val="20"/>
          <w:szCs w:val="20"/>
        </w:rPr>
        <w:t xml:space="preserve">responses </w:t>
      </w:r>
      <w:r w:rsidRPr="00DE7BD6">
        <w:rPr>
          <w:sz w:val="20"/>
          <w:szCs w:val="20"/>
        </w:rPr>
        <w:t>are omitted</w:t>
      </w:r>
      <w:r>
        <w:rPr>
          <w:sz w:val="20"/>
          <w:szCs w:val="20"/>
        </w:rPr>
        <w:t>.</w:t>
      </w:r>
    </w:p>
    <w:p w14:paraId="077B2C51" w14:textId="77777777" w:rsidR="00836D2B" w:rsidRDefault="00836D2B" w:rsidP="00D87D71">
      <w:bookmarkStart w:id="301" w:name="_Ref341196478"/>
    </w:p>
    <w:p w14:paraId="1B5FCD5C" w14:textId="5198633A" w:rsidR="00F079DA" w:rsidRDefault="00F079DA" w:rsidP="00663C49">
      <w:pPr>
        <w:pStyle w:val="Caption"/>
      </w:pPr>
      <w:bookmarkStart w:id="302" w:name="_Ref347837446"/>
      <w:bookmarkStart w:id="303" w:name="_Toc385015040"/>
      <w:r>
        <w:t xml:space="preserve">Table </w:t>
      </w:r>
      <w:r w:rsidR="00B6315B">
        <w:t>A</w:t>
      </w:r>
      <w:r w:rsidR="006D6B96">
        <w:noBreakHyphen/>
      </w:r>
      <w:fldSimple w:instr=" SEQ Table \* ARABIC \s 1 ">
        <w:r w:rsidR="006D6B96">
          <w:rPr>
            <w:noProof/>
          </w:rPr>
          <w:t>11</w:t>
        </w:r>
      </w:fldSimple>
      <w:bookmarkEnd w:id="301"/>
      <w:bookmarkEnd w:id="302"/>
      <w:r w:rsidR="00650BC1">
        <w:rPr>
          <w:noProof/>
        </w:rPr>
        <w:t>:</w:t>
      </w:r>
      <w:r>
        <w:t xml:space="preserve"> </w:t>
      </w:r>
      <w:r w:rsidR="00447B13">
        <w:t xml:space="preserve">Homeowner Reported </w:t>
      </w:r>
      <w:r>
        <w:t>Comfort with Previous Heating Systems and New GSHP Systems</w:t>
      </w:r>
      <w:bookmarkEnd w:id="303"/>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776"/>
        <w:gridCol w:w="2016"/>
        <w:gridCol w:w="1388"/>
        <w:gridCol w:w="1132"/>
        <w:gridCol w:w="1170"/>
      </w:tblGrid>
      <w:tr w:rsidR="00F079DA" w:rsidRPr="00D7037B" w14:paraId="266681DC" w14:textId="77777777" w:rsidTr="00DB0B76">
        <w:trPr>
          <w:jc w:val="center"/>
        </w:trPr>
        <w:tc>
          <w:tcPr>
            <w:tcW w:w="3776" w:type="dxa"/>
            <w:vMerge w:val="restart"/>
            <w:tcBorders>
              <w:top w:val="single" w:sz="12" w:space="0" w:color="auto"/>
            </w:tcBorders>
            <w:vAlign w:val="center"/>
          </w:tcPr>
          <w:p w14:paraId="45560329" w14:textId="77777777" w:rsidR="00F079DA" w:rsidRDefault="00F079DA" w:rsidP="00D87D71">
            <w:pPr>
              <w:keepNext/>
              <w:keepLines/>
              <w:spacing w:after="0" w:line="240" w:lineRule="auto"/>
              <w:jc w:val="left"/>
              <w:rPr>
                <w:b/>
                <w:sz w:val="20"/>
                <w:szCs w:val="20"/>
              </w:rPr>
            </w:pPr>
            <w:r>
              <w:rPr>
                <w:b/>
                <w:sz w:val="20"/>
                <w:szCs w:val="20"/>
              </w:rPr>
              <w:t xml:space="preserve">Rating </w:t>
            </w:r>
          </w:p>
          <w:p w14:paraId="0FC41357" w14:textId="77777777" w:rsidR="00F079DA" w:rsidRDefault="00F079DA" w:rsidP="00D87D71">
            <w:pPr>
              <w:keepNext/>
              <w:keepLines/>
              <w:spacing w:after="0" w:line="240" w:lineRule="auto"/>
              <w:jc w:val="left"/>
              <w:rPr>
                <w:b/>
                <w:sz w:val="20"/>
                <w:szCs w:val="20"/>
              </w:rPr>
            </w:pPr>
            <w:r w:rsidRPr="00381AB7">
              <w:rPr>
                <w:i/>
                <w:sz w:val="20"/>
                <w:szCs w:val="20"/>
              </w:rPr>
              <w:t xml:space="preserve">(0 equals </w:t>
            </w:r>
            <w:r>
              <w:rPr>
                <w:i/>
                <w:sz w:val="20"/>
                <w:szCs w:val="20"/>
              </w:rPr>
              <w:t>“not at all comfortable”</w:t>
            </w:r>
            <w:r w:rsidRPr="00381AB7">
              <w:rPr>
                <w:i/>
                <w:sz w:val="20"/>
                <w:szCs w:val="20"/>
              </w:rPr>
              <w:t xml:space="preserve"> and 10 equals </w:t>
            </w:r>
            <w:r>
              <w:rPr>
                <w:i/>
                <w:sz w:val="20"/>
                <w:szCs w:val="20"/>
              </w:rPr>
              <w:t>“</w:t>
            </w:r>
            <w:r w:rsidRPr="00381AB7">
              <w:rPr>
                <w:i/>
                <w:sz w:val="20"/>
                <w:szCs w:val="20"/>
              </w:rPr>
              <w:t xml:space="preserve">very </w:t>
            </w:r>
            <w:r>
              <w:rPr>
                <w:i/>
                <w:sz w:val="20"/>
                <w:szCs w:val="20"/>
              </w:rPr>
              <w:t>comfortable”</w:t>
            </w:r>
            <w:r w:rsidRPr="00381AB7">
              <w:rPr>
                <w:i/>
                <w:sz w:val="20"/>
                <w:szCs w:val="20"/>
              </w:rPr>
              <w:t>)</w:t>
            </w:r>
          </w:p>
        </w:tc>
        <w:tc>
          <w:tcPr>
            <w:tcW w:w="2016" w:type="dxa"/>
            <w:tcBorders>
              <w:top w:val="single" w:sz="12" w:space="0" w:color="auto"/>
              <w:bottom w:val="double" w:sz="4" w:space="0" w:color="auto"/>
            </w:tcBorders>
            <w:vAlign w:val="center"/>
          </w:tcPr>
          <w:p w14:paraId="7026A31B" w14:textId="77777777" w:rsidR="00F079DA" w:rsidRPr="0003709E" w:rsidRDefault="00F079DA" w:rsidP="00D87D71">
            <w:pPr>
              <w:keepNext/>
              <w:keepLines/>
              <w:spacing w:after="0" w:line="240" w:lineRule="auto"/>
              <w:jc w:val="center"/>
              <w:rPr>
                <w:b/>
                <w:sz w:val="20"/>
                <w:szCs w:val="20"/>
              </w:rPr>
            </w:pPr>
            <w:r>
              <w:rPr>
                <w:b/>
                <w:sz w:val="20"/>
                <w:szCs w:val="20"/>
              </w:rPr>
              <w:t>Previous Heating System</w:t>
            </w:r>
          </w:p>
        </w:tc>
        <w:tc>
          <w:tcPr>
            <w:tcW w:w="3690" w:type="dxa"/>
            <w:gridSpan w:val="3"/>
            <w:tcBorders>
              <w:top w:val="single" w:sz="12" w:space="0" w:color="auto"/>
              <w:bottom w:val="single" w:sz="4" w:space="0" w:color="auto"/>
            </w:tcBorders>
            <w:vAlign w:val="center"/>
          </w:tcPr>
          <w:p w14:paraId="154C2CFC" w14:textId="77777777" w:rsidR="00F079DA" w:rsidRPr="0003709E" w:rsidRDefault="00F079DA" w:rsidP="00D87D71">
            <w:pPr>
              <w:keepNext/>
              <w:keepLines/>
              <w:spacing w:after="0" w:line="240" w:lineRule="auto"/>
              <w:jc w:val="center"/>
              <w:rPr>
                <w:b/>
                <w:sz w:val="20"/>
                <w:szCs w:val="20"/>
              </w:rPr>
            </w:pPr>
            <w:r w:rsidRPr="0003709E">
              <w:rPr>
                <w:b/>
                <w:sz w:val="20"/>
                <w:szCs w:val="20"/>
              </w:rPr>
              <w:t>New GSHP</w:t>
            </w:r>
            <w:r>
              <w:rPr>
                <w:b/>
                <w:sz w:val="20"/>
                <w:szCs w:val="20"/>
              </w:rPr>
              <w:t xml:space="preserve"> System</w:t>
            </w:r>
          </w:p>
        </w:tc>
      </w:tr>
      <w:tr w:rsidR="00F079DA" w:rsidRPr="00D7037B" w14:paraId="431E0183" w14:textId="77777777" w:rsidTr="00DB0B76">
        <w:trPr>
          <w:trHeight w:val="800"/>
          <w:jc w:val="center"/>
        </w:trPr>
        <w:tc>
          <w:tcPr>
            <w:tcW w:w="3776" w:type="dxa"/>
            <w:vMerge/>
            <w:tcBorders>
              <w:bottom w:val="double" w:sz="4" w:space="0" w:color="auto"/>
            </w:tcBorders>
            <w:vAlign w:val="center"/>
          </w:tcPr>
          <w:p w14:paraId="4590A53F" w14:textId="77777777" w:rsidR="00F079DA" w:rsidRDefault="00F079DA" w:rsidP="00D87D71">
            <w:pPr>
              <w:keepNext/>
              <w:keepLines/>
              <w:spacing w:after="0" w:line="240" w:lineRule="auto"/>
              <w:jc w:val="left"/>
              <w:rPr>
                <w:b/>
                <w:sz w:val="20"/>
                <w:szCs w:val="20"/>
              </w:rPr>
            </w:pPr>
          </w:p>
        </w:tc>
        <w:tc>
          <w:tcPr>
            <w:tcW w:w="2016" w:type="dxa"/>
            <w:tcBorders>
              <w:top w:val="double" w:sz="4" w:space="0" w:color="auto"/>
              <w:bottom w:val="double" w:sz="4" w:space="0" w:color="auto"/>
            </w:tcBorders>
            <w:vAlign w:val="center"/>
          </w:tcPr>
          <w:p w14:paraId="592030EF" w14:textId="77777777" w:rsidR="00F079DA" w:rsidRDefault="00815DC3" w:rsidP="00D87D71">
            <w:pPr>
              <w:keepNext/>
              <w:keepLines/>
              <w:spacing w:after="0" w:line="240" w:lineRule="auto"/>
              <w:jc w:val="center"/>
              <w:rPr>
                <w:b/>
                <w:sz w:val="20"/>
                <w:szCs w:val="20"/>
              </w:rPr>
            </w:pPr>
            <w:r>
              <w:rPr>
                <w:b/>
                <w:sz w:val="20"/>
                <w:szCs w:val="20"/>
              </w:rPr>
              <w:t>Existing</w:t>
            </w:r>
          </w:p>
          <w:p w14:paraId="430232DD" w14:textId="77777777" w:rsidR="00F079DA" w:rsidRDefault="00F079DA" w:rsidP="00D87D71">
            <w:pPr>
              <w:keepNext/>
              <w:keepLines/>
              <w:spacing w:after="0" w:line="240" w:lineRule="auto"/>
              <w:jc w:val="center"/>
              <w:rPr>
                <w:b/>
                <w:sz w:val="20"/>
                <w:szCs w:val="20"/>
              </w:rPr>
            </w:pPr>
            <w:r w:rsidRPr="008B3F34">
              <w:rPr>
                <w:b/>
                <w:i/>
                <w:sz w:val="20"/>
                <w:szCs w:val="20"/>
              </w:rPr>
              <w:t>(n=</w:t>
            </w:r>
            <w:r w:rsidR="00221E74">
              <w:rPr>
                <w:b/>
                <w:i/>
                <w:sz w:val="20"/>
                <w:szCs w:val="20"/>
              </w:rPr>
              <w:t>51</w:t>
            </w:r>
            <w:r w:rsidRPr="008B3F34">
              <w:rPr>
                <w:b/>
                <w:i/>
                <w:sz w:val="20"/>
                <w:szCs w:val="20"/>
              </w:rPr>
              <w:t>)</w:t>
            </w:r>
          </w:p>
        </w:tc>
        <w:tc>
          <w:tcPr>
            <w:tcW w:w="1388" w:type="dxa"/>
            <w:tcBorders>
              <w:top w:val="double" w:sz="4" w:space="0" w:color="auto"/>
              <w:bottom w:val="double" w:sz="4" w:space="0" w:color="auto"/>
            </w:tcBorders>
            <w:vAlign w:val="center"/>
          </w:tcPr>
          <w:p w14:paraId="466633A8" w14:textId="77777777" w:rsidR="00F079DA" w:rsidRDefault="00F079DA" w:rsidP="00D87D71">
            <w:pPr>
              <w:keepNext/>
              <w:keepLines/>
              <w:spacing w:after="0" w:line="240" w:lineRule="auto"/>
              <w:jc w:val="center"/>
              <w:rPr>
                <w:b/>
                <w:sz w:val="20"/>
                <w:szCs w:val="20"/>
              </w:rPr>
            </w:pPr>
            <w:r>
              <w:rPr>
                <w:b/>
                <w:sz w:val="20"/>
                <w:szCs w:val="20"/>
              </w:rPr>
              <w:t>New Construction</w:t>
            </w:r>
          </w:p>
          <w:p w14:paraId="59D89909" w14:textId="77777777" w:rsidR="00F079DA" w:rsidRDefault="00F079DA" w:rsidP="00D87D71">
            <w:pPr>
              <w:keepNext/>
              <w:keepLines/>
              <w:spacing w:after="0" w:line="240" w:lineRule="auto"/>
              <w:jc w:val="center"/>
              <w:rPr>
                <w:b/>
                <w:sz w:val="20"/>
                <w:szCs w:val="20"/>
              </w:rPr>
            </w:pPr>
            <w:r w:rsidRPr="008B3F34">
              <w:rPr>
                <w:b/>
                <w:i/>
                <w:sz w:val="20"/>
                <w:szCs w:val="20"/>
              </w:rPr>
              <w:t>(n=</w:t>
            </w:r>
            <w:r w:rsidR="00221E74">
              <w:rPr>
                <w:b/>
                <w:i/>
                <w:sz w:val="20"/>
                <w:szCs w:val="20"/>
              </w:rPr>
              <w:t>44</w:t>
            </w:r>
            <w:r w:rsidRPr="008B3F34">
              <w:rPr>
                <w:b/>
                <w:i/>
                <w:sz w:val="20"/>
                <w:szCs w:val="20"/>
              </w:rPr>
              <w:t>)</w:t>
            </w:r>
          </w:p>
        </w:tc>
        <w:tc>
          <w:tcPr>
            <w:tcW w:w="1132" w:type="dxa"/>
            <w:tcBorders>
              <w:top w:val="double" w:sz="4" w:space="0" w:color="auto"/>
              <w:bottom w:val="double" w:sz="4" w:space="0" w:color="auto"/>
            </w:tcBorders>
            <w:vAlign w:val="center"/>
          </w:tcPr>
          <w:p w14:paraId="6573C269" w14:textId="77777777" w:rsidR="00F079DA" w:rsidRDefault="00815DC3" w:rsidP="00D87D71">
            <w:pPr>
              <w:keepNext/>
              <w:keepLines/>
              <w:spacing w:after="0" w:line="240" w:lineRule="auto"/>
              <w:jc w:val="center"/>
              <w:rPr>
                <w:b/>
                <w:sz w:val="20"/>
                <w:szCs w:val="20"/>
              </w:rPr>
            </w:pPr>
            <w:r>
              <w:rPr>
                <w:b/>
                <w:sz w:val="20"/>
                <w:szCs w:val="20"/>
              </w:rPr>
              <w:t>Existing</w:t>
            </w:r>
          </w:p>
          <w:p w14:paraId="24F635AD" w14:textId="77777777" w:rsidR="00F079DA" w:rsidRDefault="00F079DA" w:rsidP="00D87D71">
            <w:pPr>
              <w:keepNext/>
              <w:keepLines/>
              <w:spacing w:after="0" w:line="240" w:lineRule="auto"/>
              <w:jc w:val="center"/>
              <w:rPr>
                <w:b/>
                <w:sz w:val="20"/>
                <w:szCs w:val="20"/>
              </w:rPr>
            </w:pPr>
            <w:r w:rsidRPr="008B3F34">
              <w:rPr>
                <w:b/>
                <w:i/>
                <w:sz w:val="20"/>
                <w:szCs w:val="20"/>
              </w:rPr>
              <w:t>(n=</w:t>
            </w:r>
            <w:r w:rsidR="00221E74">
              <w:rPr>
                <w:b/>
                <w:i/>
                <w:sz w:val="20"/>
                <w:szCs w:val="20"/>
              </w:rPr>
              <w:t>53</w:t>
            </w:r>
            <w:r w:rsidRPr="008B3F34">
              <w:rPr>
                <w:b/>
                <w:i/>
                <w:sz w:val="20"/>
                <w:szCs w:val="20"/>
              </w:rPr>
              <w:t>)</w:t>
            </w:r>
          </w:p>
        </w:tc>
        <w:tc>
          <w:tcPr>
            <w:tcW w:w="1170" w:type="dxa"/>
            <w:tcBorders>
              <w:top w:val="double" w:sz="4" w:space="0" w:color="auto"/>
              <w:bottom w:val="double" w:sz="4" w:space="0" w:color="auto"/>
            </w:tcBorders>
            <w:vAlign w:val="center"/>
          </w:tcPr>
          <w:p w14:paraId="1475E72C" w14:textId="77777777" w:rsidR="00F079DA" w:rsidRDefault="00F079DA" w:rsidP="00D87D71">
            <w:pPr>
              <w:keepNext/>
              <w:keepLines/>
              <w:spacing w:after="0" w:line="240" w:lineRule="auto"/>
              <w:jc w:val="center"/>
              <w:rPr>
                <w:b/>
                <w:sz w:val="20"/>
                <w:szCs w:val="20"/>
              </w:rPr>
            </w:pPr>
            <w:r>
              <w:rPr>
                <w:b/>
                <w:sz w:val="20"/>
                <w:szCs w:val="20"/>
              </w:rPr>
              <w:t>All</w:t>
            </w:r>
          </w:p>
          <w:p w14:paraId="0A3234BE" w14:textId="77777777" w:rsidR="00F079DA" w:rsidRDefault="00F079DA" w:rsidP="00D87D71">
            <w:pPr>
              <w:keepNext/>
              <w:keepLines/>
              <w:spacing w:after="0" w:line="240" w:lineRule="auto"/>
              <w:jc w:val="center"/>
              <w:rPr>
                <w:b/>
                <w:sz w:val="20"/>
                <w:szCs w:val="20"/>
              </w:rPr>
            </w:pPr>
            <w:r w:rsidRPr="008B3F34">
              <w:rPr>
                <w:b/>
                <w:i/>
                <w:sz w:val="20"/>
                <w:szCs w:val="20"/>
              </w:rPr>
              <w:t>(n=</w:t>
            </w:r>
            <w:r w:rsidR="00221E74">
              <w:rPr>
                <w:b/>
                <w:i/>
                <w:sz w:val="20"/>
                <w:szCs w:val="20"/>
              </w:rPr>
              <w:t>97</w:t>
            </w:r>
            <w:r w:rsidRPr="008B3F34">
              <w:rPr>
                <w:b/>
                <w:i/>
                <w:sz w:val="20"/>
                <w:szCs w:val="20"/>
              </w:rPr>
              <w:t>)</w:t>
            </w:r>
          </w:p>
        </w:tc>
      </w:tr>
      <w:tr w:rsidR="00F079DA" w:rsidRPr="00D7037B" w14:paraId="14C0D60F" w14:textId="77777777" w:rsidTr="00DB0B76">
        <w:trPr>
          <w:jc w:val="center"/>
        </w:trPr>
        <w:tc>
          <w:tcPr>
            <w:tcW w:w="3776" w:type="dxa"/>
            <w:tcBorders>
              <w:top w:val="double" w:sz="4" w:space="0" w:color="auto"/>
              <w:bottom w:val="single" w:sz="4" w:space="0" w:color="auto"/>
            </w:tcBorders>
            <w:vAlign w:val="center"/>
          </w:tcPr>
          <w:p w14:paraId="712CEA09" w14:textId="77777777" w:rsidR="00F079DA" w:rsidRPr="0003709E" w:rsidRDefault="007A4BCD" w:rsidP="00D87D71">
            <w:pPr>
              <w:keepNext/>
              <w:keepLines/>
              <w:spacing w:after="0" w:line="240" w:lineRule="auto"/>
              <w:jc w:val="left"/>
              <w:rPr>
                <w:sz w:val="20"/>
                <w:szCs w:val="20"/>
              </w:rPr>
            </w:pPr>
            <w:r>
              <w:rPr>
                <w:sz w:val="20"/>
                <w:szCs w:val="20"/>
              </w:rPr>
              <w:t>Un</w:t>
            </w:r>
            <w:r w:rsidR="00F079DA">
              <w:rPr>
                <w:sz w:val="20"/>
                <w:szCs w:val="20"/>
              </w:rPr>
              <w:t>comfortable</w:t>
            </w:r>
            <w:r w:rsidR="00F079DA" w:rsidRPr="0003709E">
              <w:rPr>
                <w:sz w:val="20"/>
                <w:szCs w:val="20"/>
              </w:rPr>
              <w:t xml:space="preserve"> (0 to 3)</w:t>
            </w:r>
          </w:p>
        </w:tc>
        <w:tc>
          <w:tcPr>
            <w:tcW w:w="2016" w:type="dxa"/>
            <w:tcBorders>
              <w:top w:val="double" w:sz="4" w:space="0" w:color="auto"/>
              <w:bottom w:val="single" w:sz="4" w:space="0" w:color="auto"/>
            </w:tcBorders>
            <w:vAlign w:val="center"/>
          </w:tcPr>
          <w:p w14:paraId="631B473D" w14:textId="77777777" w:rsidR="00F079DA" w:rsidRPr="0003709E" w:rsidRDefault="00F079DA" w:rsidP="000E0591">
            <w:pPr>
              <w:keepNext/>
              <w:keepLines/>
              <w:tabs>
                <w:tab w:val="decimal" w:pos="887"/>
              </w:tabs>
              <w:spacing w:after="0" w:line="240" w:lineRule="auto"/>
              <w:jc w:val="left"/>
              <w:rPr>
                <w:sz w:val="20"/>
                <w:szCs w:val="20"/>
              </w:rPr>
            </w:pPr>
            <w:r>
              <w:rPr>
                <w:color w:val="000000"/>
                <w:sz w:val="20"/>
                <w:szCs w:val="20"/>
              </w:rPr>
              <w:t>12%</w:t>
            </w:r>
          </w:p>
        </w:tc>
        <w:tc>
          <w:tcPr>
            <w:tcW w:w="1388" w:type="dxa"/>
            <w:tcBorders>
              <w:top w:val="double" w:sz="4" w:space="0" w:color="auto"/>
              <w:bottom w:val="single" w:sz="4" w:space="0" w:color="auto"/>
            </w:tcBorders>
            <w:vAlign w:val="center"/>
          </w:tcPr>
          <w:p w14:paraId="2888E5A0" w14:textId="77777777" w:rsidR="00F079DA" w:rsidRPr="0003709E" w:rsidRDefault="00F079DA" w:rsidP="000E0591">
            <w:pPr>
              <w:keepNext/>
              <w:keepLines/>
              <w:tabs>
                <w:tab w:val="decimal" w:pos="641"/>
              </w:tabs>
              <w:spacing w:after="0" w:line="240" w:lineRule="auto"/>
              <w:jc w:val="left"/>
              <w:rPr>
                <w:sz w:val="20"/>
                <w:szCs w:val="20"/>
              </w:rPr>
            </w:pPr>
            <w:r>
              <w:rPr>
                <w:color w:val="000000"/>
                <w:sz w:val="20"/>
                <w:szCs w:val="20"/>
              </w:rPr>
              <w:t>0%</w:t>
            </w:r>
          </w:p>
        </w:tc>
        <w:tc>
          <w:tcPr>
            <w:tcW w:w="1132" w:type="dxa"/>
            <w:tcBorders>
              <w:top w:val="double" w:sz="4" w:space="0" w:color="auto"/>
              <w:bottom w:val="single" w:sz="4" w:space="0" w:color="auto"/>
            </w:tcBorders>
            <w:vAlign w:val="center"/>
          </w:tcPr>
          <w:p w14:paraId="26DDE545" w14:textId="77777777" w:rsidR="00F079DA" w:rsidRPr="0003709E" w:rsidRDefault="00F079DA" w:rsidP="00663D3C">
            <w:pPr>
              <w:keepNext/>
              <w:keepLines/>
              <w:tabs>
                <w:tab w:val="decimal" w:pos="744"/>
              </w:tabs>
              <w:spacing w:after="0" w:line="240" w:lineRule="auto"/>
              <w:jc w:val="left"/>
              <w:rPr>
                <w:sz w:val="20"/>
                <w:szCs w:val="20"/>
              </w:rPr>
            </w:pPr>
            <w:r>
              <w:rPr>
                <w:color w:val="000000"/>
                <w:sz w:val="20"/>
                <w:szCs w:val="20"/>
              </w:rPr>
              <w:t>0%</w:t>
            </w:r>
          </w:p>
        </w:tc>
        <w:tc>
          <w:tcPr>
            <w:tcW w:w="1170" w:type="dxa"/>
            <w:tcBorders>
              <w:top w:val="double" w:sz="4" w:space="0" w:color="auto"/>
              <w:bottom w:val="single" w:sz="4" w:space="0" w:color="auto"/>
            </w:tcBorders>
            <w:vAlign w:val="center"/>
          </w:tcPr>
          <w:p w14:paraId="29B1601C" w14:textId="77777777" w:rsidR="00F079DA" w:rsidRPr="0003709E" w:rsidRDefault="00F079DA" w:rsidP="000E0591">
            <w:pPr>
              <w:keepNext/>
              <w:keepLines/>
              <w:tabs>
                <w:tab w:val="decimal" w:pos="461"/>
              </w:tabs>
              <w:spacing w:after="0" w:line="240" w:lineRule="auto"/>
              <w:jc w:val="left"/>
              <w:rPr>
                <w:sz w:val="20"/>
                <w:szCs w:val="20"/>
              </w:rPr>
            </w:pPr>
            <w:r>
              <w:rPr>
                <w:color w:val="000000"/>
                <w:sz w:val="20"/>
                <w:szCs w:val="20"/>
              </w:rPr>
              <w:t>0%</w:t>
            </w:r>
          </w:p>
        </w:tc>
      </w:tr>
      <w:tr w:rsidR="00F079DA" w:rsidRPr="00D7037B" w14:paraId="0382012D" w14:textId="77777777" w:rsidTr="00DB0B76">
        <w:trPr>
          <w:jc w:val="center"/>
        </w:trPr>
        <w:tc>
          <w:tcPr>
            <w:tcW w:w="3776" w:type="dxa"/>
            <w:tcBorders>
              <w:top w:val="single" w:sz="4" w:space="0" w:color="auto"/>
              <w:bottom w:val="single" w:sz="4" w:space="0" w:color="auto"/>
            </w:tcBorders>
            <w:vAlign w:val="center"/>
          </w:tcPr>
          <w:p w14:paraId="44E0C6A7" w14:textId="77777777" w:rsidR="00F079DA" w:rsidRPr="0003709E" w:rsidRDefault="007A4BCD" w:rsidP="00D87D71">
            <w:pPr>
              <w:keepNext/>
              <w:keepLines/>
              <w:spacing w:after="0" w:line="240" w:lineRule="auto"/>
              <w:jc w:val="left"/>
              <w:rPr>
                <w:sz w:val="20"/>
                <w:szCs w:val="20"/>
              </w:rPr>
            </w:pPr>
            <w:r>
              <w:rPr>
                <w:sz w:val="20"/>
                <w:szCs w:val="20"/>
              </w:rPr>
              <w:t xml:space="preserve">Neither </w:t>
            </w:r>
            <w:r w:rsidR="00F079DA">
              <w:rPr>
                <w:sz w:val="20"/>
                <w:szCs w:val="20"/>
              </w:rPr>
              <w:t>comfortable</w:t>
            </w:r>
            <w:r w:rsidR="00F079DA" w:rsidRPr="0003709E">
              <w:rPr>
                <w:sz w:val="20"/>
                <w:szCs w:val="20"/>
              </w:rPr>
              <w:t xml:space="preserve"> </w:t>
            </w:r>
            <w:r>
              <w:rPr>
                <w:sz w:val="20"/>
                <w:szCs w:val="20"/>
              </w:rPr>
              <w:t xml:space="preserve">nor uncomfortable </w:t>
            </w:r>
            <w:r w:rsidR="00F079DA" w:rsidRPr="0003709E">
              <w:rPr>
                <w:sz w:val="20"/>
                <w:szCs w:val="20"/>
              </w:rPr>
              <w:t>(4 to 6)</w:t>
            </w:r>
          </w:p>
        </w:tc>
        <w:tc>
          <w:tcPr>
            <w:tcW w:w="2016" w:type="dxa"/>
            <w:tcBorders>
              <w:top w:val="single" w:sz="4" w:space="0" w:color="auto"/>
              <w:bottom w:val="single" w:sz="4" w:space="0" w:color="auto"/>
            </w:tcBorders>
            <w:vAlign w:val="center"/>
          </w:tcPr>
          <w:p w14:paraId="7E31E043" w14:textId="77777777" w:rsidR="00F079DA" w:rsidRPr="0003709E" w:rsidRDefault="00F079DA" w:rsidP="000E0591">
            <w:pPr>
              <w:keepNext/>
              <w:keepLines/>
              <w:tabs>
                <w:tab w:val="decimal" w:pos="872"/>
              </w:tabs>
              <w:spacing w:after="0" w:line="240" w:lineRule="auto"/>
              <w:jc w:val="left"/>
              <w:rPr>
                <w:sz w:val="20"/>
                <w:szCs w:val="20"/>
              </w:rPr>
            </w:pPr>
            <w:r>
              <w:rPr>
                <w:color w:val="000000"/>
                <w:sz w:val="20"/>
                <w:szCs w:val="20"/>
              </w:rPr>
              <w:t>28%</w:t>
            </w:r>
          </w:p>
        </w:tc>
        <w:tc>
          <w:tcPr>
            <w:tcW w:w="1388" w:type="dxa"/>
            <w:tcBorders>
              <w:top w:val="single" w:sz="4" w:space="0" w:color="auto"/>
              <w:bottom w:val="single" w:sz="4" w:space="0" w:color="auto"/>
            </w:tcBorders>
            <w:vAlign w:val="center"/>
          </w:tcPr>
          <w:p w14:paraId="5A75643F" w14:textId="77777777" w:rsidR="00F079DA" w:rsidRPr="0003709E" w:rsidRDefault="00F079DA" w:rsidP="000E0591">
            <w:pPr>
              <w:keepNext/>
              <w:keepLines/>
              <w:tabs>
                <w:tab w:val="decimal" w:pos="641"/>
              </w:tabs>
              <w:spacing w:after="0" w:line="240" w:lineRule="auto"/>
              <w:jc w:val="left"/>
              <w:rPr>
                <w:sz w:val="20"/>
                <w:szCs w:val="20"/>
              </w:rPr>
            </w:pPr>
            <w:r>
              <w:rPr>
                <w:color w:val="000000"/>
                <w:sz w:val="20"/>
                <w:szCs w:val="20"/>
              </w:rPr>
              <w:t>0%</w:t>
            </w:r>
          </w:p>
        </w:tc>
        <w:tc>
          <w:tcPr>
            <w:tcW w:w="1132" w:type="dxa"/>
            <w:tcBorders>
              <w:top w:val="single" w:sz="4" w:space="0" w:color="auto"/>
              <w:bottom w:val="single" w:sz="4" w:space="0" w:color="auto"/>
            </w:tcBorders>
            <w:vAlign w:val="center"/>
          </w:tcPr>
          <w:p w14:paraId="6493B31B" w14:textId="77777777" w:rsidR="00F079DA" w:rsidRPr="0003709E" w:rsidRDefault="00F079DA" w:rsidP="00663D3C">
            <w:pPr>
              <w:keepNext/>
              <w:keepLines/>
              <w:tabs>
                <w:tab w:val="decimal" w:pos="744"/>
              </w:tabs>
              <w:spacing w:after="0" w:line="240" w:lineRule="auto"/>
              <w:jc w:val="left"/>
              <w:rPr>
                <w:sz w:val="20"/>
                <w:szCs w:val="20"/>
              </w:rPr>
            </w:pPr>
            <w:r>
              <w:rPr>
                <w:color w:val="000000"/>
                <w:sz w:val="20"/>
                <w:szCs w:val="20"/>
              </w:rPr>
              <w:t>2%</w:t>
            </w:r>
          </w:p>
        </w:tc>
        <w:tc>
          <w:tcPr>
            <w:tcW w:w="1170" w:type="dxa"/>
            <w:tcBorders>
              <w:top w:val="single" w:sz="4" w:space="0" w:color="auto"/>
              <w:bottom w:val="single" w:sz="4" w:space="0" w:color="auto"/>
            </w:tcBorders>
            <w:vAlign w:val="center"/>
          </w:tcPr>
          <w:p w14:paraId="114AF412" w14:textId="77777777" w:rsidR="00F079DA" w:rsidRPr="0003709E" w:rsidRDefault="00F079DA" w:rsidP="000E0591">
            <w:pPr>
              <w:keepNext/>
              <w:keepLines/>
              <w:tabs>
                <w:tab w:val="decimal" w:pos="461"/>
              </w:tabs>
              <w:spacing w:after="0" w:line="240" w:lineRule="auto"/>
              <w:jc w:val="left"/>
              <w:rPr>
                <w:sz w:val="20"/>
                <w:szCs w:val="20"/>
              </w:rPr>
            </w:pPr>
            <w:r>
              <w:rPr>
                <w:color w:val="000000"/>
                <w:sz w:val="20"/>
                <w:szCs w:val="20"/>
              </w:rPr>
              <w:t>1%</w:t>
            </w:r>
          </w:p>
        </w:tc>
      </w:tr>
      <w:tr w:rsidR="00F079DA" w:rsidRPr="00D7037B" w14:paraId="542F9048" w14:textId="77777777" w:rsidTr="00DB0B76">
        <w:trPr>
          <w:jc w:val="center"/>
        </w:trPr>
        <w:tc>
          <w:tcPr>
            <w:tcW w:w="3776" w:type="dxa"/>
            <w:tcBorders>
              <w:top w:val="single" w:sz="4" w:space="0" w:color="auto"/>
              <w:bottom w:val="single" w:sz="12" w:space="0" w:color="auto"/>
            </w:tcBorders>
            <w:vAlign w:val="center"/>
          </w:tcPr>
          <w:p w14:paraId="2D73DC63" w14:textId="77777777" w:rsidR="00F079DA" w:rsidRPr="0003709E" w:rsidRDefault="00F079DA" w:rsidP="00D87D71">
            <w:pPr>
              <w:keepNext/>
              <w:keepLines/>
              <w:spacing w:after="0" w:line="240" w:lineRule="auto"/>
              <w:jc w:val="left"/>
              <w:rPr>
                <w:sz w:val="20"/>
                <w:szCs w:val="20"/>
              </w:rPr>
            </w:pPr>
            <w:r>
              <w:rPr>
                <w:sz w:val="20"/>
                <w:szCs w:val="20"/>
              </w:rPr>
              <w:t>Comfortable</w:t>
            </w:r>
            <w:r w:rsidRPr="0003709E">
              <w:rPr>
                <w:sz w:val="20"/>
                <w:szCs w:val="20"/>
              </w:rPr>
              <w:t xml:space="preserve"> (7 to 10)</w:t>
            </w:r>
            <w:r w:rsidRPr="0003709E">
              <w:rPr>
                <w:i/>
                <w:sz w:val="20"/>
                <w:szCs w:val="20"/>
              </w:rPr>
              <w:t xml:space="preserve"> </w:t>
            </w:r>
          </w:p>
        </w:tc>
        <w:tc>
          <w:tcPr>
            <w:tcW w:w="2016" w:type="dxa"/>
            <w:tcBorders>
              <w:top w:val="single" w:sz="4" w:space="0" w:color="auto"/>
              <w:bottom w:val="single" w:sz="12" w:space="0" w:color="auto"/>
            </w:tcBorders>
            <w:vAlign w:val="center"/>
          </w:tcPr>
          <w:p w14:paraId="50DA8EEA" w14:textId="77777777" w:rsidR="00F079DA" w:rsidRPr="0003709E" w:rsidRDefault="00F079DA" w:rsidP="000E0591">
            <w:pPr>
              <w:keepNext/>
              <w:keepLines/>
              <w:tabs>
                <w:tab w:val="decimal" w:pos="872"/>
              </w:tabs>
              <w:spacing w:after="0" w:line="240" w:lineRule="auto"/>
              <w:jc w:val="left"/>
              <w:rPr>
                <w:sz w:val="20"/>
                <w:szCs w:val="20"/>
              </w:rPr>
            </w:pPr>
            <w:r>
              <w:rPr>
                <w:color w:val="000000"/>
                <w:sz w:val="20"/>
                <w:szCs w:val="20"/>
              </w:rPr>
              <w:t>61%</w:t>
            </w:r>
          </w:p>
        </w:tc>
        <w:tc>
          <w:tcPr>
            <w:tcW w:w="1388" w:type="dxa"/>
            <w:tcBorders>
              <w:top w:val="single" w:sz="4" w:space="0" w:color="auto"/>
              <w:bottom w:val="single" w:sz="12" w:space="0" w:color="auto"/>
            </w:tcBorders>
            <w:vAlign w:val="center"/>
          </w:tcPr>
          <w:p w14:paraId="6BA995C0" w14:textId="77777777" w:rsidR="00F079DA" w:rsidRPr="0003709E" w:rsidRDefault="00F079DA" w:rsidP="000E0591">
            <w:pPr>
              <w:keepNext/>
              <w:keepLines/>
              <w:tabs>
                <w:tab w:val="decimal" w:pos="641"/>
              </w:tabs>
              <w:spacing w:after="0" w:line="240" w:lineRule="auto"/>
              <w:jc w:val="left"/>
              <w:rPr>
                <w:sz w:val="20"/>
                <w:szCs w:val="20"/>
              </w:rPr>
            </w:pPr>
            <w:r>
              <w:rPr>
                <w:color w:val="000000"/>
                <w:sz w:val="20"/>
                <w:szCs w:val="20"/>
              </w:rPr>
              <w:t>100%</w:t>
            </w:r>
          </w:p>
        </w:tc>
        <w:tc>
          <w:tcPr>
            <w:tcW w:w="1132" w:type="dxa"/>
            <w:tcBorders>
              <w:top w:val="single" w:sz="4" w:space="0" w:color="auto"/>
              <w:bottom w:val="single" w:sz="12" w:space="0" w:color="auto"/>
            </w:tcBorders>
            <w:vAlign w:val="center"/>
          </w:tcPr>
          <w:p w14:paraId="63E2D26C" w14:textId="77777777" w:rsidR="00F079DA" w:rsidRPr="0003709E" w:rsidRDefault="00F079DA" w:rsidP="00663D3C">
            <w:pPr>
              <w:keepNext/>
              <w:keepLines/>
              <w:tabs>
                <w:tab w:val="decimal" w:pos="744"/>
              </w:tabs>
              <w:spacing w:after="0" w:line="240" w:lineRule="auto"/>
              <w:jc w:val="left"/>
              <w:rPr>
                <w:sz w:val="20"/>
                <w:szCs w:val="20"/>
              </w:rPr>
            </w:pPr>
            <w:r>
              <w:rPr>
                <w:color w:val="000000"/>
                <w:sz w:val="20"/>
                <w:szCs w:val="20"/>
              </w:rPr>
              <w:t>98%</w:t>
            </w:r>
          </w:p>
        </w:tc>
        <w:tc>
          <w:tcPr>
            <w:tcW w:w="1170" w:type="dxa"/>
            <w:tcBorders>
              <w:top w:val="single" w:sz="4" w:space="0" w:color="auto"/>
              <w:bottom w:val="single" w:sz="12" w:space="0" w:color="auto"/>
            </w:tcBorders>
            <w:vAlign w:val="center"/>
          </w:tcPr>
          <w:p w14:paraId="0FAF53D3" w14:textId="77777777" w:rsidR="00F079DA" w:rsidRPr="0003709E" w:rsidRDefault="00F079DA" w:rsidP="000E0591">
            <w:pPr>
              <w:keepNext/>
              <w:keepLines/>
              <w:tabs>
                <w:tab w:val="decimal" w:pos="461"/>
              </w:tabs>
              <w:spacing w:after="0" w:line="240" w:lineRule="auto"/>
              <w:jc w:val="left"/>
              <w:rPr>
                <w:sz w:val="20"/>
                <w:szCs w:val="20"/>
              </w:rPr>
            </w:pPr>
            <w:r>
              <w:rPr>
                <w:color w:val="000000"/>
                <w:sz w:val="20"/>
                <w:szCs w:val="20"/>
              </w:rPr>
              <w:t>99%</w:t>
            </w:r>
          </w:p>
        </w:tc>
      </w:tr>
    </w:tbl>
    <w:p w14:paraId="3FBEF0B3" w14:textId="77777777" w:rsidR="00F079DA" w:rsidRDefault="00F079DA" w:rsidP="002E2043">
      <w:pPr>
        <w:keepNext/>
        <w:ind w:left="-90"/>
        <w:jc w:val="left"/>
        <w:rPr>
          <w:sz w:val="20"/>
          <w:szCs w:val="20"/>
        </w:rPr>
      </w:pPr>
      <w:r w:rsidRPr="00DE7BD6">
        <w:rPr>
          <w:sz w:val="20"/>
          <w:szCs w:val="20"/>
        </w:rPr>
        <w:t xml:space="preserve">* </w:t>
      </w:r>
      <w:r>
        <w:rPr>
          <w:sz w:val="20"/>
          <w:szCs w:val="20"/>
        </w:rPr>
        <w:t>Percentages are from valid r</w:t>
      </w:r>
      <w:r w:rsidRPr="00DE7BD6">
        <w:rPr>
          <w:sz w:val="20"/>
          <w:szCs w:val="20"/>
        </w:rPr>
        <w:t>esponses</w:t>
      </w:r>
      <w:r>
        <w:rPr>
          <w:sz w:val="20"/>
          <w:szCs w:val="20"/>
        </w:rPr>
        <w:t>:</w:t>
      </w:r>
      <w:r w:rsidRPr="00DE7BD6">
        <w:rPr>
          <w:sz w:val="20"/>
          <w:szCs w:val="20"/>
        </w:rPr>
        <w:t xml:space="preserve"> </w:t>
      </w:r>
      <w:r w:rsidRPr="00DE7BD6">
        <w:rPr>
          <w:i/>
          <w:sz w:val="20"/>
          <w:szCs w:val="20"/>
        </w:rPr>
        <w:t>Don’t know</w:t>
      </w:r>
      <w:r w:rsidRPr="00DE7BD6">
        <w:rPr>
          <w:sz w:val="20"/>
          <w:szCs w:val="20"/>
        </w:rPr>
        <w:t xml:space="preserve"> and </w:t>
      </w:r>
      <w:r w:rsidRPr="00DE7BD6">
        <w:rPr>
          <w:i/>
          <w:sz w:val="20"/>
          <w:szCs w:val="20"/>
        </w:rPr>
        <w:t>Refused</w:t>
      </w:r>
      <w:r w:rsidRPr="00DE7BD6">
        <w:rPr>
          <w:sz w:val="20"/>
          <w:szCs w:val="20"/>
        </w:rPr>
        <w:t xml:space="preserve"> </w:t>
      </w:r>
      <w:r>
        <w:rPr>
          <w:sz w:val="20"/>
          <w:szCs w:val="20"/>
        </w:rPr>
        <w:t xml:space="preserve">responses </w:t>
      </w:r>
      <w:r w:rsidRPr="00DE7BD6">
        <w:rPr>
          <w:sz w:val="20"/>
          <w:szCs w:val="20"/>
        </w:rPr>
        <w:t>are omitted</w:t>
      </w:r>
      <w:r>
        <w:rPr>
          <w:sz w:val="20"/>
          <w:szCs w:val="20"/>
        </w:rPr>
        <w:t>.</w:t>
      </w:r>
    </w:p>
    <w:p w14:paraId="1B24D500" w14:textId="77777777" w:rsidR="00F079DA" w:rsidRDefault="00F079DA" w:rsidP="00A635D4">
      <w:pPr>
        <w:jc w:val="left"/>
        <w:rPr>
          <w:lang w:bidi="ar-SA"/>
        </w:rPr>
      </w:pPr>
    </w:p>
    <w:p w14:paraId="6F0C2FE6" w14:textId="1363D782" w:rsidR="00D01D46" w:rsidRDefault="00D01D46" w:rsidP="00663C49">
      <w:pPr>
        <w:pStyle w:val="Caption"/>
      </w:pPr>
      <w:bookmarkStart w:id="304" w:name="_Ref341197505"/>
      <w:bookmarkStart w:id="305" w:name="_Toc385015041"/>
      <w:r>
        <w:t xml:space="preserve">Table </w:t>
      </w:r>
      <w:r w:rsidR="00B6315B">
        <w:t>A</w:t>
      </w:r>
      <w:r w:rsidR="006D6B96">
        <w:noBreakHyphen/>
      </w:r>
      <w:fldSimple w:instr=" SEQ Table \* ARABIC \s 1 ">
        <w:r w:rsidR="006D6B96">
          <w:rPr>
            <w:noProof/>
          </w:rPr>
          <w:t>12</w:t>
        </w:r>
      </w:fldSimple>
      <w:bookmarkEnd w:id="304"/>
      <w:r>
        <w:t xml:space="preserve">: </w:t>
      </w:r>
      <w:r w:rsidR="00447B13">
        <w:t xml:space="preserve">Homeowner </w:t>
      </w:r>
      <w:r>
        <w:t>Likelihood of Installing GSHPs without Incentives by Project Type</w:t>
      </w:r>
      <w:bookmarkEnd w:id="305"/>
    </w:p>
    <w:tbl>
      <w:tblPr>
        <w:tblW w:w="9375" w:type="dxa"/>
        <w:tblInd w:w="93" w:type="dxa"/>
        <w:tblLook w:val="04A0" w:firstRow="1" w:lastRow="0" w:firstColumn="1" w:lastColumn="0" w:noHBand="0" w:noVBand="1"/>
      </w:tblPr>
      <w:tblGrid>
        <w:gridCol w:w="2265"/>
        <w:gridCol w:w="2160"/>
        <w:gridCol w:w="540"/>
        <w:gridCol w:w="1170"/>
        <w:gridCol w:w="1620"/>
        <w:gridCol w:w="1620"/>
      </w:tblGrid>
      <w:tr w:rsidR="00D01D46" w:rsidRPr="00CE49C2" w14:paraId="4D2D0F53" w14:textId="77777777" w:rsidTr="00D87D71">
        <w:trPr>
          <w:trHeight w:val="290"/>
        </w:trPr>
        <w:tc>
          <w:tcPr>
            <w:tcW w:w="2265" w:type="dxa"/>
            <w:tcBorders>
              <w:top w:val="single" w:sz="12" w:space="0" w:color="auto"/>
              <w:left w:val="single" w:sz="12" w:space="0" w:color="auto"/>
              <w:bottom w:val="double" w:sz="4" w:space="0" w:color="auto"/>
              <w:right w:val="single" w:sz="4" w:space="0" w:color="auto"/>
            </w:tcBorders>
            <w:shd w:val="clear" w:color="auto" w:fill="auto"/>
            <w:noWrap/>
            <w:vAlign w:val="center"/>
            <w:hideMark/>
          </w:tcPr>
          <w:p w14:paraId="41966EA9" w14:textId="77777777" w:rsidR="00D01D46" w:rsidRPr="00D87D71" w:rsidRDefault="00D01D46" w:rsidP="00D87D71">
            <w:pPr>
              <w:keepNext/>
              <w:keepLines/>
              <w:spacing w:after="0" w:line="240" w:lineRule="auto"/>
              <w:jc w:val="left"/>
              <w:rPr>
                <w:rFonts w:eastAsia="Times New Roman" w:cs="Times New Roman"/>
                <w:b/>
                <w:color w:val="000000"/>
                <w:sz w:val="20"/>
                <w:szCs w:val="20"/>
                <w:lang w:bidi="ar-SA"/>
              </w:rPr>
            </w:pPr>
            <w:r w:rsidRPr="00D87D71">
              <w:rPr>
                <w:rFonts w:eastAsia="Times New Roman" w:cs="Times New Roman"/>
                <w:b/>
                <w:color w:val="000000"/>
                <w:sz w:val="20"/>
                <w:szCs w:val="20"/>
                <w:lang w:bidi="ar-SA"/>
              </w:rPr>
              <w:t> Scenario</w:t>
            </w:r>
          </w:p>
        </w:tc>
        <w:tc>
          <w:tcPr>
            <w:tcW w:w="2160" w:type="dxa"/>
            <w:tcBorders>
              <w:top w:val="single" w:sz="12" w:space="0" w:color="auto"/>
              <w:left w:val="nil"/>
              <w:bottom w:val="double" w:sz="4" w:space="0" w:color="auto"/>
              <w:right w:val="single" w:sz="4" w:space="0" w:color="auto"/>
            </w:tcBorders>
            <w:shd w:val="clear" w:color="auto" w:fill="auto"/>
            <w:noWrap/>
            <w:vAlign w:val="center"/>
            <w:hideMark/>
          </w:tcPr>
          <w:p w14:paraId="432016A5" w14:textId="77777777" w:rsidR="00D01D46" w:rsidRPr="00D87D71" w:rsidRDefault="00D01D46" w:rsidP="00D87D71">
            <w:pPr>
              <w:keepNext/>
              <w:keepLines/>
              <w:spacing w:after="0" w:line="240" w:lineRule="auto"/>
              <w:jc w:val="center"/>
              <w:rPr>
                <w:rFonts w:eastAsia="Times New Roman" w:cs="Times New Roman"/>
                <w:b/>
                <w:color w:val="000000"/>
                <w:sz w:val="20"/>
                <w:szCs w:val="20"/>
                <w:lang w:bidi="ar-SA"/>
              </w:rPr>
            </w:pPr>
            <w:r w:rsidRPr="00D87D71">
              <w:rPr>
                <w:rFonts w:eastAsia="Times New Roman" w:cs="Times New Roman"/>
                <w:b/>
                <w:color w:val="000000"/>
                <w:sz w:val="20"/>
                <w:szCs w:val="20"/>
                <w:lang w:bidi="ar-SA"/>
              </w:rPr>
              <w:t>Respondent Type</w:t>
            </w:r>
          </w:p>
        </w:tc>
        <w:tc>
          <w:tcPr>
            <w:tcW w:w="540" w:type="dxa"/>
            <w:tcBorders>
              <w:top w:val="single" w:sz="12" w:space="0" w:color="auto"/>
              <w:left w:val="nil"/>
              <w:bottom w:val="double" w:sz="4" w:space="0" w:color="auto"/>
              <w:right w:val="single" w:sz="4" w:space="0" w:color="auto"/>
            </w:tcBorders>
            <w:shd w:val="clear" w:color="auto" w:fill="auto"/>
            <w:noWrap/>
            <w:vAlign w:val="center"/>
            <w:hideMark/>
          </w:tcPr>
          <w:p w14:paraId="41119C32" w14:textId="77777777" w:rsidR="00D01D46" w:rsidRPr="00D87D71" w:rsidRDefault="00D01D46" w:rsidP="00D87D71">
            <w:pPr>
              <w:keepNext/>
              <w:keepLines/>
              <w:spacing w:after="0" w:line="240" w:lineRule="auto"/>
              <w:jc w:val="center"/>
              <w:rPr>
                <w:rFonts w:eastAsia="Times New Roman" w:cs="Times New Roman"/>
                <w:b/>
                <w:i/>
                <w:iCs/>
                <w:color w:val="000000"/>
                <w:sz w:val="20"/>
                <w:szCs w:val="20"/>
                <w:lang w:bidi="ar-SA"/>
              </w:rPr>
            </w:pPr>
            <w:r w:rsidRPr="00D87D71">
              <w:rPr>
                <w:rFonts w:eastAsia="Times New Roman" w:cs="Times New Roman"/>
                <w:b/>
                <w:i/>
                <w:iCs/>
                <w:color w:val="000000"/>
                <w:sz w:val="20"/>
                <w:szCs w:val="20"/>
                <w:lang w:bidi="ar-SA"/>
              </w:rPr>
              <w:t>n</w:t>
            </w:r>
          </w:p>
        </w:tc>
        <w:tc>
          <w:tcPr>
            <w:tcW w:w="1170" w:type="dxa"/>
            <w:tcBorders>
              <w:top w:val="single" w:sz="12" w:space="0" w:color="auto"/>
              <w:left w:val="nil"/>
              <w:bottom w:val="double" w:sz="4" w:space="0" w:color="auto"/>
              <w:right w:val="single" w:sz="4" w:space="0" w:color="auto"/>
            </w:tcBorders>
            <w:shd w:val="clear" w:color="auto" w:fill="auto"/>
            <w:noWrap/>
            <w:vAlign w:val="center"/>
            <w:hideMark/>
          </w:tcPr>
          <w:p w14:paraId="5BA2055A" w14:textId="77777777" w:rsidR="007A4BCD" w:rsidRPr="00D87D71" w:rsidRDefault="007A4BCD" w:rsidP="00D87D71">
            <w:pPr>
              <w:keepNext/>
              <w:keepLines/>
              <w:spacing w:after="0" w:line="240" w:lineRule="auto"/>
              <w:jc w:val="center"/>
              <w:rPr>
                <w:rFonts w:eastAsia="Times New Roman" w:cs="Times New Roman"/>
                <w:b/>
                <w:color w:val="000000"/>
                <w:sz w:val="20"/>
                <w:szCs w:val="20"/>
                <w:lang w:bidi="ar-SA"/>
              </w:rPr>
            </w:pPr>
            <w:r w:rsidRPr="00D87D71">
              <w:rPr>
                <w:rFonts w:eastAsia="Times New Roman" w:cs="Times New Roman"/>
                <w:b/>
                <w:color w:val="000000"/>
                <w:sz w:val="20"/>
                <w:szCs w:val="20"/>
                <w:lang w:bidi="ar-SA"/>
              </w:rPr>
              <w:t>Un</w:t>
            </w:r>
            <w:r w:rsidR="00D01D46" w:rsidRPr="00D87D71">
              <w:rPr>
                <w:rFonts w:eastAsia="Times New Roman" w:cs="Times New Roman"/>
                <w:b/>
                <w:color w:val="000000"/>
                <w:sz w:val="20"/>
                <w:szCs w:val="20"/>
                <w:lang w:bidi="ar-SA"/>
              </w:rPr>
              <w:t>likely</w:t>
            </w:r>
          </w:p>
          <w:p w14:paraId="71B429B4" w14:textId="77777777" w:rsidR="00D01D46" w:rsidRPr="00D87D71" w:rsidRDefault="00D01D46" w:rsidP="00D87D71">
            <w:pPr>
              <w:keepNext/>
              <w:keepLines/>
              <w:spacing w:after="0" w:line="240" w:lineRule="auto"/>
              <w:jc w:val="center"/>
              <w:rPr>
                <w:rFonts w:eastAsia="Times New Roman" w:cs="Times New Roman"/>
                <w:b/>
                <w:color w:val="000000"/>
                <w:sz w:val="20"/>
                <w:szCs w:val="20"/>
                <w:lang w:bidi="ar-SA"/>
              </w:rPr>
            </w:pPr>
            <w:r w:rsidRPr="00D87D71">
              <w:rPr>
                <w:rFonts w:eastAsia="Times New Roman" w:cs="Times New Roman"/>
                <w:b/>
                <w:color w:val="000000"/>
                <w:sz w:val="20"/>
                <w:szCs w:val="20"/>
                <w:lang w:bidi="ar-SA"/>
              </w:rPr>
              <w:t>(0 to 3)</w:t>
            </w:r>
          </w:p>
        </w:tc>
        <w:tc>
          <w:tcPr>
            <w:tcW w:w="1620" w:type="dxa"/>
            <w:tcBorders>
              <w:top w:val="single" w:sz="12" w:space="0" w:color="auto"/>
              <w:left w:val="nil"/>
              <w:bottom w:val="double" w:sz="4" w:space="0" w:color="auto"/>
              <w:right w:val="single" w:sz="4" w:space="0" w:color="auto"/>
            </w:tcBorders>
            <w:shd w:val="clear" w:color="auto" w:fill="auto"/>
            <w:noWrap/>
            <w:vAlign w:val="center"/>
            <w:hideMark/>
          </w:tcPr>
          <w:p w14:paraId="27B0E0B1" w14:textId="77777777" w:rsidR="008A5118" w:rsidRPr="00D87D71" w:rsidRDefault="007A4BCD" w:rsidP="00D87D71">
            <w:pPr>
              <w:keepNext/>
              <w:keepLines/>
              <w:spacing w:after="0" w:line="240" w:lineRule="auto"/>
              <w:jc w:val="center"/>
              <w:rPr>
                <w:rFonts w:eastAsia="Times New Roman" w:cs="Times New Roman"/>
                <w:b/>
                <w:color w:val="000000"/>
                <w:sz w:val="20"/>
                <w:szCs w:val="20"/>
                <w:lang w:bidi="ar-SA"/>
              </w:rPr>
            </w:pPr>
            <w:r w:rsidRPr="00D87D71">
              <w:rPr>
                <w:rFonts w:eastAsia="Times New Roman" w:cs="Times New Roman"/>
                <w:b/>
                <w:color w:val="000000"/>
                <w:sz w:val="20"/>
                <w:szCs w:val="20"/>
                <w:lang w:bidi="ar-SA"/>
              </w:rPr>
              <w:t>Neither</w:t>
            </w:r>
            <w:r w:rsidR="00D01D46" w:rsidRPr="00D87D71">
              <w:rPr>
                <w:rFonts w:eastAsia="Times New Roman" w:cs="Times New Roman"/>
                <w:b/>
                <w:color w:val="000000"/>
                <w:sz w:val="20"/>
                <w:szCs w:val="20"/>
                <w:lang w:bidi="ar-SA"/>
              </w:rPr>
              <w:t xml:space="preserve"> likely </w:t>
            </w:r>
            <w:r w:rsidRPr="00D87D71">
              <w:rPr>
                <w:rFonts w:eastAsia="Times New Roman" w:cs="Times New Roman"/>
                <w:b/>
                <w:color w:val="000000"/>
                <w:sz w:val="20"/>
                <w:szCs w:val="20"/>
                <w:lang w:bidi="ar-SA"/>
              </w:rPr>
              <w:t>nor unlikely</w:t>
            </w:r>
          </w:p>
          <w:p w14:paraId="47A8BB58" w14:textId="77777777" w:rsidR="00D01D46" w:rsidRPr="00D87D71" w:rsidRDefault="00D01D46" w:rsidP="00D87D71">
            <w:pPr>
              <w:keepNext/>
              <w:keepLines/>
              <w:spacing w:after="0" w:line="240" w:lineRule="auto"/>
              <w:jc w:val="center"/>
              <w:rPr>
                <w:rFonts w:eastAsia="Times New Roman" w:cs="Times New Roman"/>
                <w:b/>
                <w:color w:val="000000"/>
                <w:sz w:val="20"/>
                <w:szCs w:val="20"/>
                <w:lang w:bidi="ar-SA"/>
              </w:rPr>
            </w:pPr>
            <w:r w:rsidRPr="00D87D71">
              <w:rPr>
                <w:rFonts w:eastAsia="Times New Roman" w:cs="Times New Roman"/>
                <w:b/>
                <w:color w:val="000000"/>
                <w:sz w:val="20"/>
                <w:szCs w:val="20"/>
                <w:lang w:bidi="ar-SA"/>
              </w:rPr>
              <w:t>(4 to 6)</w:t>
            </w:r>
          </w:p>
        </w:tc>
        <w:tc>
          <w:tcPr>
            <w:tcW w:w="1620" w:type="dxa"/>
            <w:tcBorders>
              <w:top w:val="single" w:sz="12" w:space="0" w:color="auto"/>
              <w:left w:val="nil"/>
              <w:bottom w:val="double" w:sz="4" w:space="0" w:color="auto"/>
              <w:right w:val="single" w:sz="12" w:space="0" w:color="auto"/>
            </w:tcBorders>
            <w:shd w:val="clear" w:color="auto" w:fill="auto"/>
            <w:noWrap/>
            <w:vAlign w:val="center"/>
            <w:hideMark/>
          </w:tcPr>
          <w:p w14:paraId="2F27FF07" w14:textId="77777777" w:rsidR="007A4BCD" w:rsidRPr="00D87D71" w:rsidRDefault="00D01D46" w:rsidP="00D87D71">
            <w:pPr>
              <w:keepNext/>
              <w:keepLines/>
              <w:spacing w:after="0" w:line="240" w:lineRule="auto"/>
              <w:jc w:val="center"/>
              <w:rPr>
                <w:rFonts w:eastAsia="Times New Roman" w:cs="Times New Roman"/>
                <w:b/>
                <w:color w:val="000000"/>
                <w:sz w:val="20"/>
                <w:szCs w:val="20"/>
                <w:lang w:bidi="ar-SA"/>
              </w:rPr>
            </w:pPr>
            <w:r w:rsidRPr="00D87D71">
              <w:rPr>
                <w:rFonts w:eastAsia="Times New Roman" w:cs="Times New Roman"/>
                <w:b/>
                <w:color w:val="000000"/>
                <w:sz w:val="20"/>
                <w:szCs w:val="20"/>
                <w:lang w:bidi="ar-SA"/>
              </w:rPr>
              <w:t>Likely</w:t>
            </w:r>
          </w:p>
          <w:p w14:paraId="2C6F8423" w14:textId="77777777" w:rsidR="00D01D46" w:rsidRPr="00D87D71" w:rsidRDefault="00D01D46" w:rsidP="00D87D71">
            <w:pPr>
              <w:keepNext/>
              <w:keepLines/>
              <w:spacing w:after="0" w:line="240" w:lineRule="auto"/>
              <w:jc w:val="center"/>
              <w:rPr>
                <w:rFonts w:eastAsia="Times New Roman" w:cs="Times New Roman"/>
                <w:b/>
                <w:color w:val="000000"/>
                <w:sz w:val="20"/>
                <w:szCs w:val="20"/>
                <w:lang w:bidi="ar-SA"/>
              </w:rPr>
            </w:pPr>
            <w:r w:rsidRPr="00D87D71">
              <w:rPr>
                <w:rFonts w:eastAsia="Times New Roman" w:cs="Times New Roman"/>
                <w:b/>
                <w:color w:val="000000"/>
                <w:sz w:val="20"/>
                <w:szCs w:val="20"/>
                <w:lang w:bidi="ar-SA"/>
              </w:rPr>
              <w:t>(7 to 10)</w:t>
            </w:r>
          </w:p>
        </w:tc>
      </w:tr>
      <w:tr w:rsidR="00D01D46" w:rsidRPr="00CE49C2" w14:paraId="73C6055B" w14:textId="77777777" w:rsidTr="00D87D71">
        <w:trPr>
          <w:trHeight w:val="290"/>
        </w:trPr>
        <w:tc>
          <w:tcPr>
            <w:tcW w:w="2265" w:type="dxa"/>
            <w:vMerge w:val="restart"/>
            <w:tcBorders>
              <w:top w:val="double" w:sz="4" w:space="0" w:color="auto"/>
              <w:left w:val="single" w:sz="12" w:space="0" w:color="auto"/>
              <w:bottom w:val="single" w:sz="4" w:space="0" w:color="auto"/>
              <w:right w:val="single" w:sz="4" w:space="0" w:color="auto"/>
            </w:tcBorders>
            <w:shd w:val="clear" w:color="auto" w:fill="auto"/>
            <w:vAlign w:val="center"/>
            <w:hideMark/>
          </w:tcPr>
          <w:p w14:paraId="54B1D079" w14:textId="77777777" w:rsidR="00D01D46" w:rsidRPr="00D87D71" w:rsidRDefault="00D01D46" w:rsidP="00D87D71">
            <w:pPr>
              <w:keepNext/>
              <w:keepLines/>
              <w:spacing w:after="0" w:line="240" w:lineRule="auto"/>
              <w:jc w:val="left"/>
              <w:rPr>
                <w:rFonts w:eastAsia="Times New Roman" w:cs="Times New Roman"/>
                <w:color w:val="000000"/>
                <w:sz w:val="20"/>
                <w:szCs w:val="20"/>
                <w:lang w:bidi="ar-SA"/>
              </w:rPr>
            </w:pPr>
            <w:r w:rsidRPr="00D87D71">
              <w:rPr>
                <w:rFonts w:eastAsia="Times New Roman" w:cs="Times New Roman"/>
                <w:color w:val="000000"/>
                <w:sz w:val="20"/>
                <w:szCs w:val="20"/>
                <w:lang w:bidi="ar-SA"/>
              </w:rPr>
              <w:t xml:space="preserve">In absence of CEFIA rebate </w:t>
            </w:r>
            <w:r w:rsidRPr="00D87D71">
              <w:rPr>
                <w:rFonts w:eastAsia="Times New Roman" w:cs="Times New Roman"/>
                <w:i/>
                <w:iCs/>
                <w:color w:val="000000"/>
                <w:sz w:val="20"/>
                <w:szCs w:val="20"/>
                <w:lang w:bidi="ar-SA"/>
              </w:rPr>
              <w:t>only</w:t>
            </w:r>
          </w:p>
        </w:tc>
        <w:tc>
          <w:tcPr>
            <w:tcW w:w="2160" w:type="dxa"/>
            <w:tcBorders>
              <w:top w:val="double" w:sz="4" w:space="0" w:color="auto"/>
              <w:left w:val="nil"/>
              <w:bottom w:val="single" w:sz="4" w:space="0" w:color="auto"/>
              <w:right w:val="single" w:sz="4" w:space="0" w:color="auto"/>
            </w:tcBorders>
            <w:shd w:val="clear" w:color="auto" w:fill="auto"/>
            <w:vAlign w:val="center"/>
            <w:hideMark/>
          </w:tcPr>
          <w:p w14:paraId="44978C52" w14:textId="77777777" w:rsidR="00D01D46" w:rsidRPr="00D87D71" w:rsidRDefault="00D01D46" w:rsidP="00D87D71">
            <w:pPr>
              <w:keepNext/>
              <w:keepLines/>
              <w:spacing w:after="0" w:line="240" w:lineRule="auto"/>
              <w:jc w:val="center"/>
              <w:rPr>
                <w:rFonts w:eastAsia="Times New Roman" w:cs="Times New Roman"/>
                <w:color w:val="000000"/>
                <w:sz w:val="20"/>
                <w:szCs w:val="20"/>
                <w:lang w:bidi="ar-SA"/>
              </w:rPr>
            </w:pPr>
            <w:r w:rsidRPr="00D87D71">
              <w:rPr>
                <w:rFonts w:eastAsia="Times New Roman" w:cs="Times New Roman"/>
                <w:color w:val="000000"/>
                <w:sz w:val="20"/>
                <w:szCs w:val="20"/>
                <w:lang w:bidi="ar-SA"/>
              </w:rPr>
              <w:t>New Construction</w:t>
            </w:r>
          </w:p>
        </w:tc>
        <w:tc>
          <w:tcPr>
            <w:tcW w:w="540" w:type="dxa"/>
            <w:tcBorders>
              <w:top w:val="double" w:sz="4" w:space="0" w:color="auto"/>
              <w:left w:val="nil"/>
              <w:bottom w:val="single" w:sz="4" w:space="0" w:color="auto"/>
              <w:right w:val="single" w:sz="4" w:space="0" w:color="auto"/>
            </w:tcBorders>
            <w:shd w:val="clear" w:color="auto" w:fill="auto"/>
            <w:vAlign w:val="center"/>
            <w:hideMark/>
          </w:tcPr>
          <w:p w14:paraId="04EF01E1" w14:textId="77777777" w:rsidR="00D01D46" w:rsidRPr="00D87D71" w:rsidRDefault="00D01D46" w:rsidP="000E0591">
            <w:pPr>
              <w:keepNext/>
              <w:keepLines/>
              <w:tabs>
                <w:tab w:val="decimal" w:pos="252"/>
              </w:tabs>
              <w:spacing w:after="0" w:line="240" w:lineRule="auto"/>
              <w:jc w:val="left"/>
              <w:rPr>
                <w:rFonts w:eastAsia="Times New Roman" w:cs="Times New Roman"/>
                <w:b/>
                <w:bCs/>
                <w:i/>
                <w:iCs/>
                <w:color w:val="000000"/>
                <w:sz w:val="20"/>
                <w:szCs w:val="20"/>
                <w:lang w:bidi="ar-SA"/>
              </w:rPr>
            </w:pPr>
            <w:r w:rsidRPr="00D87D71">
              <w:rPr>
                <w:rFonts w:cs="Times New Roman"/>
                <w:i/>
                <w:iCs/>
                <w:color w:val="000000"/>
                <w:sz w:val="20"/>
                <w:szCs w:val="20"/>
              </w:rPr>
              <w:t>44</w:t>
            </w:r>
          </w:p>
        </w:tc>
        <w:tc>
          <w:tcPr>
            <w:tcW w:w="1170" w:type="dxa"/>
            <w:tcBorders>
              <w:top w:val="double" w:sz="4" w:space="0" w:color="auto"/>
              <w:left w:val="nil"/>
              <w:bottom w:val="single" w:sz="4" w:space="0" w:color="auto"/>
              <w:right w:val="single" w:sz="4" w:space="0" w:color="auto"/>
            </w:tcBorders>
            <w:shd w:val="clear" w:color="auto" w:fill="auto"/>
            <w:noWrap/>
            <w:vAlign w:val="center"/>
            <w:hideMark/>
          </w:tcPr>
          <w:p w14:paraId="6027D147" w14:textId="77777777" w:rsidR="00D01D46" w:rsidRPr="00D87D71" w:rsidRDefault="00D01D46" w:rsidP="000E0591">
            <w:pPr>
              <w:keepNext/>
              <w:keepLines/>
              <w:tabs>
                <w:tab w:val="decimal" w:pos="492"/>
              </w:tabs>
              <w:spacing w:after="0" w:line="240" w:lineRule="auto"/>
              <w:jc w:val="left"/>
              <w:rPr>
                <w:rFonts w:eastAsia="Times New Roman" w:cs="Times New Roman"/>
                <w:color w:val="000000"/>
                <w:lang w:bidi="ar-SA"/>
              </w:rPr>
            </w:pPr>
            <w:r w:rsidRPr="00D87D71">
              <w:rPr>
                <w:rFonts w:cs="Times New Roman"/>
                <w:color w:val="000000"/>
                <w:sz w:val="20"/>
                <w:szCs w:val="20"/>
              </w:rPr>
              <w:t>23%</w:t>
            </w:r>
          </w:p>
        </w:tc>
        <w:tc>
          <w:tcPr>
            <w:tcW w:w="1620" w:type="dxa"/>
            <w:tcBorders>
              <w:top w:val="double" w:sz="4" w:space="0" w:color="auto"/>
              <w:left w:val="nil"/>
              <w:bottom w:val="single" w:sz="4" w:space="0" w:color="auto"/>
              <w:right w:val="single" w:sz="4" w:space="0" w:color="auto"/>
            </w:tcBorders>
            <w:shd w:val="clear" w:color="auto" w:fill="auto"/>
            <w:noWrap/>
            <w:vAlign w:val="center"/>
            <w:hideMark/>
          </w:tcPr>
          <w:p w14:paraId="72948800" w14:textId="77777777" w:rsidR="00D01D46" w:rsidRPr="00D87D71" w:rsidRDefault="00D01D46" w:rsidP="000E0591">
            <w:pPr>
              <w:keepNext/>
              <w:keepLines/>
              <w:tabs>
                <w:tab w:val="decimal" w:pos="702"/>
              </w:tabs>
              <w:spacing w:after="0" w:line="240" w:lineRule="auto"/>
              <w:jc w:val="left"/>
              <w:rPr>
                <w:rFonts w:eastAsia="Times New Roman" w:cs="Times New Roman"/>
                <w:color w:val="000000"/>
                <w:lang w:bidi="ar-SA"/>
              </w:rPr>
            </w:pPr>
            <w:r w:rsidRPr="00D87D71">
              <w:rPr>
                <w:rFonts w:cs="Times New Roman"/>
                <w:color w:val="000000"/>
                <w:sz w:val="20"/>
                <w:szCs w:val="20"/>
              </w:rPr>
              <w:t>34%</w:t>
            </w:r>
          </w:p>
        </w:tc>
        <w:tc>
          <w:tcPr>
            <w:tcW w:w="1620" w:type="dxa"/>
            <w:tcBorders>
              <w:top w:val="double" w:sz="4" w:space="0" w:color="auto"/>
              <w:left w:val="nil"/>
              <w:bottom w:val="single" w:sz="4" w:space="0" w:color="auto"/>
              <w:right w:val="single" w:sz="12" w:space="0" w:color="auto"/>
            </w:tcBorders>
            <w:shd w:val="clear" w:color="auto" w:fill="auto"/>
            <w:noWrap/>
            <w:vAlign w:val="center"/>
            <w:hideMark/>
          </w:tcPr>
          <w:p w14:paraId="473267D4" w14:textId="77777777" w:rsidR="00D01D46" w:rsidRPr="00D87D71" w:rsidRDefault="00D01D46" w:rsidP="000E0591">
            <w:pPr>
              <w:keepNext/>
              <w:keepLines/>
              <w:tabs>
                <w:tab w:val="decimal" w:pos="717"/>
              </w:tabs>
              <w:spacing w:after="0" w:line="240" w:lineRule="auto"/>
              <w:jc w:val="left"/>
              <w:rPr>
                <w:rFonts w:eastAsia="Times New Roman" w:cs="Times New Roman"/>
                <w:color w:val="000000"/>
                <w:lang w:bidi="ar-SA"/>
              </w:rPr>
            </w:pPr>
            <w:r w:rsidRPr="00D87D71">
              <w:rPr>
                <w:rFonts w:cs="Times New Roman"/>
                <w:color w:val="000000"/>
                <w:sz w:val="20"/>
                <w:szCs w:val="20"/>
              </w:rPr>
              <w:t>43%</w:t>
            </w:r>
          </w:p>
        </w:tc>
      </w:tr>
      <w:tr w:rsidR="00D01D46" w:rsidRPr="00CE49C2" w14:paraId="5E1FF9B0" w14:textId="77777777" w:rsidTr="00D87D71">
        <w:trPr>
          <w:trHeight w:val="290"/>
        </w:trPr>
        <w:tc>
          <w:tcPr>
            <w:tcW w:w="2265" w:type="dxa"/>
            <w:vMerge/>
            <w:tcBorders>
              <w:top w:val="nil"/>
              <w:left w:val="single" w:sz="12" w:space="0" w:color="auto"/>
              <w:bottom w:val="single" w:sz="4" w:space="0" w:color="auto"/>
              <w:right w:val="single" w:sz="4" w:space="0" w:color="auto"/>
            </w:tcBorders>
            <w:vAlign w:val="center"/>
            <w:hideMark/>
          </w:tcPr>
          <w:p w14:paraId="0EC86FFE" w14:textId="77777777" w:rsidR="00D01D46" w:rsidRPr="00D87D71" w:rsidRDefault="00D01D46" w:rsidP="00D87D71">
            <w:pPr>
              <w:keepNext/>
              <w:keepLines/>
              <w:spacing w:after="0" w:line="240" w:lineRule="auto"/>
              <w:jc w:val="left"/>
              <w:rPr>
                <w:rFonts w:eastAsia="Times New Roman" w:cs="Times New Roman"/>
                <w:color w:val="000000"/>
                <w:sz w:val="20"/>
                <w:szCs w:val="20"/>
                <w:lang w:bidi="ar-SA"/>
              </w:rPr>
            </w:pPr>
          </w:p>
        </w:tc>
        <w:tc>
          <w:tcPr>
            <w:tcW w:w="2160" w:type="dxa"/>
            <w:tcBorders>
              <w:top w:val="nil"/>
              <w:left w:val="nil"/>
              <w:bottom w:val="single" w:sz="4" w:space="0" w:color="auto"/>
              <w:right w:val="single" w:sz="4" w:space="0" w:color="auto"/>
            </w:tcBorders>
            <w:shd w:val="clear" w:color="auto" w:fill="auto"/>
            <w:vAlign w:val="center"/>
            <w:hideMark/>
          </w:tcPr>
          <w:p w14:paraId="3A7D2789" w14:textId="77777777" w:rsidR="00D01D46" w:rsidRPr="00D87D71" w:rsidRDefault="00815DC3" w:rsidP="00D87D71">
            <w:pPr>
              <w:keepNext/>
              <w:keepLines/>
              <w:spacing w:after="0" w:line="240" w:lineRule="auto"/>
              <w:jc w:val="center"/>
              <w:rPr>
                <w:rFonts w:eastAsia="Times New Roman" w:cs="Times New Roman"/>
                <w:color w:val="000000"/>
                <w:sz w:val="20"/>
                <w:szCs w:val="20"/>
                <w:lang w:bidi="ar-SA"/>
              </w:rPr>
            </w:pPr>
            <w:r>
              <w:rPr>
                <w:rFonts w:eastAsia="Times New Roman" w:cs="Times New Roman"/>
                <w:color w:val="000000"/>
                <w:sz w:val="20"/>
                <w:szCs w:val="20"/>
                <w:lang w:bidi="ar-SA"/>
              </w:rPr>
              <w:t>Existing</w:t>
            </w:r>
          </w:p>
        </w:tc>
        <w:tc>
          <w:tcPr>
            <w:tcW w:w="540" w:type="dxa"/>
            <w:tcBorders>
              <w:top w:val="nil"/>
              <w:left w:val="nil"/>
              <w:bottom w:val="single" w:sz="4" w:space="0" w:color="auto"/>
              <w:right w:val="single" w:sz="4" w:space="0" w:color="auto"/>
            </w:tcBorders>
            <w:shd w:val="clear" w:color="auto" w:fill="auto"/>
            <w:vAlign w:val="center"/>
            <w:hideMark/>
          </w:tcPr>
          <w:p w14:paraId="6E627873" w14:textId="77777777" w:rsidR="00D01D46" w:rsidRPr="00D87D71" w:rsidRDefault="00D01D46" w:rsidP="000E0591">
            <w:pPr>
              <w:keepNext/>
              <w:keepLines/>
              <w:tabs>
                <w:tab w:val="decimal" w:pos="252"/>
              </w:tabs>
              <w:spacing w:after="0" w:line="240" w:lineRule="auto"/>
              <w:jc w:val="left"/>
              <w:rPr>
                <w:rFonts w:eastAsia="Times New Roman" w:cs="Times New Roman"/>
                <w:b/>
                <w:bCs/>
                <w:i/>
                <w:iCs/>
                <w:color w:val="000000"/>
                <w:sz w:val="20"/>
                <w:szCs w:val="20"/>
                <w:lang w:bidi="ar-SA"/>
              </w:rPr>
            </w:pPr>
            <w:r w:rsidRPr="00D87D71">
              <w:rPr>
                <w:rFonts w:cs="Times New Roman"/>
                <w:i/>
                <w:iCs/>
                <w:color w:val="000000"/>
                <w:sz w:val="20"/>
                <w:szCs w:val="20"/>
              </w:rPr>
              <w:t>54</w:t>
            </w:r>
          </w:p>
        </w:tc>
        <w:tc>
          <w:tcPr>
            <w:tcW w:w="1170" w:type="dxa"/>
            <w:tcBorders>
              <w:top w:val="nil"/>
              <w:left w:val="nil"/>
              <w:bottom w:val="single" w:sz="4" w:space="0" w:color="auto"/>
              <w:right w:val="single" w:sz="4" w:space="0" w:color="auto"/>
            </w:tcBorders>
            <w:shd w:val="clear" w:color="auto" w:fill="auto"/>
            <w:noWrap/>
            <w:vAlign w:val="center"/>
            <w:hideMark/>
          </w:tcPr>
          <w:p w14:paraId="52B3D122" w14:textId="77777777" w:rsidR="00D01D46" w:rsidRPr="00D87D71" w:rsidRDefault="00D01D46" w:rsidP="000E0591">
            <w:pPr>
              <w:keepNext/>
              <w:keepLines/>
              <w:tabs>
                <w:tab w:val="decimal" w:pos="492"/>
              </w:tabs>
              <w:spacing w:after="0" w:line="240" w:lineRule="auto"/>
              <w:jc w:val="left"/>
              <w:rPr>
                <w:rFonts w:eastAsia="Times New Roman" w:cs="Times New Roman"/>
                <w:color w:val="000000"/>
                <w:lang w:bidi="ar-SA"/>
              </w:rPr>
            </w:pPr>
            <w:r w:rsidRPr="00D87D71">
              <w:rPr>
                <w:rFonts w:cs="Times New Roman"/>
                <w:color w:val="000000"/>
                <w:sz w:val="20"/>
                <w:szCs w:val="20"/>
              </w:rPr>
              <w:t>39%</w:t>
            </w:r>
          </w:p>
        </w:tc>
        <w:tc>
          <w:tcPr>
            <w:tcW w:w="1620" w:type="dxa"/>
            <w:tcBorders>
              <w:top w:val="nil"/>
              <w:left w:val="nil"/>
              <w:bottom w:val="single" w:sz="4" w:space="0" w:color="auto"/>
              <w:right w:val="single" w:sz="4" w:space="0" w:color="auto"/>
            </w:tcBorders>
            <w:shd w:val="clear" w:color="auto" w:fill="auto"/>
            <w:noWrap/>
            <w:vAlign w:val="center"/>
            <w:hideMark/>
          </w:tcPr>
          <w:p w14:paraId="576ADAD8" w14:textId="77777777" w:rsidR="00D01D46" w:rsidRPr="00D87D71" w:rsidRDefault="00D01D46" w:rsidP="000E0591">
            <w:pPr>
              <w:keepNext/>
              <w:keepLines/>
              <w:tabs>
                <w:tab w:val="decimal" w:pos="702"/>
              </w:tabs>
              <w:spacing w:after="0" w:line="240" w:lineRule="auto"/>
              <w:jc w:val="left"/>
              <w:rPr>
                <w:rFonts w:eastAsia="Times New Roman" w:cs="Times New Roman"/>
                <w:color w:val="000000"/>
                <w:lang w:bidi="ar-SA"/>
              </w:rPr>
            </w:pPr>
            <w:r w:rsidRPr="00D87D71">
              <w:rPr>
                <w:rFonts w:cs="Times New Roman"/>
                <w:color w:val="000000"/>
                <w:sz w:val="20"/>
                <w:szCs w:val="20"/>
              </w:rPr>
              <w:t>43%</w:t>
            </w:r>
          </w:p>
        </w:tc>
        <w:tc>
          <w:tcPr>
            <w:tcW w:w="1620" w:type="dxa"/>
            <w:tcBorders>
              <w:top w:val="nil"/>
              <w:left w:val="nil"/>
              <w:bottom w:val="single" w:sz="4" w:space="0" w:color="auto"/>
              <w:right w:val="single" w:sz="12" w:space="0" w:color="auto"/>
            </w:tcBorders>
            <w:shd w:val="clear" w:color="auto" w:fill="auto"/>
            <w:noWrap/>
            <w:vAlign w:val="center"/>
            <w:hideMark/>
          </w:tcPr>
          <w:p w14:paraId="395A73F9" w14:textId="77777777" w:rsidR="00D01D46" w:rsidRPr="00D87D71" w:rsidRDefault="00D01D46" w:rsidP="000E0591">
            <w:pPr>
              <w:keepNext/>
              <w:keepLines/>
              <w:tabs>
                <w:tab w:val="decimal" w:pos="717"/>
              </w:tabs>
              <w:spacing w:after="0" w:line="240" w:lineRule="auto"/>
              <w:jc w:val="left"/>
              <w:rPr>
                <w:rFonts w:eastAsia="Times New Roman" w:cs="Times New Roman"/>
                <w:color w:val="000000"/>
                <w:lang w:bidi="ar-SA"/>
              </w:rPr>
            </w:pPr>
            <w:r w:rsidRPr="00D87D71">
              <w:rPr>
                <w:rFonts w:cs="Times New Roman"/>
                <w:color w:val="000000"/>
                <w:sz w:val="20"/>
                <w:szCs w:val="20"/>
              </w:rPr>
              <w:t>19%</w:t>
            </w:r>
          </w:p>
        </w:tc>
      </w:tr>
      <w:tr w:rsidR="00D01D46" w:rsidRPr="00CE49C2" w14:paraId="16E1141B" w14:textId="77777777" w:rsidTr="00D87D71">
        <w:trPr>
          <w:trHeight w:val="290"/>
        </w:trPr>
        <w:tc>
          <w:tcPr>
            <w:tcW w:w="2265" w:type="dxa"/>
            <w:vMerge/>
            <w:tcBorders>
              <w:top w:val="nil"/>
              <w:left w:val="single" w:sz="12" w:space="0" w:color="auto"/>
              <w:bottom w:val="double" w:sz="4" w:space="0" w:color="auto"/>
              <w:right w:val="single" w:sz="4" w:space="0" w:color="auto"/>
            </w:tcBorders>
            <w:vAlign w:val="center"/>
            <w:hideMark/>
          </w:tcPr>
          <w:p w14:paraId="0BBAB3CD" w14:textId="77777777" w:rsidR="00D01D46" w:rsidRPr="00D87D71" w:rsidRDefault="00D01D46" w:rsidP="00D87D71">
            <w:pPr>
              <w:keepNext/>
              <w:keepLines/>
              <w:spacing w:after="0" w:line="240" w:lineRule="auto"/>
              <w:jc w:val="left"/>
              <w:rPr>
                <w:rFonts w:eastAsia="Times New Roman" w:cs="Times New Roman"/>
                <w:color w:val="000000"/>
                <w:sz w:val="20"/>
                <w:szCs w:val="20"/>
                <w:lang w:bidi="ar-SA"/>
              </w:rPr>
            </w:pPr>
          </w:p>
        </w:tc>
        <w:tc>
          <w:tcPr>
            <w:tcW w:w="2160" w:type="dxa"/>
            <w:tcBorders>
              <w:top w:val="nil"/>
              <w:left w:val="nil"/>
              <w:bottom w:val="double" w:sz="4" w:space="0" w:color="auto"/>
              <w:right w:val="single" w:sz="4" w:space="0" w:color="auto"/>
            </w:tcBorders>
            <w:shd w:val="clear" w:color="auto" w:fill="auto"/>
            <w:vAlign w:val="center"/>
            <w:hideMark/>
          </w:tcPr>
          <w:p w14:paraId="1490714E" w14:textId="77777777" w:rsidR="00D01D46" w:rsidRPr="00D87D71" w:rsidRDefault="00D01D46" w:rsidP="00D87D71">
            <w:pPr>
              <w:keepNext/>
              <w:keepLines/>
              <w:spacing w:after="0" w:line="240" w:lineRule="auto"/>
              <w:jc w:val="center"/>
              <w:rPr>
                <w:rFonts w:eastAsia="Times New Roman" w:cs="Times New Roman"/>
                <w:color w:val="000000"/>
                <w:sz w:val="20"/>
                <w:szCs w:val="20"/>
                <w:lang w:bidi="ar-SA"/>
              </w:rPr>
            </w:pPr>
            <w:r w:rsidRPr="00D87D71">
              <w:rPr>
                <w:rFonts w:eastAsia="Times New Roman" w:cs="Times New Roman"/>
                <w:color w:val="000000"/>
                <w:sz w:val="20"/>
                <w:szCs w:val="20"/>
                <w:lang w:bidi="ar-SA"/>
              </w:rPr>
              <w:t>All</w:t>
            </w:r>
          </w:p>
        </w:tc>
        <w:tc>
          <w:tcPr>
            <w:tcW w:w="540" w:type="dxa"/>
            <w:tcBorders>
              <w:top w:val="nil"/>
              <w:left w:val="nil"/>
              <w:bottom w:val="double" w:sz="4" w:space="0" w:color="auto"/>
              <w:right w:val="single" w:sz="4" w:space="0" w:color="auto"/>
            </w:tcBorders>
            <w:shd w:val="clear" w:color="auto" w:fill="auto"/>
            <w:vAlign w:val="center"/>
            <w:hideMark/>
          </w:tcPr>
          <w:p w14:paraId="045768CC" w14:textId="77777777" w:rsidR="00D01D46" w:rsidRPr="00D87D71" w:rsidRDefault="00D01D46" w:rsidP="000E0591">
            <w:pPr>
              <w:keepNext/>
              <w:keepLines/>
              <w:tabs>
                <w:tab w:val="decimal" w:pos="252"/>
              </w:tabs>
              <w:spacing w:after="0" w:line="240" w:lineRule="auto"/>
              <w:jc w:val="left"/>
              <w:rPr>
                <w:rFonts w:eastAsia="Times New Roman" w:cs="Times New Roman"/>
                <w:b/>
                <w:bCs/>
                <w:i/>
                <w:iCs/>
                <w:color w:val="000000"/>
                <w:sz w:val="20"/>
                <w:szCs w:val="20"/>
                <w:lang w:bidi="ar-SA"/>
              </w:rPr>
            </w:pPr>
            <w:r w:rsidRPr="00D87D71">
              <w:rPr>
                <w:rFonts w:cs="Times New Roman"/>
                <w:i/>
                <w:iCs/>
                <w:color w:val="000000"/>
                <w:sz w:val="20"/>
                <w:szCs w:val="20"/>
              </w:rPr>
              <w:t>98</w:t>
            </w:r>
          </w:p>
        </w:tc>
        <w:tc>
          <w:tcPr>
            <w:tcW w:w="1170" w:type="dxa"/>
            <w:tcBorders>
              <w:top w:val="nil"/>
              <w:left w:val="nil"/>
              <w:bottom w:val="double" w:sz="4" w:space="0" w:color="auto"/>
              <w:right w:val="single" w:sz="4" w:space="0" w:color="auto"/>
            </w:tcBorders>
            <w:shd w:val="clear" w:color="auto" w:fill="auto"/>
            <w:noWrap/>
            <w:vAlign w:val="center"/>
            <w:hideMark/>
          </w:tcPr>
          <w:p w14:paraId="285C1B13" w14:textId="77777777" w:rsidR="00D01D46" w:rsidRPr="00D87D71" w:rsidRDefault="00D01D46" w:rsidP="000E0591">
            <w:pPr>
              <w:keepNext/>
              <w:keepLines/>
              <w:tabs>
                <w:tab w:val="decimal" w:pos="492"/>
              </w:tabs>
              <w:spacing w:after="0" w:line="240" w:lineRule="auto"/>
              <w:jc w:val="left"/>
              <w:rPr>
                <w:rFonts w:eastAsia="Times New Roman" w:cs="Times New Roman"/>
                <w:color w:val="000000"/>
                <w:lang w:bidi="ar-SA"/>
              </w:rPr>
            </w:pPr>
            <w:r w:rsidRPr="00D87D71">
              <w:rPr>
                <w:rFonts w:cs="Times New Roman"/>
                <w:color w:val="000000"/>
                <w:sz w:val="20"/>
                <w:szCs w:val="20"/>
              </w:rPr>
              <w:t>32%</w:t>
            </w:r>
          </w:p>
        </w:tc>
        <w:tc>
          <w:tcPr>
            <w:tcW w:w="1620" w:type="dxa"/>
            <w:tcBorders>
              <w:top w:val="nil"/>
              <w:left w:val="nil"/>
              <w:bottom w:val="double" w:sz="4" w:space="0" w:color="auto"/>
              <w:right w:val="single" w:sz="4" w:space="0" w:color="auto"/>
            </w:tcBorders>
            <w:shd w:val="clear" w:color="auto" w:fill="auto"/>
            <w:noWrap/>
            <w:vAlign w:val="center"/>
            <w:hideMark/>
          </w:tcPr>
          <w:p w14:paraId="70876DE2" w14:textId="77777777" w:rsidR="00D01D46" w:rsidRPr="00D87D71" w:rsidRDefault="00D01D46" w:rsidP="000E0591">
            <w:pPr>
              <w:keepNext/>
              <w:keepLines/>
              <w:tabs>
                <w:tab w:val="decimal" w:pos="702"/>
              </w:tabs>
              <w:spacing w:after="0" w:line="240" w:lineRule="auto"/>
              <w:jc w:val="left"/>
              <w:rPr>
                <w:rFonts w:eastAsia="Times New Roman" w:cs="Times New Roman"/>
                <w:color w:val="000000"/>
                <w:lang w:bidi="ar-SA"/>
              </w:rPr>
            </w:pPr>
            <w:r w:rsidRPr="00D87D71">
              <w:rPr>
                <w:rFonts w:cs="Times New Roman"/>
                <w:color w:val="000000"/>
                <w:sz w:val="20"/>
                <w:szCs w:val="20"/>
              </w:rPr>
              <w:t>39%</w:t>
            </w:r>
          </w:p>
        </w:tc>
        <w:tc>
          <w:tcPr>
            <w:tcW w:w="1620" w:type="dxa"/>
            <w:tcBorders>
              <w:top w:val="nil"/>
              <w:left w:val="nil"/>
              <w:bottom w:val="double" w:sz="4" w:space="0" w:color="auto"/>
              <w:right w:val="single" w:sz="12" w:space="0" w:color="auto"/>
            </w:tcBorders>
            <w:shd w:val="clear" w:color="auto" w:fill="auto"/>
            <w:noWrap/>
            <w:vAlign w:val="center"/>
            <w:hideMark/>
          </w:tcPr>
          <w:p w14:paraId="168F69F8" w14:textId="77777777" w:rsidR="00D01D46" w:rsidRPr="00D87D71" w:rsidRDefault="00D01D46" w:rsidP="000E0591">
            <w:pPr>
              <w:keepNext/>
              <w:keepLines/>
              <w:tabs>
                <w:tab w:val="decimal" w:pos="717"/>
              </w:tabs>
              <w:spacing w:after="0" w:line="240" w:lineRule="auto"/>
              <w:jc w:val="left"/>
              <w:rPr>
                <w:rFonts w:eastAsia="Times New Roman" w:cs="Times New Roman"/>
                <w:color w:val="000000"/>
                <w:lang w:bidi="ar-SA"/>
              </w:rPr>
            </w:pPr>
            <w:r w:rsidRPr="00D87D71">
              <w:rPr>
                <w:rFonts w:cs="Times New Roman"/>
                <w:color w:val="000000"/>
                <w:sz w:val="20"/>
                <w:szCs w:val="20"/>
              </w:rPr>
              <w:t>30%</w:t>
            </w:r>
          </w:p>
        </w:tc>
      </w:tr>
      <w:tr w:rsidR="00D01D46" w:rsidRPr="00CE49C2" w14:paraId="781D21CA" w14:textId="77777777" w:rsidTr="00D87D71">
        <w:trPr>
          <w:trHeight w:val="290"/>
        </w:trPr>
        <w:tc>
          <w:tcPr>
            <w:tcW w:w="2265" w:type="dxa"/>
            <w:vMerge w:val="restart"/>
            <w:tcBorders>
              <w:top w:val="double" w:sz="4" w:space="0" w:color="auto"/>
              <w:left w:val="single" w:sz="12" w:space="0" w:color="auto"/>
              <w:bottom w:val="single" w:sz="4" w:space="0" w:color="auto"/>
              <w:right w:val="single" w:sz="4" w:space="0" w:color="auto"/>
            </w:tcBorders>
            <w:shd w:val="clear" w:color="auto" w:fill="auto"/>
            <w:vAlign w:val="center"/>
            <w:hideMark/>
          </w:tcPr>
          <w:p w14:paraId="53CD0E73" w14:textId="77777777" w:rsidR="00D01D46" w:rsidRPr="00D87D71" w:rsidRDefault="00D01D46" w:rsidP="00D87D71">
            <w:pPr>
              <w:keepNext/>
              <w:keepLines/>
              <w:spacing w:after="0" w:line="240" w:lineRule="auto"/>
              <w:jc w:val="left"/>
              <w:rPr>
                <w:rFonts w:eastAsia="Times New Roman" w:cs="Times New Roman"/>
                <w:color w:val="000000"/>
                <w:sz w:val="20"/>
                <w:szCs w:val="20"/>
                <w:lang w:bidi="ar-SA"/>
              </w:rPr>
            </w:pPr>
            <w:r w:rsidRPr="00D87D71">
              <w:rPr>
                <w:rFonts w:eastAsia="Times New Roman" w:cs="Times New Roman"/>
                <w:color w:val="000000"/>
                <w:sz w:val="20"/>
                <w:szCs w:val="20"/>
                <w:lang w:bidi="ar-SA"/>
              </w:rPr>
              <w:t xml:space="preserve">In absence of CEEF rebate </w:t>
            </w:r>
            <w:r w:rsidRPr="00D87D71">
              <w:rPr>
                <w:rFonts w:eastAsia="Times New Roman" w:cs="Times New Roman"/>
                <w:i/>
                <w:iCs/>
                <w:color w:val="000000"/>
                <w:sz w:val="20"/>
                <w:szCs w:val="20"/>
                <w:lang w:bidi="ar-SA"/>
              </w:rPr>
              <w:t>only</w:t>
            </w:r>
          </w:p>
        </w:tc>
        <w:tc>
          <w:tcPr>
            <w:tcW w:w="2160" w:type="dxa"/>
            <w:tcBorders>
              <w:top w:val="double" w:sz="4" w:space="0" w:color="auto"/>
              <w:left w:val="nil"/>
              <w:bottom w:val="single" w:sz="4" w:space="0" w:color="auto"/>
              <w:right w:val="single" w:sz="4" w:space="0" w:color="auto"/>
            </w:tcBorders>
            <w:shd w:val="clear" w:color="auto" w:fill="auto"/>
            <w:vAlign w:val="center"/>
            <w:hideMark/>
          </w:tcPr>
          <w:p w14:paraId="7CB025EB" w14:textId="77777777" w:rsidR="00D01D46" w:rsidRPr="00D87D71" w:rsidRDefault="00D01D46" w:rsidP="00D87D71">
            <w:pPr>
              <w:keepNext/>
              <w:keepLines/>
              <w:spacing w:after="0" w:line="240" w:lineRule="auto"/>
              <w:jc w:val="center"/>
              <w:rPr>
                <w:rFonts w:eastAsia="Times New Roman" w:cs="Times New Roman"/>
                <w:color w:val="000000"/>
                <w:sz w:val="20"/>
                <w:szCs w:val="20"/>
                <w:lang w:bidi="ar-SA"/>
              </w:rPr>
            </w:pPr>
            <w:r w:rsidRPr="00D87D71">
              <w:rPr>
                <w:rFonts w:eastAsia="Times New Roman" w:cs="Times New Roman"/>
                <w:color w:val="000000"/>
                <w:sz w:val="20"/>
                <w:szCs w:val="20"/>
                <w:lang w:bidi="ar-SA"/>
              </w:rPr>
              <w:t>New Construction</w:t>
            </w:r>
          </w:p>
        </w:tc>
        <w:tc>
          <w:tcPr>
            <w:tcW w:w="540" w:type="dxa"/>
            <w:tcBorders>
              <w:top w:val="double" w:sz="4" w:space="0" w:color="auto"/>
              <w:left w:val="nil"/>
              <w:bottom w:val="single" w:sz="4" w:space="0" w:color="auto"/>
              <w:right w:val="single" w:sz="4" w:space="0" w:color="auto"/>
            </w:tcBorders>
            <w:shd w:val="clear" w:color="auto" w:fill="auto"/>
            <w:vAlign w:val="center"/>
            <w:hideMark/>
          </w:tcPr>
          <w:p w14:paraId="0CABA7E7" w14:textId="77777777" w:rsidR="00D01D46" w:rsidRPr="00D87D71" w:rsidRDefault="00D01D46" w:rsidP="000E0591">
            <w:pPr>
              <w:keepNext/>
              <w:keepLines/>
              <w:tabs>
                <w:tab w:val="decimal" w:pos="252"/>
              </w:tabs>
              <w:spacing w:after="0" w:line="240" w:lineRule="auto"/>
              <w:jc w:val="left"/>
              <w:rPr>
                <w:rFonts w:eastAsia="Times New Roman" w:cs="Times New Roman"/>
                <w:b/>
                <w:bCs/>
                <w:i/>
                <w:iCs/>
                <w:color w:val="000000"/>
                <w:sz w:val="20"/>
                <w:szCs w:val="20"/>
                <w:lang w:bidi="ar-SA"/>
              </w:rPr>
            </w:pPr>
            <w:r w:rsidRPr="00D87D71">
              <w:rPr>
                <w:rFonts w:cs="Times New Roman"/>
                <w:i/>
                <w:iCs/>
                <w:color w:val="000000"/>
                <w:sz w:val="20"/>
                <w:szCs w:val="20"/>
              </w:rPr>
              <w:t>43</w:t>
            </w:r>
          </w:p>
        </w:tc>
        <w:tc>
          <w:tcPr>
            <w:tcW w:w="1170" w:type="dxa"/>
            <w:tcBorders>
              <w:top w:val="double" w:sz="4" w:space="0" w:color="auto"/>
              <w:left w:val="nil"/>
              <w:bottom w:val="single" w:sz="4" w:space="0" w:color="auto"/>
              <w:right w:val="single" w:sz="4" w:space="0" w:color="auto"/>
            </w:tcBorders>
            <w:shd w:val="clear" w:color="auto" w:fill="auto"/>
            <w:noWrap/>
            <w:vAlign w:val="center"/>
            <w:hideMark/>
          </w:tcPr>
          <w:p w14:paraId="30550264" w14:textId="77777777" w:rsidR="00D01D46" w:rsidRPr="00D87D71" w:rsidRDefault="00D01D46" w:rsidP="000E0591">
            <w:pPr>
              <w:keepNext/>
              <w:keepLines/>
              <w:tabs>
                <w:tab w:val="decimal" w:pos="492"/>
              </w:tabs>
              <w:spacing w:after="0" w:line="240" w:lineRule="auto"/>
              <w:jc w:val="left"/>
              <w:rPr>
                <w:rFonts w:eastAsia="Times New Roman" w:cs="Times New Roman"/>
                <w:color w:val="000000"/>
                <w:lang w:bidi="ar-SA"/>
              </w:rPr>
            </w:pPr>
            <w:r w:rsidRPr="00D87D71">
              <w:rPr>
                <w:rFonts w:cs="Times New Roman"/>
                <w:color w:val="000000"/>
                <w:sz w:val="20"/>
                <w:szCs w:val="20"/>
              </w:rPr>
              <w:t>16%</w:t>
            </w:r>
          </w:p>
        </w:tc>
        <w:tc>
          <w:tcPr>
            <w:tcW w:w="1620" w:type="dxa"/>
            <w:tcBorders>
              <w:top w:val="double" w:sz="4" w:space="0" w:color="auto"/>
              <w:left w:val="nil"/>
              <w:bottom w:val="single" w:sz="4" w:space="0" w:color="auto"/>
              <w:right w:val="single" w:sz="4" w:space="0" w:color="auto"/>
            </w:tcBorders>
            <w:shd w:val="clear" w:color="auto" w:fill="auto"/>
            <w:noWrap/>
            <w:vAlign w:val="center"/>
            <w:hideMark/>
          </w:tcPr>
          <w:p w14:paraId="48497604" w14:textId="77777777" w:rsidR="00D01D46" w:rsidRPr="00D87D71" w:rsidRDefault="00D01D46" w:rsidP="000E0591">
            <w:pPr>
              <w:keepNext/>
              <w:keepLines/>
              <w:tabs>
                <w:tab w:val="decimal" w:pos="702"/>
              </w:tabs>
              <w:spacing w:after="0" w:line="240" w:lineRule="auto"/>
              <w:jc w:val="left"/>
              <w:rPr>
                <w:rFonts w:eastAsia="Times New Roman" w:cs="Times New Roman"/>
                <w:color w:val="000000"/>
                <w:lang w:bidi="ar-SA"/>
              </w:rPr>
            </w:pPr>
            <w:r w:rsidRPr="00D87D71">
              <w:rPr>
                <w:rFonts w:cs="Times New Roman"/>
                <w:color w:val="000000"/>
                <w:sz w:val="20"/>
                <w:szCs w:val="20"/>
              </w:rPr>
              <w:t>28%</w:t>
            </w:r>
          </w:p>
        </w:tc>
        <w:tc>
          <w:tcPr>
            <w:tcW w:w="1620" w:type="dxa"/>
            <w:tcBorders>
              <w:top w:val="double" w:sz="4" w:space="0" w:color="auto"/>
              <w:left w:val="nil"/>
              <w:bottom w:val="single" w:sz="4" w:space="0" w:color="auto"/>
              <w:right w:val="single" w:sz="12" w:space="0" w:color="auto"/>
            </w:tcBorders>
            <w:shd w:val="clear" w:color="auto" w:fill="auto"/>
            <w:noWrap/>
            <w:vAlign w:val="center"/>
            <w:hideMark/>
          </w:tcPr>
          <w:p w14:paraId="4541606D" w14:textId="77777777" w:rsidR="00D01D46" w:rsidRPr="00D87D71" w:rsidRDefault="00D01D46" w:rsidP="000E0591">
            <w:pPr>
              <w:keepNext/>
              <w:keepLines/>
              <w:tabs>
                <w:tab w:val="decimal" w:pos="717"/>
              </w:tabs>
              <w:spacing w:after="0" w:line="240" w:lineRule="auto"/>
              <w:jc w:val="left"/>
              <w:rPr>
                <w:rFonts w:eastAsia="Times New Roman" w:cs="Times New Roman"/>
                <w:color w:val="000000"/>
                <w:lang w:bidi="ar-SA"/>
              </w:rPr>
            </w:pPr>
            <w:r w:rsidRPr="00D87D71">
              <w:rPr>
                <w:rFonts w:cs="Times New Roman"/>
                <w:color w:val="000000"/>
                <w:sz w:val="20"/>
                <w:szCs w:val="20"/>
              </w:rPr>
              <w:t>56%</w:t>
            </w:r>
          </w:p>
        </w:tc>
      </w:tr>
      <w:tr w:rsidR="00D01D46" w:rsidRPr="00CE49C2" w14:paraId="727CC2A8" w14:textId="77777777" w:rsidTr="00D87D71">
        <w:trPr>
          <w:trHeight w:val="290"/>
        </w:trPr>
        <w:tc>
          <w:tcPr>
            <w:tcW w:w="2265" w:type="dxa"/>
            <w:vMerge/>
            <w:tcBorders>
              <w:top w:val="single" w:sz="4" w:space="0" w:color="auto"/>
              <w:left w:val="single" w:sz="12" w:space="0" w:color="auto"/>
              <w:bottom w:val="single" w:sz="4" w:space="0" w:color="auto"/>
              <w:right w:val="single" w:sz="4" w:space="0" w:color="auto"/>
            </w:tcBorders>
            <w:vAlign w:val="center"/>
            <w:hideMark/>
          </w:tcPr>
          <w:p w14:paraId="10A64DAD" w14:textId="77777777" w:rsidR="00D01D46" w:rsidRPr="00D87D71" w:rsidRDefault="00D01D46" w:rsidP="00D87D71">
            <w:pPr>
              <w:keepNext/>
              <w:keepLines/>
              <w:spacing w:after="0" w:line="240" w:lineRule="auto"/>
              <w:jc w:val="left"/>
              <w:rPr>
                <w:rFonts w:eastAsia="Times New Roman" w:cs="Times New Roman"/>
                <w:color w:val="000000"/>
                <w:sz w:val="20"/>
                <w:szCs w:val="20"/>
                <w:lang w:bidi="ar-SA"/>
              </w:rPr>
            </w:pP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56FEB319" w14:textId="77777777" w:rsidR="00D01D46" w:rsidRPr="00D87D71" w:rsidRDefault="00815DC3" w:rsidP="00D87D71">
            <w:pPr>
              <w:keepNext/>
              <w:keepLines/>
              <w:spacing w:after="0" w:line="240" w:lineRule="auto"/>
              <w:jc w:val="center"/>
              <w:rPr>
                <w:rFonts w:eastAsia="Times New Roman" w:cs="Times New Roman"/>
                <w:color w:val="000000"/>
                <w:sz w:val="20"/>
                <w:szCs w:val="20"/>
                <w:lang w:bidi="ar-SA"/>
              </w:rPr>
            </w:pPr>
            <w:r>
              <w:rPr>
                <w:rFonts w:eastAsia="Times New Roman" w:cs="Times New Roman"/>
                <w:color w:val="000000"/>
                <w:sz w:val="20"/>
                <w:szCs w:val="20"/>
                <w:lang w:bidi="ar-SA"/>
              </w:rPr>
              <w:t>Existing</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0429AA57" w14:textId="77777777" w:rsidR="00D01D46" w:rsidRPr="00D87D71" w:rsidRDefault="00D01D46" w:rsidP="000E0591">
            <w:pPr>
              <w:keepNext/>
              <w:keepLines/>
              <w:tabs>
                <w:tab w:val="decimal" w:pos="252"/>
              </w:tabs>
              <w:spacing w:after="0" w:line="240" w:lineRule="auto"/>
              <w:jc w:val="left"/>
              <w:rPr>
                <w:rFonts w:eastAsia="Times New Roman" w:cs="Times New Roman"/>
                <w:b/>
                <w:bCs/>
                <w:i/>
                <w:iCs/>
                <w:color w:val="000000"/>
                <w:sz w:val="20"/>
                <w:szCs w:val="20"/>
                <w:lang w:bidi="ar-SA"/>
              </w:rPr>
            </w:pPr>
            <w:r w:rsidRPr="00D87D71">
              <w:rPr>
                <w:rFonts w:cs="Times New Roman"/>
                <w:i/>
                <w:iCs/>
                <w:color w:val="000000"/>
                <w:sz w:val="20"/>
                <w:szCs w:val="20"/>
              </w:rPr>
              <w:t>53</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4D78806E" w14:textId="77777777" w:rsidR="00D01D46" w:rsidRPr="00D87D71" w:rsidRDefault="00D01D46" w:rsidP="000E0591">
            <w:pPr>
              <w:keepNext/>
              <w:keepLines/>
              <w:tabs>
                <w:tab w:val="decimal" w:pos="492"/>
              </w:tabs>
              <w:spacing w:after="0" w:line="240" w:lineRule="auto"/>
              <w:jc w:val="left"/>
              <w:rPr>
                <w:rFonts w:eastAsia="Times New Roman" w:cs="Times New Roman"/>
                <w:color w:val="000000"/>
                <w:lang w:bidi="ar-SA"/>
              </w:rPr>
            </w:pPr>
            <w:r w:rsidRPr="00D87D71">
              <w:rPr>
                <w:rFonts w:cs="Times New Roman"/>
                <w:color w:val="000000"/>
                <w:sz w:val="20"/>
                <w:szCs w:val="20"/>
              </w:rPr>
              <w:t>19%</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22E3D7FA" w14:textId="77777777" w:rsidR="00D01D46" w:rsidRPr="00D87D71" w:rsidRDefault="00D01D46" w:rsidP="000E0591">
            <w:pPr>
              <w:keepNext/>
              <w:keepLines/>
              <w:tabs>
                <w:tab w:val="decimal" w:pos="702"/>
              </w:tabs>
              <w:spacing w:after="0" w:line="240" w:lineRule="auto"/>
              <w:jc w:val="left"/>
              <w:rPr>
                <w:rFonts w:eastAsia="Times New Roman" w:cs="Times New Roman"/>
                <w:color w:val="000000"/>
                <w:lang w:bidi="ar-SA"/>
              </w:rPr>
            </w:pPr>
            <w:r w:rsidRPr="00D87D71">
              <w:rPr>
                <w:rFonts w:cs="Times New Roman"/>
                <w:color w:val="000000"/>
                <w:sz w:val="20"/>
                <w:szCs w:val="20"/>
              </w:rPr>
              <w:t>23%</w:t>
            </w:r>
          </w:p>
        </w:tc>
        <w:tc>
          <w:tcPr>
            <w:tcW w:w="1620" w:type="dxa"/>
            <w:tcBorders>
              <w:top w:val="single" w:sz="4" w:space="0" w:color="auto"/>
              <w:left w:val="nil"/>
              <w:bottom w:val="single" w:sz="4" w:space="0" w:color="auto"/>
              <w:right w:val="single" w:sz="12" w:space="0" w:color="auto"/>
            </w:tcBorders>
            <w:shd w:val="clear" w:color="auto" w:fill="auto"/>
            <w:noWrap/>
            <w:vAlign w:val="center"/>
            <w:hideMark/>
          </w:tcPr>
          <w:p w14:paraId="19E14766" w14:textId="77777777" w:rsidR="00D01D46" w:rsidRPr="00D87D71" w:rsidRDefault="00D01D46" w:rsidP="000E0591">
            <w:pPr>
              <w:keepNext/>
              <w:keepLines/>
              <w:tabs>
                <w:tab w:val="decimal" w:pos="717"/>
              </w:tabs>
              <w:spacing w:after="0" w:line="240" w:lineRule="auto"/>
              <w:jc w:val="left"/>
              <w:rPr>
                <w:rFonts w:eastAsia="Times New Roman" w:cs="Times New Roman"/>
                <w:color w:val="000000"/>
                <w:lang w:bidi="ar-SA"/>
              </w:rPr>
            </w:pPr>
            <w:r w:rsidRPr="00D87D71">
              <w:rPr>
                <w:rFonts w:cs="Times New Roman"/>
                <w:color w:val="000000"/>
                <w:sz w:val="20"/>
                <w:szCs w:val="20"/>
              </w:rPr>
              <w:t>59%</w:t>
            </w:r>
          </w:p>
        </w:tc>
      </w:tr>
      <w:tr w:rsidR="00D01D46" w:rsidRPr="00CE49C2" w14:paraId="052AE9EF" w14:textId="77777777" w:rsidTr="00D87D71">
        <w:trPr>
          <w:trHeight w:val="290"/>
        </w:trPr>
        <w:tc>
          <w:tcPr>
            <w:tcW w:w="2265" w:type="dxa"/>
            <w:vMerge/>
            <w:tcBorders>
              <w:top w:val="single" w:sz="4" w:space="0" w:color="auto"/>
              <w:left w:val="single" w:sz="12" w:space="0" w:color="auto"/>
              <w:bottom w:val="double" w:sz="4" w:space="0" w:color="auto"/>
              <w:right w:val="single" w:sz="4" w:space="0" w:color="auto"/>
            </w:tcBorders>
            <w:vAlign w:val="center"/>
            <w:hideMark/>
          </w:tcPr>
          <w:p w14:paraId="3744A67C" w14:textId="77777777" w:rsidR="00D01D46" w:rsidRPr="00D87D71" w:rsidRDefault="00D01D46" w:rsidP="00D87D71">
            <w:pPr>
              <w:keepNext/>
              <w:keepLines/>
              <w:spacing w:after="0" w:line="240" w:lineRule="auto"/>
              <w:jc w:val="left"/>
              <w:rPr>
                <w:rFonts w:eastAsia="Times New Roman" w:cs="Times New Roman"/>
                <w:color w:val="000000"/>
                <w:sz w:val="20"/>
                <w:szCs w:val="20"/>
                <w:lang w:bidi="ar-SA"/>
              </w:rPr>
            </w:pPr>
          </w:p>
        </w:tc>
        <w:tc>
          <w:tcPr>
            <w:tcW w:w="2160" w:type="dxa"/>
            <w:tcBorders>
              <w:top w:val="single" w:sz="4" w:space="0" w:color="auto"/>
              <w:left w:val="nil"/>
              <w:bottom w:val="double" w:sz="4" w:space="0" w:color="auto"/>
              <w:right w:val="single" w:sz="4" w:space="0" w:color="auto"/>
            </w:tcBorders>
            <w:shd w:val="clear" w:color="auto" w:fill="auto"/>
            <w:vAlign w:val="center"/>
            <w:hideMark/>
          </w:tcPr>
          <w:p w14:paraId="5FB3BBD6" w14:textId="77777777" w:rsidR="00D01D46" w:rsidRPr="00D87D71" w:rsidRDefault="00D01D46" w:rsidP="00D87D71">
            <w:pPr>
              <w:keepNext/>
              <w:keepLines/>
              <w:spacing w:after="0" w:line="240" w:lineRule="auto"/>
              <w:jc w:val="center"/>
              <w:rPr>
                <w:rFonts w:eastAsia="Times New Roman" w:cs="Times New Roman"/>
                <w:color w:val="000000"/>
                <w:sz w:val="20"/>
                <w:szCs w:val="20"/>
                <w:lang w:bidi="ar-SA"/>
              </w:rPr>
            </w:pPr>
            <w:r w:rsidRPr="00D87D71">
              <w:rPr>
                <w:rFonts w:eastAsia="Times New Roman" w:cs="Times New Roman"/>
                <w:color w:val="000000"/>
                <w:sz w:val="20"/>
                <w:szCs w:val="20"/>
                <w:lang w:bidi="ar-SA"/>
              </w:rPr>
              <w:t>All</w:t>
            </w:r>
          </w:p>
        </w:tc>
        <w:tc>
          <w:tcPr>
            <w:tcW w:w="540" w:type="dxa"/>
            <w:tcBorders>
              <w:top w:val="single" w:sz="4" w:space="0" w:color="auto"/>
              <w:left w:val="nil"/>
              <w:bottom w:val="double" w:sz="4" w:space="0" w:color="auto"/>
              <w:right w:val="single" w:sz="4" w:space="0" w:color="auto"/>
            </w:tcBorders>
            <w:shd w:val="clear" w:color="auto" w:fill="auto"/>
            <w:vAlign w:val="center"/>
            <w:hideMark/>
          </w:tcPr>
          <w:p w14:paraId="0D39E3F3" w14:textId="77777777" w:rsidR="00D01D46" w:rsidRPr="00D87D71" w:rsidRDefault="00D01D46" w:rsidP="000E0591">
            <w:pPr>
              <w:keepNext/>
              <w:keepLines/>
              <w:tabs>
                <w:tab w:val="decimal" w:pos="252"/>
              </w:tabs>
              <w:spacing w:after="0" w:line="240" w:lineRule="auto"/>
              <w:jc w:val="left"/>
              <w:rPr>
                <w:rFonts w:eastAsia="Times New Roman" w:cs="Times New Roman"/>
                <w:b/>
                <w:bCs/>
                <w:i/>
                <w:iCs/>
                <w:color w:val="000000"/>
                <w:sz w:val="20"/>
                <w:szCs w:val="20"/>
                <w:lang w:bidi="ar-SA"/>
              </w:rPr>
            </w:pPr>
            <w:r w:rsidRPr="00D87D71">
              <w:rPr>
                <w:rFonts w:cs="Times New Roman"/>
                <w:i/>
                <w:iCs/>
                <w:color w:val="000000"/>
                <w:sz w:val="20"/>
                <w:szCs w:val="20"/>
              </w:rPr>
              <w:t>96</w:t>
            </w:r>
          </w:p>
        </w:tc>
        <w:tc>
          <w:tcPr>
            <w:tcW w:w="1170" w:type="dxa"/>
            <w:tcBorders>
              <w:top w:val="single" w:sz="4" w:space="0" w:color="auto"/>
              <w:left w:val="nil"/>
              <w:bottom w:val="double" w:sz="4" w:space="0" w:color="auto"/>
              <w:right w:val="single" w:sz="4" w:space="0" w:color="auto"/>
            </w:tcBorders>
            <w:shd w:val="clear" w:color="auto" w:fill="auto"/>
            <w:noWrap/>
            <w:vAlign w:val="center"/>
            <w:hideMark/>
          </w:tcPr>
          <w:p w14:paraId="00EAA7A4" w14:textId="77777777" w:rsidR="00D01D46" w:rsidRPr="00D87D71" w:rsidRDefault="00D01D46" w:rsidP="000E0591">
            <w:pPr>
              <w:keepNext/>
              <w:keepLines/>
              <w:tabs>
                <w:tab w:val="decimal" w:pos="492"/>
              </w:tabs>
              <w:spacing w:after="0" w:line="240" w:lineRule="auto"/>
              <w:jc w:val="left"/>
              <w:rPr>
                <w:rFonts w:eastAsia="Times New Roman" w:cs="Times New Roman"/>
                <w:color w:val="000000"/>
                <w:lang w:bidi="ar-SA"/>
              </w:rPr>
            </w:pPr>
            <w:r w:rsidRPr="00D87D71">
              <w:rPr>
                <w:rFonts w:cs="Times New Roman"/>
                <w:color w:val="000000"/>
                <w:sz w:val="20"/>
                <w:szCs w:val="20"/>
              </w:rPr>
              <w:t>18%</w:t>
            </w:r>
          </w:p>
        </w:tc>
        <w:tc>
          <w:tcPr>
            <w:tcW w:w="1620" w:type="dxa"/>
            <w:tcBorders>
              <w:top w:val="single" w:sz="4" w:space="0" w:color="auto"/>
              <w:left w:val="nil"/>
              <w:bottom w:val="double" w:sz="4" w:space="0" w:color="auto"/>
              <w:right w:val="single" w:sz="4" w:space="0" w:color="auto"/>
            </w:tcBorders>
            <w:shd w:val="clear" w:color="auto" w:fill="auto"/>
            <w:noWrap/>
            <w:vAlign w:val="center"/>
            <w:hideMark/>
          </w:tcPr>
          <w:p w14:paraId="452DE132" w14:textId="77777777" w:rsidR="00D01D46" w:rsidRPr="00D87D71" w:rsidRDefault="00D01D46" w:rsidP="000E0591">
            <w:pPr>
              <w:keepNext/>
              <w:keepLines/>
              <w:tabs>
                <w:tab w:val="decimal" w:pos="702"/>
              </w:tabs>
              <w:spacing w:after="0" w:line="240" w:lineRule="auto"/>
              <w:jc w:val="left"/>
              <w:rPr>
                <w:rFonts w:eastAsia="Times New Roman" w:cs="Times New Roman"/>
                <w:color w:val="000000"/>
                <w:lang w:bidi="ar-SA"/>
              </w:rPr>
            </w:pPr>
            <w:r w:rsidRPr="00D87D71">
              <w:rPr>
                <w:rFonts w:cs="Times New Roman"/>
                <w:color w:val="000000"/>
                <w:sz w:val="20"/>
                <w:szCs w:val="20"/>
              </w:rPr>
              <w:t>25%</w:t>
            </w:r>
          </w:p>
        </w:tc>
        <w:tc>
          <w:tcPr>
            <w:tcW w:w="1620" w:type="dxa"/>
            <w:tcBorders>
              <w:top w:val="single" w:sz="4" w:space="0" w:color="auto"/>
              <w:left w:val="nil"/>
              <w:bottom w:val="double" w:sz="4" w:space="0" w:color="auto"/>
              <w:right w:val="single" w:sz="12" w:space="0" w:color="auto"/>
            </w:tcBorders>
            <w:shd w:val="clear" w:color="auto" w:fill="auto"/>
            <w:noWrap/>
            <w:vAlign w:val="center"/>
            <w:hideMark/>
          </w:tcPr>
          <w:p w14:paraId="0C2511DC" w14:textId="77777777" w:rsidR="00D01D46" w:rsidRPr="00D87D71" w:rsidRDefault="00D01D46" w:rsidP="000E0591">
            <w:pPr>
              <w:keepNext/>
              <w:keepLines/>
              <w:tabs>
                <w:tab w:val="decimal" w:pos="717"/>
              </w:tabs>
              <w:spacing w:after="0" w:line="240" w:lineRule="auto"/>
              <w:jc w:val="left"/>
              <w:rPr>
                <w:rFonts w:eastAsia="Times New Roman" w:cs="Times New Roman"/>
                <w:color w:val="000000"/>
                <w:lang w:bidi="ar-SA"/>
              </w:rPr>
            </w:pPr>
            <w:r w:rsidRPr="00D87D71">
              <w:rPr>
                <w:rFonts w:cs="Times New Roman"/>
                <w:color w:val="000000"/>
                <w:sz w:val="20"/>
                <w:szCs w:val="20"/>
              </w:rPr>
              <w:t>57%</w:t>
            </w:r>
          </w:p>
        </w:tc>
      </w:tr>
      <w:tr w:rsidR="00D01D46" w:rsidRPr="00CE49C2" w14:paraId="248F77C8" w14:textId="77777777" w:rsidTr="00D87D71">
        <w:trPr>
          <w:trHeight w:val="290"/>
        </w:trPr>
        <w:tc>
          <w:tcPr>
            <w:tcW w:w="2265" w:type="dxa"/>
            <w:vMerge w:val="restart"/>
            <w:tcBorders>
              <w:top w:val="double" w:sz="4" w:space="0" w:color="auto"/>
              <w:left w:val="single" w:sz="12" w:space="0" w:color="auto"/>
              <w:bottom w:val="single" w:sz="4" w:space="0" w:color="auto"/>
              <w:right w:val="single" w:sz="4" w:space="0" w:color="auto"/>
            </w:tcBorders>
            <w:shd w:val="clear" w:color="auto" w:fill="auto"/>
            <w:vAlign w:val="center"/>
            <w:hideMark/>
          </w:tcPr>
          <w:p w14:paraId="5A5D3477" w14:textId="77777777" w:rsidR="00D01D46" w:rsidRPr="00D87D71" w:rsidRDefault="00D01D46" w:rsidP="00D87D71">
            <w:pPr>
              <w:keepNext/>
              <w:keepLines/>
              <w:spacing w:after="0" w:line="240" w:lineRule="auto"/>
              <w:jc w:val="left"/>
              <w:rPr>
                <w:rFonts w:eastAsia="Times New Roman" w:cs="Times New Roman"/>
                <w:color w:val="000000"/>
                <w:sz w:val="20"/>
                <w:szCs w:val="20"/>
                <w:lang w:bidi="ar-SA"/>
              </w:rPr>
            </w:pPr>
            <w:r w:rsidRPr="00D87D71">
              <w:rPr>
                <w:rFonts w:eastAsia="Times New Roman" w:cs="Times New Roman"/>
                <w:color w:val="000000"/>
                <w:sz w:val="20"/>
                <w:szCs w:val="20"/>
                <w:lang w:bidi="ar-SA"/>
              </w:rPr>
              <w:t xml:space="preserve">In absence of CEFIA and CEEF rebates </w:t>
            </w:r>
            <w:r w:rsidRPr="00D87D71">
              <w:rPr>
                <w:rFonts w:eastAsia="Times New Roman" w:cs="Times New Roman"/>
                <w:i/>
                <w:iCs/>
                <w:color w:val="000000"/>
                <w:sz w:val="20"/>
                <w:szCs w:val="20"/>
                <w:lang w:bidi="ar-SA"/>
              </w:rPr>
              <w:t>combined</w:t>
            </w:r>
          </w:p>
        </w:tc>
        <w:tc>
          <w:tcPr>
            <w:tcW w:w="2160" w:type="dxa"/>
            <w:tcBorders>
              <w:top w:val="double" w:sz="4" w:space="0" w:color="auto"/>
              <w:left w:val="nil"/>
              <w:bottom w:val="single" w:sz="4" w:space="0" w:color="auto"/>
              <w:right w:val="single" w:sz="4" w:space="0" w:color="auto"/>
            </w:tcBorders>
            <w:shd w:val="clear" w:color="auto" w:fill="auto"/>
            <w:vAlign w:val="center"/>
            <w:hideMark/>
          </w:tcPr>
          <w:p w14:paraId="44B28D60" w14:textId="77777777" w:rsidR="00D01D46" w:rsidRPr="00D87D71" w:rsidRDefault="00D01D46" w:rsidP="00D87D71">
            <w:pPr>
              <w:keepNext/>
              <w:keepLines/>
              <w:spacing w:after="0" w:line="240" w:lineRule="auto"/>
              <w:jc w:val="center"/>
              <w:rPr>
                <w:rFonts w:eastAsia="Times New Roman" w:cs="Times New Roman"/>
                <w:color w:val="000000"/>
                <w:sz w:val="20"/>
                <w:szCs w:val="20"/>
                <w:lang w:bidi="ar-SA"/>
              </w:rPr>
            </w:pPr>
            <w:r w:rsidRPr="00D87D71">
              <w:rPr>
                <w:rFonts w:eastAsia="Times New Roman" w:cs="Times New Roman"/>
                <w:color w:val="000000"/>
                <w:sz w:val="20"/>
                <w:szCs w:val="20"/>
                <w:lang w:bidi="ar-SA"/>
              </w:rPr>
              <w:t>New Construction</w:t>
            </w:r>
          </w:p>
        </w:tc>
        <w:tc>
          <w:tcPr>
            <w:tcW w:w="540" w:type="dxa"/>
            <w:tcBorders>
              <w:top w:val="double" w:sz="4" w:space="0" w:color="auto"/>
              <w:left w:val="nil"/>
              <w:bottom w:val="single" w:sz="4" w:space="0" w:color="auto"/>
              <w:right w:val="single" w:sz="4" w:space="0" w:color="auto"/>
            </w:tcBorders>
            <w:shd w:val="clear" w:color="auto" w:fill="auto"/>
            <w:vAlign w:val="center"/>
            <w:hideMark/>
          </w:tcPr>
          <w:p w14:paraId="10E6750B" w14:textId="77777777" w:rsidR="00D01D46" w:rsidRPr="00D87D71" w:rsidRDefault="00D01D46" w:rsidP="000E0591">
            <w:pPr>
              <w:keepNext/>
              <w:keepLines/>
              <w:tabs>
                <w:tab w:val="decimal" w:pos="252"/>
              </w:tabs>
              <w:spacing w:after="0" w:line="240" w:lineRule="auto"/>
              <w:jc w:val="left"/>
              <w:rPr>
                <w:rFonts w:eastAsia="Times New Roman" w:cs="Times New Roman"/>
                <w:b/>
                <w:bCs/>
                <w:i/>
                <w:iCs/>
                <w:color w:val="000000"/>
                <w:sz w:val="20"/>
                <w:szCs w:val="20"/>
                <w:lang w:bidi="ar-SA"/>
              </w:rPr>
            </w:pPr>
            <w:r w:rsidRPr="00D87D71">
              <w:rPr>
                <w:rFonts w:cs="Times New Roman"/>
                <w:i/>
                <w:iCs/>
                <w:color w:val="000000"/>
                <w:sz w:val="20"/>
                <w:szCs w:val="20"/>
              </w:rPr>
              <w:t>43</w:t>
            </w:r>
          </w:p>
        </w:tc>
        <w:tc>
          <w:tcPr>
            <w:tcW w:w="1170" w:type="dxa"/>
            <w:tcBorders>
              <w:top w:val="double" w:sz="4" w:space="0" w:color="auto"/>
              <w:left w:val="nil"/>
              <w:bottom w:val="single" w:sz="4" w:space="0" w:color="auto"/>
              <w:right w:val="single" w:sz="4" w:space="0" w:color="auto"/>
            </w:tcBorders>
            <w:shd w:val="clear" w:color="auto" w:fill="auto"/>
            <w:noWrap/>
            <w:vAlign w:val="center"/>
            <w:hideMark/>
          </w:tcPr>
          <w:p w14:paraId="7424E050" w14:textId="77777777" w:rsidR="00D01D46" w:rsidRPr="00D87D71" w:rsidRDefault="00D01D46" w:rsidP="000E0591">
            <w:pPr>
              <w:keepNext/>
              <w:keepLines/>
              <w:tabs>
                <w:tab w:val="decimal" w:pos="492"/>
              </w:tabs>
              <w:spacing w:after="0" w:line="240" w:lineRule="auto"/>
              <w:jc w:val="left"/>
              <w:rPr>
                <w:rFonts w:eastAsia="Times New Roman" w:cs="Times New Roman"/>
                <w:color w:val="000000"/>
                <w:lang w:bidi="ar-SA"/>
              </w:rPr>
            </w:pPr>
            <w:r w:rsidRPr="00D87D71">
              <w:rPr>
                <w:rFonts w:cs="Times New Roman"/>
                <w:color w:val="000000"/>
                <w:sz w:val="20"/>
                <w:szCs w:val="20"/>
              </w:rPr>
              <w:t>33%</w:t>
            </w:r>
          </w:p>
        </w:tc>
        <w:tc>
          <w:tcPr>
            <w:tcW w:w="1620" w:type="dxa"/>
            <w:tcBorders>
              <w:top w:val="double" w:sz="4" w:space="0" w:color="auto"/>
              <w:left w:val="nil"/>
              <w:bottom w:val="single" w:sz="4" w:space="0" w:color="auto"/>
              <w:right w:val="single" w:sz="4" w:space="0" w:color="auto"/>
            </w:tcBorders>
            <w:shd w:val="clear" w:color="auto" w:fill="auto"/>
            <w:noWrap/>
            <w:vAlign w:val="center"/>
            <w:hideMark/>
          </w:tcPr>
          <w:p w14:paraId="45BE5B8B" w14:textId="77777777" w:rsidR="00D01D46" w:rsidRPr="00D87D71" w:rsidRDefault="00D01D46" w:rsidP="000E0591">
            <w:pPr>
              <w:keepNext/>
              <w:keepLines/>
              <w:tabs>
                <w:tab w:val="decimal" w:pos="702"/>
              </w:tabs>
              <w:spacing w:after="0" w:line="240" w:lineRule="auto"/>
              <w:jc w:val="left"/>
              <w:rPr>
                <w:rFonts w:eastAsia="Times New Roman" w:cs="Times New Roman"/>
                <w:color w:val="000000"/>
                <w:lang w:bidi="ar-SA"/>
              </w:rPr>
            </w:pPr>
            <w:r w:rsidRPr="00D87D71">
              <w:rPr>
                <w:rFonts w:cs="Times New Roman"/>
                <w:color w:val="000000"/>
                <w:sz w:val="20"/>
                <w:szCs w:val="20"/>
              </w:rPr>
              <w:t>37%</w:t>
            </w:r>
          </w:p>
        </w:tc>
        <w:tc>
          <w:tcPr>
            <w:tcW w:w="1620" w:type="dxa"/>
            <w:tcBorders>
              <w:top w:val="double" w:sz="4" w:space="0" w:color="auto"/>
              <w:left w:val="nil"/>
              <w:bottom w:val="single" w:sz="4" w:space="0" w:color="auto"/>
              <w:right w:val="single" w:sz="12" w:space="0" w:color="auto"/>
            </w:tcBorders>
            <w:shd w:val="clear" w:color="auto" w:fill="auto"/>
            <w:noWrap/>
            <w:vAlign w:val="center"/>
            <w:hideMark/>
          </w:tcPr>
          <w:p w14:paraId="32CAAE5A" w14:textId="77777777" w:rsidR="00D01D46" w:rsidRPr="00D87D71" w:rsidRDefault="00D01D46" w:rsidP="000E0591">
            <w:pPr>
              <w:keepNext/>
              <w:keepLines/>
              <w:tabs>
                <w:tab w:val="decimal" w:pos="717"/>
              </w:tabs>
              <w:spacing w:after="0" w:line="240" w:lineRule="auto"/>
              <w:jc w:val="left"/>
              <w:rPr>
                <w:rFonts w:eastAsia="Times New Roman" w:cs="Times New Roman"/>
                <w:color w:val="000000"/>
                <w:lang w:bidi="ar-SA"/>
              </w:rPr>
            </w:pPr>
            <w:r w:rsidRPr="00D87D71">
              <w:rPr>
                <w:rFonts w:cs="Times New Roman"/>
                <w:color w:val="000000"/>
                <w:sz w:val="20"/>
                <w:szCs w:val="20"/>
              </w:rPr>
              <w:t>30%</w:t>
            </w:r>
          </w:p>
        </w:tc>
      </w:tr>
      <w:tr w:rsidR="00D01D46" w:rsidRPr="00CE49C2" w14:paraId="239EDFF2" w14:textId="77777777" w:rsidTr="00D87D71">
        <w:trPr>
          <w:trHeight w:val="290"/>
        </w:trPr>
        <w:tc>
          <w:tcPr>
            <w:tcW w:w="2265" w:type="dxa"/>
            <w:vMerge/>
            <w:tcBorders>
              <w:top w:val="nil"/>
              <w:left w:val="single" w:sz="12" w:space="0" w:color="auto"/>
              <w:bottom w:val="single" w:sz="4" w:space="0" w:color="auto"/>
              <w:right w:val="single" w:sz="4" w:space="0" w:color="auto"/>
            </w:tcBorders>
            <w:vAlign w:val="center"/>
            <w:hideMark/>
          </w:tcPr>
          <w:p w14:paraId="2EF2F944" w14:textId="77777777" w:rsidR="00D01D46" w:rsidRPr="00D87D71" w:rsidRDefault="00D01D46" w:rsidP="00D87D71">
            <w:pPr>
              <w:keepNext/>
              <w:keepLines/>
              <w:spacing w:after="0" w:line="240" w:lineRule="auto"/>
              <w:jc w:val="left"/>
              <w:rPr>
                <w:rFonts w:eastAsia="Times New Roman" w:cs="Times New Roman"/>
                <w:color w:val="000000"/>
                <w:sz w:val="20"/>
                <w:szCs w:val="20"/>
                <w:lang w:bidi="ar-SA"/>
              </w:rPr>
            </w:pPr>
          </w:p>
        </w:tc>
        <w:tc>
          <w:tcPr>
            <w:tcW w:w="2160" w:type="dxa"/>
            <w:tcBorders>
              <w:top w:val="nil"/>
              <w:left w:val="nil"/>
              <w:bottom w:val="single" w:sz="4" w:space="0" w:color="auto"/>
              <w:right w:val="single" w:sz="4" w:space="0" w:color="auto"/>
            </w:tcBorders>
            <w:shd w:val="clear" w:color="auto" w:fill="auto"/>
            <w:vAlign w:val="center"/>
            <w:hideMark/>
          </w:tcPr>
          <w:p w14:paraId="3A5175BA" w14:textId="77777777" w:rsidR="00D01D46" w:rsidRPr="00D87D71" w:rsidRDefault="00815DC3" w:rsidP="00D87D71">
            <w:pPr>
              <w:keepNext/>
              <w:keepLines/>
              <w:spacing w:after="0" w:line="240" w:lineRule="auto"/>
              <w:jc w:val="center"/>
              <w:rPr>
                <w:rFonts w:eastAsia="Times New Roman" w:cs="Times New Roman"/>
                <w:color w:val="000000"/>
                <w:sz w:val="20"/>
                <w:szCs w:val="20"/>
                <w:lang w:bidi="ar-SA"/>
              </w:rPr>
            </w:pPr>
            <w:r>
              <w:rPr>
                <w:rFonts w:eastAsia="Times New Roman" w:cs="Times New Roman"/>
                <w:color w:val="000000"/>
                <w:sz w:val="20"/>
                <w:szCs w:val="20"/>
                <w:lang w:bidi="ar-SA"/>
              </w:rPr>
              <w:t>Existing</w:t>
            </w:r>
          </w:p>
        </w:tc>
        <w:tc>
          <w:tcPr>
            <w:tcW w:w="540" w:type="dxa"/>
            <w:tcBorders>
              <w:top w:val="nil"/>
              <w:left w:val="nil"/>
              <w:bottom w:val="single" w:sz="4" w:space="0" w:color="auto"/>
              <w:right w:val="single" w:sz="4" w:space="0" w:color="auto"/>
            </w:tcBorders>
            <w:shd w:val="clear" w:color="auto" w:fill="auto"/>
            <w:vAlign w:val="center"/>
            <w:hideMark/>
          </w:tcPr>
          <w:p w14:paraId="621E3A1C" w14:textId="77777777" w:rsidR="00D01D46" w:rsidRPr="00D87D71" w:rsidRDefault="00D01D46" w:rsidP="000E0591">
            <w:pPr>
              <w:keepNext/>
              <w:keepLines/>
              <w:tabs>
                <w:tab w:val="decimal" w:pos="252"/>
              </w:tabs>
              <w:spacing w:after="0" w:line="240" w:lineRule="auto"/>
              <w:jc w:val="left"/>
              <w:rPr>
                <w:rFonts w:eastAsia="Times New Roman" w:cs="Times New Roman"/>
                <w:b/>
                <w:bCs/>
                <w:i/>
                <w:iCs/>
                <w:color w:val="000000"/>
                <w:sz w:val="20"/>
                <w:szCs w:val="20"/>
                <w:lang w:bidi="ar-SA"/>
              </w:rPr>
            </w:pPr>
            <w:r w:rsidRPr="00D87D71">
              <w:rPr>
                <w:rFonts w:cs="Times New Roman"/>
                <w:i/>
                <w:iCs/>
                <w:color w:val="000000"/>
                <w:sz w:val="20"/>
                <w:szCs w:val="20"/>
              </w:rPr>
              <w:t>54</w:t>
            </w:r>
          </w:p>
        </w:tc>
        <w:tc>
          <w:tcPr>
            <w:tcW w:w="1170" w:type="dxa"/>
            <w:tcBorders>
              <w:top w:val="nil"/>
              <w:left w:val="nil"/>
              <w:bottom w:val="single" w:sz="4" w:space="0" w:color="auto"/>
              <w:right w:val="single" w:sz="4" w:space="0" w:color="auto"/>
            </w:tcBorders>
            <w:shd w:val="clear" w:color="auto" w:fill="auto"/>
            <w:noWrap/>
            <w:vAlign w:val="center"/>
            <w:hideMark/>
          </w:tcPr>
          <w:p w14:paraId="3CA82056" w14:textId="77777777" w:rsidR="00D01D46" w:rsidRPr="00D87D71" w:rsidRDefault="00D01D46" w:rsidP="000E0591">
            <w:pPr>
              <w:keepNext/>
              <w:keepLines/>
              <w:tabs>
                <w:tab w:val="decimal" w:pos="492"/>
              </w:tabs>
              <w:spacing w:after="0" w:line="240" w:lineRule="auto"/>
              <w:jc w:val="left"/>
              <w:rPr>
                <w:rFonts w:eastAsia="Times New Roman" w:cs="Times New Roman"/>
                <w:color w:val="000000"/>
                <w:lang w:bidi="ar-SA"/>
              </w:rPr>
            </w:pPr>
            <w:r w:rsidRPr="00D87D71">
              <w:rPr>
                <w:rFonts w:cs="Times New Roman"/>
                <w:color w:val="000000"/>
                <w:sz w:val="20"/>
                <w:szCs w:val="20"/>
              </w:rPr>
              <w:t>52%</w:t>
            </w:r>
          </w:p>
        </w:tc>
        <w:tc>
          <w:tcPr>
            <w:tcW w:w="1620" w:type="dxa"/>
            <w:tcBorders>
              <w:top w:val="nil"/>
              <w:left w:val="nil"/>
              <w:bottom w:val="single" w:sz="4" w:space="0" w:color="auto"/>
              <w:right w:val="single" w:sz="4" w:space="0" w:color="auto"/>
            </w:tcBorders>
            <w:shd w:val="clear" w:color="auto" w:fill="auto"/>
            <w:noWrap/>
            <w:vAlign w:val="center"/>
            <w:hideMark/>
          </w:tcPr>
          <w:p w14:paraId="18ED46C1" w14:textId="77777777" w:rsidR="00D01D46" w:rsidRPr="00D87D71" w:rsidRDefault="00D01D46" w:rsidP="000E0591">
            <w:pPr>
              <w:keepNext/>
              <w:keepLines/>
              <w:tabs>
                <w:tab w:val="decimal" w:pos="702"/>
              </w:tabs>
              <w:spacing w:after="0" w:line="240" w:lineRule="auto"/>
              <w:jc w:val="left"/>
              <w:rPr>
                <w:rFonts w:eastAsia="Times New Roman" w:cs="Times New Roman"/>
                <w:color w:val="000000"/>
                <w:lang w:bidi="ar-SA"/>
              </w:rPr>
            </w:pPr>
            <w:r w:rsidRPr="00D87D71">
              <w:rPr>
                <w:rFonts w:cs="Times New Roman"/>
                <w:color w:val="000000"/>
                <w:sz w:val="20"/>
                <w:szCs w:val="20"/>
              </w:rPr>
              <w:t>35%</w:t>
            </w:r>
          </w:p>
        </w:tc>
        <w:tc>
          <w:tcPr>
            <w:tcW w:w="1620" w:type="dxa"/>
            <w:tcBorders>
              <w:top w:val="nil"/>
              <w:left w:val="nil"/>
              <w:bottom w:val="single" w:sz="4" w:space="0" w:color="auto"/>
              <w:right w:val="single" w:sz="12" w:space="0" w:color="auto"/>
            </w:tcBorders>
            <w:shd w:val="clear" w:color="auto" w:fill="auto"/>
            <w:noWrap/>
            <w:vAlign w:val="center"/>
            <w:hideMark/>
          </w:tcPr>
          <w:p w14:paraId="61C026D7" w14:textId="77777777" w:rsidR="00D01D46" w:rsidRPr="00D87D71" w:rsidRDefault="00D01D46" w:rsidP="000E0591">
            <w:pPr>
              <w:keepNext/>
              <w:keepLines/>
              <w:tabs>
                <w:tab w:val="decimal" w:pos="717"/>
              </w:tabs>
              <w:spacing w:after="0" w:line="240" w:lineRule="auto"/>
              <w:jc w:val="left"/>
              <w:rPr>
                <w:rFonts w:eastAsia="Times New Roman" w:cs="Times New Roman"/>
                <w:color w:val="000000"/>
                <w:lang w:bidi="ar-SA"/>
              </w:rPr>
            </w:pPr>
            <w:r w:rsidRPr="00D87D71">
              <w:rPr>
                <w:rFonts w:cs="Times New Roman"/>
                <w:color w:val="000000"/>
                <w:sz w:val="20"/>
                <w:szCs w:val="20"/>
              </w:rPr>
              <w:t>13%</w:t>
            </w:r>
          </w:p>
        </w:tc>
      </w:tr>
      <w:tr w:rsidR="00D01D46" w:rsidRPr="00CE49C2" w14:paraId="08143A43" w14:textId="77777777" w:rsidTr="00D87D71">
        <w:trPr>
          <w:trHeight w:val="296"/>
        </w:trPr>
        <w:tc>
          <w:tcPr>
            <w:tcW w:w="2265" w:type="dxa"/>
            <w:vMerge/>
            <w:tcBorders>
              <w:top w:val="nil"/>
              <w:left w:val="single" w:sz="12" w:space="0" w:color="auto"/>
              <w:bottom w:val="double" w:sz="4" w:space="0" w:color="auto"/>
              <w:right w:val="single" w:sz="4" w:space="0" w:color="auto"/>
            </w:tcBorders>
            <w:vAlign w:val="center"/>
            <w:hideMark/>
          </w:tcPr>
          <w:p w14:paraId="21021897" w14:textId="77777777" w:rsidR="00D01D46" w:rsidRPr="00D87D71" w:rsidRDefault="00D01D46" w:rsidP="00D87D71">
            <w:pPr>
              <w:keepNext/>
              <w:keepLines/>
              <w:spacing w:after="0" w:line="240" w:lineRule="auto"/>
              <w:jc w:val="left"/>
              <w:rPr>
                <w:rFonts w:eastAsia="Times New Roman" w:cs="Times New Roman"/>
                <w:color w:val="000000"/>
                <w:sz w:val="20"/>
                <w:szCs w:val="20"/>
                <w:lang w:bidi="ar-SA"/>
              </w:rPr>
            </w:pPr>
          </w:p>
        </w:tc>
        <w:tc>
          <w:tcPr>
            <w:tcW w:w="2160" w:type="dxa"/>
            <w:tcBorders>
              <w:top w:val="nil"/>
              <w:left w:val="nil"/>
              <w:bottom w:val="double" w:sz="4" w:space="0" w:color="auto"/>
              <w:right w:val="single" w:sz="4" w:space="0" w:color="auto"/>
            </w:tcBorders>
            <w:shd w:val="clear" w:color="auto" w:fill="auto"/>
            <w:vAlign w:val="center"/>
            <w:hideMark/>
          </w:tcPr>
          <w:p w14:paraId="68760BE1" w14:textId="77777777" w:rsidR="00D01D46" w:rsidRPr="00D87D71" w:rsidRDefault="00D01D46" w:rsidP="00D87D71">
            <w:pPr>
              <w:keepNext/>
              <w:keepLines/>
              <w:spacing w:after="0" w:line="240" w:lineRule="auto"/>
              <w:jc w:val="center"/>
              <w:rPr>
                <w:rFonts w:eastAsia="Times New Roman" w:cs="Times New Roman"/>
                <w:color w:val="000000"/>
                <w:sz w:val="20"/>
                <w:szCs w:val="20"/>
                <w:lang w:bidi="ar-SA"/>
              </w:rPr>
            </w:pPr>
            <w:r w:rsidRPr="00D87D71">
              <w:rPr>
                <w:rFonts w:eastAsia="Times New Roman" w:cs="Times New Roman"/>
                <w:color w:val="000000"/>
                <w:sz w:val="20"/>
                <w:szCs w:val="20"/>
                <w:lang w:bidi="ar-SA"/>
              </w:rPr>
              <w:t>All</w:t>
            </w:r>
          </w:p>
        </w:tc>
        <w:tc>
          <w:tcPr>
            <w:tcW w:w="540" w:type="dxa"/>
            <w:tcBorders>
              <w:top w:val="nil"/>
              <w:left w:val="nil"/>
              <w:bottom w:val="double" w:sz="4" w:space="0" w:color="auto"/>
              <w:right w:val="single" w:sz="4" w:space="0" w:color="auto"/>
            </w:tcBorders>
            <w:shd w:val="clear" w:color="auto" w:fill="auto"/>
            <w:vAlign w:val="center"/>
            <w:hideMark/>
          </w:tcPr>
          <w:p w14:paraId="13B2AB54" w14:textId="77777777" w:rsidR="00D01D46" w:rsidRPr="00D87D71" w:rsidRDefault="00D01D46" w:rsidP="000E0591">
            <w:pPr>
              <w:keepNext/>
              <w:keepLines/>
              <w:tabs>
                <w:tab w:val="decimal" w:pos="252"/>
              </w:tabs>
              <w:spacing w:after="0" w:line="240" w:lineRule="auto"/>
              <w:jc w:val="left"/>
              <w:rPr>
                <w:rFonts w:eastAsia="Times New Roman" w:cs="Times New Roman"/>
                <w:b/>
                <w:bCs/>
                <w:i/>
                <w:iCs/>
                <w:color w:val="000000"/>
                <w:sz w:val="20"/>
                <w:szCs w:val="20"/>
                <w:lang w:bidi="ar-SA"/>
              </w:rPr>
            </w:pPr>
            <w:r w:rsidRPr="00D87D71">
              <w:rPr>
                <w:rFonts w:cs="Times New Roman"/>
                <w:i/>
                <w:iCs/>
                <w:color w:val="000000"/>
                <w:sz w:val="20"/>
                <w:szCs w:val="20"/>
              </w:rPr>
              <w:t>97</w:t>
            </w:r>
          </w:p>
        </w:tc>
        <w:tc>
          <w:tcPr>
            <w:tcW w:w="1170" w:type="dxa"/>
            <w:tcBorders>
              <w:top w:val="nil"/>
              <w:left w:val="nil"/>
              <w:bottom w:val="double" w:sz="4" w:space="0" w:color="auto"/>
              <w:right w:val="single" w:sz="4" w:space="0" w:color="auto"/>
            </w:tcBorders>
            <w:shd w:val="clear" w:color="auto" w:fill="auto"/>
            <w:noWrap/>
            <w:vAlign w:val="center"/>
            <w:hideMark/>
          </w:tcPr>
          <w:p w14:paraId="48638145" w14:textId="77777777" w:rsidR="00D01D46" w:rsidRPr="00D87D71" w:rsidRDefault="00D01D46" w:rsidP="000E0591">
            <w:pPr>
              <w:keepNext/>
              <w:keepLines/>
              <w:tabs>
                <w:tab w:val="decimal" w:pos="492"/>
              </w:tabs>
              <w:spacing w:after="0" w:line="240" w:lineRule="auto"/>
              <w:jc w:val="left"/>
              <w:rPr>
                <w:rFonts w:eastAsia="Times New Roman" w:cs="Times New Roman"/>
                <w:color w:val="000000"/>
                <w:lang w:bidi="ar-SA"/>
              </w:rPr>
            </w:pPr>
            <w:r w:rsidRPr="00D87D71">
              <w:rPr>
                <w:rFonts w:cs="Times New Roman"/>
                <w:color w:val="000000"/>
                <w:sz w:val="20"/>
                <w:szCs w:val="20"/>
              </w:rPr>
              <w:t>43%</w:t>
            </w:r>
          </w:p>
        </w:tc>
        <w:tc>
          <w:tcPr>
            <w:tcW w:w="1620" w:type="dxa"/>
            <w:tcBorders>
              <w:top w:val="nil"/>
              <w:left w:val="nil"/>
              <w:bottom w:val="double" w:sz="4" w:space="0" w:color="auto"/>
              <w:right w:val="single" w:sz="4" w:space="0" w:color="auto"/>
            </w:tcBorders>
            <w:shd w:val="clear" w:color="auto" w:fill="auto"/>
            <w:noWrap/>
            <w:vAlign w:val="center"/>
            <w:hideMark/>
          </w:tcPr>
          <w:p w14:paraId="2C63000C" w14:textId="77777777" w:rsidR="00D01D46" w:rsidRPr="00D87D71" w:rsidRDefault="00D01D46" w:rsidP="000E0591">
            <w:pPr>
              <w:keepNext/>
              <w:keepLines/>
              <w:tabs>
                <w:tab w:val="decimal" w:pos="702"/>
              </w:tabs>
              <w:spacing w:after="0" w:line="240" w:lineRule="auto"/>
              <w:jc w:val="left"/>
              <w:rPr>
                <w:rFonts w:eastAsia="Times New Roman" w:cs="Times New Roman"/>
                <w:color w:val="000000"/>
                <w:lang w:bidi="ar-SA"/>
              </w:rPr>
            </w:pPr>
            <w:r w:rsidRPr="00D87D71">
              <w:rPr>
                <w:rFonts w:cs="Times New Roman"/>
                <w:color w:val="000000"/>
                <w:sz w:val="20"/>
                <w:szCs w:val="20"/>
              </w:rPr>
              <w:t>36%</w:t>
            </w:r>
          </w:p>
        </w:tc>
        <w:tc>
          <w:tcPr>
            <w:tcW w:w="1620" w:type="dxa"/>
            <w:tcBorders>
              <w:top w:val="nil"/>
              <w:left w:val="nil"/>
              <w:bottom w:val="double" w:sz="4" w:space="0" w:color="auto"/>
              <w:right w:val="single" w:sz="12" w:space="0" w:color="auto"/>
            </w:tcBorders>
            <w:shd w:val="clear" w:color="auto" w:fill="auto"/>
            <w:noWrap/>
            <w:vAlign w:val="center"/>
            <w:hideMark/>
          </w:tcPr>
          <w:p w14:paraId="6D0586E0" w14:textId="77777777" w:rsidR="00D01D46" w:rsidRPr="00D87D71" w:rsidRDefault="00D01D46" w:rsidP="000E0591">
            <w:pPr>
              <w:keepNext/>
              <w:keepLines/>
              <w:tabs>
                <w:tab w:val="decimal" w:pos="717"/>
              </w:tabs>
              <w:spacing w:after="0" w:line="240" w:lineRule="auto"/>
              <w:jc w:val="left"/>
              <w:rPr>
                <w:rFonts w:eastAsia="Times New Roman" w:cs="Times New Roman"/>
                <w:color w:val="000000"/>
                <w:lang w:bidi="ar-SA"/>
              </w:rPr>
            </w:pPr>
            <w:r w:rsidRPr="00D87D71">
              <w:rPr>
                <w:rFonts w:cs="Times New Roman"/>
                <w:color w:val="000000"/>
                <w:sz w:val="20"/>
                <w:szCs w:val="20"/>
              </w:rPr>
              <w:t>21%</w:t>
            </w:r>
          </w:p>
        </w:tc>
      </w:tr>
      <w:tr w:rsidR="00D01D46" w:rsidRPr="00CE49C2" w14:paraId="6FDF1B27" w14:textId="77777777" w:rsidTr="00D87D71">
        <w:trPr>
          <w:trHeight w:val="290"/>
        </w:trPr>
        <w:tc>
          <w:tcPr>
            <w:tcW w:w="2265" w:type="dxa"/>
            <w:vMerge w:val="restart"/>
            <w:tcBorders>
              <w:top w:val="double" w:sz="4" w:space="0" w:color="auto"/>
              <w:left w:val="single" w:sz="12" w:space="0" w:color="auto"/>
              <w:bottom w:val="single" w:sz="4" w:space="0" w:color="auto"/>
              <w:right w:val="single" w:sz="4" w:space="0" w:color="auto"/>
            </w:tcBorders>
            <w:shd w:val="clear" w:color="auto" w:fill="auto"/>
            <w:vAlign w:val="center"/>
            <w:hideMark/>
          </w:tcPr>
          <w:p w14:paraId="0B0BCBA0" w14:textId="77777777" w:rsidR="00D01D46" w:rsidRPr="00D87D71" w:rsidRDefault="00D01D46" w:rsidP="00D87D71">
            <w:pPr>
              <w:keepNext/>
              <w:keepLines/>
              <w:spacing w:after="0" w:line="240" w:lineRule="auto"/>
              <w:jc w:val="left"/>
              <w:rPr>
                <w:rFonts w:eastAsia="Times New Roman" w:cs="Times New Roman"/>
                <w:color w:val="000000"/>
                <w:sz w:val="20"/>
                <w:szCs w:val="20"/>
                <w:lang w:bidi="ar-SA"/>
              </w:rPr>
            </w:pPr>
            <w:r w:rsidRPr="00D87D71">
              <w:rPr>
                <w:rFonts w:eastAsia="Times New Roman" w:cs="Times New Roman"/>
                <w:color w:val="000000"/>
                <w:sz w:val="20"/>
                <w:szCs w:val="20"/>
                <w:lang w:bidi="ar-SA"/>
              </w:rPr>
              <w:t xml:space="preserve">In absence of the federal tax credit </w:t>
            </w:r>
            <w:r w:rsidRPr="00D87D71">
              <w:rPr>
                <w:rFonts w:eastAsia="Times New Roman" w:cs="Times New Roman"/>
                <w:i/>
                <w:iCs/>
                <w:color w:val="000000"/>
                <w:sz w:val="20"/>
                <w:szCs w:val="20"/>
                <w:lang w:bidi="ar-SA"/>
              </w:rPr>
              <w:t>only</w:t>
            </w:r>
          </w:p>
        </w:tc>
        <w:tc>
          <w:tcPr>
            <w:tcW w:w="2160" w:type="dxa"/>
            <w:tcBorders>
              <w:top w:val="double" w:sz="4" w:space="0" w:color="auto"/>
              <w:left w:val="nil"/>
              <w:bottom w:val="single" w:sz="4" w:space="0" w:color="auto"/>
              <w:right w:val="single" w:sz="4" w:space="0" w:color="auto"/>
            </w:tcBorders>
            <w:shd w:val="clear" w:color="auto" w:fill="auto"/>
            <w:vAlign w:val="center"/>
            <w:hideMark/>
          </w:tcPr>
          <w:p w14:paraId="5E8F5DD7" w14:textId="77777777" w:rsidR="00D01D46" w:rsidRPr="00D87D71" w:rsidRDefault="00D01D46" w:rsidP="00D87D71">
            <w:pPr>
              <w:keepNext/>
              <w:keepLines/>
              <w:spacing w:after="0" w:line="240" w:lineRule="auto"/>
              <w:jc w:val="center"/>
              <w:rPr>
                <w:rFonts w:eastAsia="Times New Roman" w:cs="Times New Roman"/>
                <w:color w:val="000000"/>
                <w:sz w:val="20"/>
                <w:szCs w:val="20"/>
                <w:lang w:bidi="ar-SA"/>
              </w:rPr>
            </w:pPr>
            <w:r w:rsidRPr="00D87D71">
              <w:rPr>
                <w:rFonts w:eastAsia="Times New Roman" w:cs="Times New Roman"/>
                <w:color w:val="000000"/>
                <w:sz w:val="20"/>
                <w:szCs w:val="20"/>
                <w:lang w:bidi="ar-SA"/>
              </w:rPr>
              <w:t>New Construction</w:t>
            </w:r>
          </w:p>
        </w:tc>
        <w:tc>
          <w:tcPr>
            <w:tcW w:w="540" w:type="dxa"/>
            <w:tcBorders>
              <w:top w:val="double" w:sz="4" w:space="0" w:color="auto"/>
              <w:left w:val="nil"/>
              <w:bottom w:val="single" w:sz="4" w:space="0" w:color="auto"/>
              <w:right w:val="single" w:sz="4" w:space="0" w:color="auto"/>
            </w:tcBorders>
            <w:shd w:val="clear" w:color="auto" w:fill="auto"/>
            <w:vAlign w:val="center"/>
            <w:hideMark/>
          </w:tcPr>
          <w:p w14:paraId="3D0FDB18" w14:textId="77777777" w:rsidR="00D01D46" w:rsidRPr="00D87D71" w:rsidRDefault="00D01D46" w:rsidP="000E0591">
            <w:pPr>
              <w:keepNext/>
              <w:keepLines/>
              <w:tabs>
                <w:tab w:val="decimal" w:pos="252"/>
              </w:tabs>
              <w:spacing w:after="0" w:line="240" w:lineRule="auto"/>
              <w:jc w:val="left"/>
              <w:rPr>
                <w:rFonts w:eastAsia="Times New Roman" w:cs="Times New Roman"/>
                <w:b/>
                <w:bCs/>
                <w:i/>
                <w:iCs/>
                <w:color w:val="000000"/>
                <w:sz w:val="20"/>
                <w:szCs w:val="20"/>
                <w:lang w:bidi="ar-SA"/>
              </w:rPr>
            </w:pPr>
            <w:r w:rsidRPr="00D87D71">
              <w:rPr>
                <w:rFonts w:cs="Times New Roman"/>
                <w:i/>
                <w:iCs/>
                <w:color w:val="000000"/>
                <w:sz w:val="20"/>
                <w:szCs w:val="20"/>
              </w:rPr>
              <w:t>37</w:t>
            </w:r>
          </w:p>
        </w:tc>
        <w:tc>
          <w:tcPr>
            <w:tcW w:w="1170" w:type="dxa"/>
            <w:tcBorders>
              <w:top w:val="double" w:sz="4" w:space="0" w:color="auto"/>
              <w:left w:val="nil"/>
              <w:bottom w:val="single" w:sz="4" w:space="0" w:color="auto"/>
              <w:right w:val="single" w:sz="4" w:space="0" w:color="auto"/>
            </w:tcBorders>
            <w:shd w:val="clear" w:color="auto" w:fill="auto"/>
            <w:noWrap/>
            <w:vAlign w:val="center"/>
            <w:hideMark/>
          </w:tcPr>
          <w:p w14:paraId="24550754" w14:textId="77777777" w:rsidR="00D01D46" w:rsidRPr="00D87D71" w:rsidRDefault="00D01D46" w:rsidP="000E0591">
            <w:pPr>
              <w:keepNext/>
              <w:keepLines/>
              <w:tabs>
                <w:tab w:val="decimal" w:pos="492"/>
              </w:tabs>
              <w:spacing w:after="0" w:line="240" w:lineRule="auto"/>
              <w:jc w:val="left"/>
              <w:rPr>
                <w:rFonts w:eastAsia="Times New Roman" w:cs="Times New Roman"/>
                <w:color w:val="000000"/>
                <w:lang w:bidi="ar-SA"/>
              </w:rPr>
            </w:pPr>
            <w:r w:rsidRPr="00D87D71">
              <w:rPr>
                <w:rFonts w:cs="Times New Roman"/>
                <w:color w:val="000000"/>
                <w:sz w:val="20"/>
                <w:szCs w:val="20"/>
              </w:rPr>
              <w:t>54%</w:t>
            </w:r>
          </w:p>
        </w:tc>
        <w:tc>
          <w:tcPr>
            <w:tcW w:w="1620" w:type="dxa"/>
            <w:tcBorders>
              <w:top w:val="double" w:sz="4" w:space="0" w:color="auto"/>
              <w:left w:val="nil"/>
              <w:bottom w:val="single" w:sz="4" w:space="0" w:color="auto"/>
              <w:right w:val="single" w:sz="4" w:space="0" w:color="auto"/>
            </w:tcBorders>
            <w:shd w:val="clear" w:color="auto" w:fill="auto"/>
            <w:noWrap/>
            <w:vAlign w:val="center"/>
            <w:hideMark/>
          </w:tcPr>
          <w:p w14:paraId="6D06F2A9" w14:textId="77777777" w:rsidR="00D01D46" w:rsidRPr="00D87D71" w:rsidRDefault="00D01D46" w:rsidP="000E0591">
            <w:pPr>
              <w:keepNext/>
              <w:keepLines/>
              <w:tabs>
                <w:tab w:val="decimal" w:pos="702"/>
              </w:tabs>
              <w:spacing w:after="0" w:line="240" w:lineRule="auto"/>
              <w:jc w:val="left"/>
              <w:rPr>
                <w:rFonts w:eastAsia="Times New Roman" w:cs="Times New Roman"/>
                <w:color w:val="000000"/>
                <w:lang w:bidi="ar-SA"/>
              </w:rPr>
            </w:pPr>
            <w:r w:rsidRPr="00D87D71">
              <w:rPr>
                <w:rFonts w:cs="Times New Roman"/>
                <w:color w:val="000000"/>
                <w:sz w:val="20"/>
                <w:szCs w:val="20"/>
              </w:rPr>
              <w:t>16%</w:t>
            </w:r>
          </w:p>
        </w:tc>
        <w:tc>
          <w:tcPr>
            <w:tcW w:w="1620" w:type="dxa"/>
            <w:tcBorders>
              <w:top w:val="double" w:sz="4" w:space="0" w:color="auto"/>
              <w:left w:val="nil"/>
              <w:bottom w:val="single" w:sz="4" w:space="0" w:color="auto"/>
              <w:right w:val="single" w:sz="12" w:space="0" w:color="auto"/>
            </w:tcBorders>
            <w:shd w:val="clear" w:color="auto" w:fill="auto"/>
            <w:noWrap/>
            <w:vAlign w:val="center"/>
            <w:hideMark/>
          </w:tcPr>
          <w:p w14:paraId="3E9832BC" w14:textId="77777777" w:rsidR="00D01D46" w:rsidRPr="00D87D71" w:rsidRDefault="00D01D46" w:rsidP="000E0591">
            <w:pPr>
              <w:keepNext/>
              <w:keepLines/>
              <w:tabs>
                <w:tab w:val="decimal" w:pos="717"/>
              </w:tabs>
              <w:spacing w:after="0" w:line="240" w:lineRule="auto"/>
              <w:jc w:val="left"/>
              <w:rPr>
                <w:rFonts w:eastAsia="Times New Roman" w:cs="Times New Roman"/>
                <w:color w:val="000000"/>
                <w:lang w:bidi="ar-SA"/>
              </w:rPr>
            </w:pPr>
            <w:r w:rsidRPr="00D87D71">
              <w:rPr>
                <w:rFonts w:cs="Times New Roman"/>
                <w:color w:val="000000"/>
                <w:sz w:val="20"/>
                <w:szCs w:val="20"/>
              </w:rPr>
              <w:t>30%</w:t>
            </w:r>
          </w:p>
        </w:tc>
      </w:tr>
      <w:tr w:rsidR="00D01D46" w:rsidRPr="00CE49C2" w14:paraId="11D9F108" w14:textId="77777777" w:rsidTr="00D87D71">
        <w:trPr>
          <w:trHeight w:val="290"/>
        </w:trPr>
        <w:tc>
          <w:tcPr>
            <w:tcW w:w="2265" w:type="dxa"/>
            <w:vMerge/>
            <w:tcBorders>
              <w:top w:val="single" w:sz="4" w:space="0" w:color="auto"/>
              <w:left w:val="single" w:sz="12" w:space="0" w:color="auto"/>
              <w:bottom w:val="single" w:sz="4" w:space="0" w:color="auto"/>
              <w:right w:val="single" w:sz="4" w:space="0" w:color="auto"/>
            </w:tcBorders>
            <w:vAlign w:val="center"/>
            <w:hideMark/>
          </w:tcPr>
          <w:p w14:paraId="5D21A499" w14:textId="77777777" w:rsidR="00D01D46" w:rsidRPr="00D87D71" w:rsidRDefault="00D01D46" w:rsidP="00D87D71">
            <w:pPr>
              <w:keepNext/>
              <w:keepLines/>
              <w:spacing w:after="0" w:line="240" w:lineRule="auto"/>
              <w:jc w:val="left"/>
              <w:rPr>
                <w:rFonts w:eastAsia="Times New Roman" w:cs="Times New Roman"/>
                <w:color w:val="000000"/>
                <w:sz w:val="20"/>
                <w:szCs w:val="20"/>
                <w:lang w:bidi="ar-SA"/>
              </w:rPr>
            </w:pP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6EB45E1E" w14:textId="77777777" w:rsidR="00D01D46" w:rsidRPr="00D87D71" w:rsidRDefault="00815DC3" w:rsidP="00D87D71">
            <w:pPr>
              <w:keepNext/>
              <w:keepLines/>
              <w:spacing w:after="0" w:line="240" w:lineRule="auto"/>
              <w:jc w:val="center"/>
              <w:rPr>
                <w:rFonts w:eastAsia="Times New Roman" w:cs="Times New Roman"/>
                <w:color w:val="000000"/>
                <w:sz w:val="20"/>
                <w:szCs w:val="20"/>
                <w:lang w:bidi="ar-SA"/>
              </w:rPr>
            </w:pPr>
            <w:r>
              <w:rPr>
                <w:rFonts w:eastAsia="Times New Roman" w:cs="Times New Roman"/>
                <w:color w:val="000000"/>
                <w:sz w:val="20"/>
                <w:szCs w:val="20"/>
                <w:lang w:bidi="ar-SA"/>
              </w:rPr>
              <w:t>Existing</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88B8B41" w14:textId="77777777" w:rsidR="00D01D46" w:rsidRPr="00D87D71" w:rsidRDefault="00D01D46" w:rsidP="000E0591">
            <w:pPr>
              <w:keepNext/>
              <w:keepLines/>
              <w:tabs>
                <w:tab w:val="decimal" w:pos="252"/>
              </w:tabs>
              <w:spacing w:after="0" w:line="240" w:lineRule="auto"/>
              <w:jc w:val="left"/>
              <w:rPr>
                <w:rFonts w:eastAsia="Times New Roman" w:cs="Times New Roman"/>
                <w:b/>
                <w:bCs/>
                <w:i/>
                <w:iCs/>
                <w:color w:val="000000"/>
                <w:sz w:val="20"/>
                <w:szCs w:val="20"/>
                <w:lang w:bidi="ar-SA"/>
              </w:rPr>
            </w:pPr>
            <w:r w:rsidRPr="00D87D71">
              <w:rPr>
                <w:rFonts w:cs="Times New Roman"/>
                <w:i/>
                <w:iCs/>
                <w:color w:val="000000"/>
                <w:sz w:val="20"/>
                <w:szCs w:val="20"/>
              </w:rPr>
              <w:t>44</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3C69F4E3" w14:textId="77777777" w:rsidR="00D01D46" w:rsidRPr="00D87D71" w:rsidRDefault="00D01D46" w:rsidP="000E0591">
            <w:pPr>
              <w:keepNext/>
              <w:keepLines/>
              <w:tabs>
                <w:tab w:val="decimal" w:pos="492"/>
              </w:tabs>
              <w:spacing w:after="0" w:line="240" w:lineRule="auto"/>
              <w:jc w:val="left"/>
              <w:rPr>
                <w:rFonts w:eastAsia="Times New Roman" w:cs="Times New Roman"/>
                <w:color w:val="000000"/>
                <w:lang w:bidi="ar-SA"/>
              </w:rPr>
            </w:pPr>
            <w:r w:rsidRPr="00D87D71">
              <w:rPr>
                <w:rFonts w:cs="Times New Roman"/>
                <w:color w:val="000000"/>
                <w:sz w:val="20"/>
                <w:szCs w:val="20"/>
              </w:rPr>
              <w:t>61%</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47E46BC0" w14:textId="77777777" w:rsidR="00D01D46" w:rsidRPr="00D87D71" w:rsidRDefault="00D01D46" w:rsidP="000E0591">
            <w:pPr>
              <w:keepNext/>
              <w:keepLines/>
              <w:tabs>
                <w:tab w:val="decimal" w:pos="702"/>
              </w:tabs>
              <w:spacing w:after="0" w:line="240" w:lineRule="auto"/>
              <w:jc w:val="left"/>
              <w:rPr>
                <w:rFonts w:eastAsia="Times New Roman" w:cs="Times New Roman"/>
                <w:color w:val="000000"/>
                <w:lang w:bidi="ar-SA"/>
              </w:rPr>
            </w:pPr>
            <w:r w:rsidRPr="00D87D71">
              <w:rPr>
                <w:rFonts w:cs="Times New Roman"/>
                <w:color w:val="000000"/>
                <w:sz w:val="20"/>
                <w:szCs w:val="20"/>
              </w:rPr>
              <w:t>30%</w:t>
            </w:r>
          </w:p>
        </w:tc>
        <w:tc>
          <w:tcPr>
            <w:tcW w:w="1620" w:type="dxa"/>
            <w:tcBorders>
              <w:top w:val="single" w:sz="4" w:space="0" w:color="auto"/>
              <w:left w:val="nil"/>
              <w:bottom w:val="single" w:sz="4" w:space="0" w:color="auto"/>
              <w:right w:val="single" w:sz="12" w:space="0" w:color="auto"/>
            </w:tcBorders>
            <w:shd w:val="clear" w:color="auto" w:fill="auto"/>
            <w:noWrap/>
            <w:vAlign w:val="center"/>
            <w:hideMark/>
          </w:tcPr>
          <w:p w14:paraId="210682F0" w14:textId="77777777" w:rsidR="00D01D46" w:rsidRPr="00D87D71" w:rsidRDefault="00D01D46" w:rsidP="000E0591">
            <w:pPr>
              <w:keepNext/>
              <w:keepLines/>
              <w:tabs>
                <w:tab w:val="decimal" w:pos="717"/>
              </w:tabs>
              <w:spacing w:after="0" w:line="240" w:lineRule="auto"/>
              <w:jc w:val="left"/>
              <w:rPr>
                <w:rFonts w:eastAsia="Times New Roman" w:cs="Times New Roman"/>
                <w:color w:val="000000"/>
                <w:lang w:bidi="ar-SA"/>
              </w:rPr>
            </w:pPr>
            <w:r w:rsidRPr="00D87D71">
              <w:rPr>
                <w:rFonts w:cs="Times New Roman"/>
                <w:color w:val="000000"/>
                <w:sz w:val="20"/>
                <w:szCs w:val="20"/>
              </w:rPr>
              <w:t>9%</w:t>
            </w:r>
          </w:p>
        </w:tc>
      </w:tr>
      <w:tr w:rsidR="00D01D46" w:rsidRPr="00CE49C2" w14:paraId="684C3C0D" w14:textId="77777777" w:rsidTr="00D87D71">
        <w:trPr>
          <w:trHeight w:val="290"/>
        </w:trPr>
        <w:tc>
          <w:tcPr>
            <w:tcW w:w="2265" w:type="dxa"/>
            <w:vMerge/>
            <w:tcBorders>
              <w:top w:val="single" w:sz="4" w:space="0" w:color="auto"/>
              <w:left w:val="single" w:sz="12" w:space="0" w:color="auto"/>
              <w:bottom w:val="double" w:sz="4" w:space="0" w:color="auto"/>
              <w:right w:val="single" w:sz="4" w:space="0" w:color="auto"/>
            </w:tcBorders>
            <w:vAlign w:val="center"/>
            <w:hideMark/>
          </w:tcPr>
          <w:p w14:paraId="71006A17" w14:textId="77777777" w:rsidR="00D01D46" w:rsidRPr="00D87D71" w:rsidRDefault="00D01D46" w:rsidP="00D87D71">
            <w:pPr>
              <w:keepNext/>
              <w:keepLines/>
              <w:spacing w:after="0" w:line="240" w:lineRule="auto"/>
              <w:jc w:val="left"/>
              <w:rPr>
                <w:rFonts w:eastAsia="Times New Roman" w:cs="Times New Roman"/>
                <w:color w:val="000000"/>
                <w:sz w:val="20"/>
                <w:szCs w:val="20"/>
                <w:lang w:bidi="ar-SA"/>
              </w:rPr>
            </w:pPr>
          </w:p>
        </w:tc>
        <w:tc>
          <w:tcPr>
            <w:tcW w:w="2160" w:type="dxa"/>
            <w:tcBorders>
              <w:top w:val="single" w:sz="4" w:space="0" w:color="auto"/>
              <w:left w:val="nil"/>
              <w:bottom w:val="double" w:sz="4" w:space="0" w:color="auto"/>
              <w:right w:val="single" w:sz="4" w:space="0" w:color="auto"/>
            </w:tcBorders>
            <w:shd w:val="clear" w:color="auto" w:fill="auto"/>
            <w:vAlign w:val="center"/>
            <w:hideMark/>
          </w:tcPr>
          <w:p w14:paraId="37F2D850" w14:textId="77777777" w:rsidR="00D01D46" w:rsidRPr="00D87D71" w:rsidRDefault="00D01D46" w:rsidP="00D87D71">
            <w:pPr>
              <w:keepNext/>
              <w:keepLines/>
              <w:spacing w:after="0" w:line="240" w:lineRule="auto"/>
              <w:jc w:val="center"/>
              <w:rPr>
                <w:rFonts w:eastAsia="Times New Roman" w:cs="Times New Roman"/>
                <w:color w:val="000000"/>
                <w:sz w:val="20"/>
                <w:szCs w:val="20"/>
                <w:lang w:bidi="ar-SA"/>
              </w:rPr>
            </w:pPr>
            <w:r w:rsidRPr="00D87D71">
              <w:rPr>
                <w:rFonts w:eastAsia="Times New Roman" w:cs="Times New Roman"/>
                <w:color w:val="000000"/>
                <w:sz w:val="20"/>
                <w:szCs w:val="20"/>
                <w:lang w:bidi="ar-SA"/>
              </w:rPr>
              <w:t>All</w:t>
            </w:r>
          </w:p>
        </w:tc>
        <w:tc>
          <w:tcPr>
            <w:tcW w:w="540" w:type="dxa"/>
            <w:tcBorders>
              <w:top w:val="single" w:sz="4" w:space="0" w:color="auto"/>
              <w:left w:val="nil"/>
              <w:bottom w:val="double" w:sz="4" w:space="0" w:color="auto"/>
              <w:right w:val="single" w:sz="4" w:space="0" w:color="auto"/>
            </w:tcBorders>
            <w:shd w:val="clear" w:color="auto" w:fill="auto"/>
            <w:vAlign w:val="center"/>
            <w:hideMark/>
          </w:tcPr>
          <w:p w14:paraId="7A613486" w14:textId="77777777" w:rsidR="00D01D46" w:rsidRPr="00D87D71" w:rsidRDefault="00D01D46" w:rsidP="000E0591">
            <w:pPr>
              <w:keepNext/>
              <w:keepLines/>
              <w:tabs>
                <w:tab w:val="decimal" w:pos="252"/>
              </w:tabs>
              <w:spacing w:after="0" w:line="240" w:lineRule="auto"/>
              <w:jc w:val="left"/>
              <w:rPr>
                <w:rFonts w:eastAsia="Times New Roman" w:cs="Times New Roman"/>
                <w:b/>
                <w:bCs/>
                <w:i/>
                <w:iCs/>
                <w:color w:val="000000"/>
                <w:sz w:val="20"/>
                <w:szCs w:val="20"/>
                <w:lang w:bidi="ar-SA"/>
              </w:rPr>
            </w:pPr>
            <w:r w:rsidRPr="00D87D71">
              <w:rPr>
                <w:rFonts w:cs="Times New Roman"/>
                <w:i/>
                <w:iCs/>
                <w:color w:val="000000"/>
                <w:sz w:val="20"/>
                <w:szCs w:val="20"/>
              </w:rPr>
              <w:t>81</w:t>
            </w:r>
          </w:p>
        </w:tc>
        <w:tc>
          <w:tcPr>
            <w:tcW w:w="1170" w:type="dxa"/>
            <w:tcBorders>
              <w:top w:val="single" w:sz="4" w:space="0" w:color="auto"/>
              <w:left w:val="nil"/>
              <w:bottom w:val="double" w:sz="4" w:space="0" w:color="auto"/>
              <w:right w:val="single" w:sz="4" w:space="0" w:color="auto"/>
            </w:tcBorders>
            <w:shd w:val="clear" w:color="auto" w:fill="auto"/>
            <w:noWrap/>
            <w:vAlign w:val="center"/>
            <w:hideMark/>
          </w:tcPr>
          <w:p w14:paraId="7E28F31C" w14:textId="77777777" w:rsidR="00D01D46" w:rsidRPr="00D87D71" w:rsidRDefault="00D01D46" w:rsidP="000E0591">
            <w:pPr>
              <w:keepNext/>
              <w:keepLines/>
              <w:tabs>
                <w:tab w:val="decimal" w:pos="492"/>
              </w:tabs>
              <w:spacing w:after="0" w:line="240" w:lineRule="auto"/>
              <w:jc w:val="left"/>
              <w:rPr>
                <w:rFonts w:eastAsia="Times New Roman" w:cs="Times New Roman"/>
                <w:color w:val="000000"/>
                <w:lang w:bidi="ar-SA"/>
              </w:rPr>
            </w:pPr>
            <w:r w:rsidRPr="00D87D71">
              <w:rPr>
                <w:rFonts w:cs="Times New Roman"/>
                <w:color w:val="000000"/>
                <w:sz w:val="20"/>
                <w:szCs w:val="20"/>
              </w:rPr>
              <w:t>58%</w:t>
            </w:r>
          </w:p>
        </w:tc>
        <w:tc>
          <w:tcPr>
            <w:tcW w:w="1620" w:type="dxa"/>
            <w:tcBorders>
              <w:top w:val="single" w:sz="4" w:space="0" w:color="auto"/>
              <w:left w:val="nil"/>
              <w:bottom w:val="double" w:sz="4" w:space="0" w:color="auto"/>
              <w:right w:val="single" w:sz="4" w:space="0" w:color="auto"/>
            </w:tcBorders>
            <w:shd w:val="clear" w:color="auto" w:fill="auto"/>
            <w:noWrap/>
            <w:vAlign w:val="center"/>
            <w:hideMark/>
          </w:tcPr>
          <w:p w14:paraId="040371E3" w14:textId="77777777" w:rsidR="00D01D46" w:rsidRPr="00D87D71" w:rsidRDefault="00D01D46" w:rsidP="000E0591">
            <w:pPr>
              <w:keepNext/>
              <w:keepLines/>
              <w:tabs>
                <w:tab w:val="decimal" w:pos="702"/>
              </w:tabs>
              <w:spacing w:after="0" w:line="240" w:lineRule="auto"/>
              <w:jc w:val="left"/>
              <w:rPr>
                <w:rFonts w:eastAsia="Times New Roman" w:cs="Times New Roman"/>
                <w:color w:val="000000"/>
                <w:lang w:bidi="ar-SA"/>
              </w:rPr>
            </w:pPr>
            <w:r w:rsidRPr="00D87D71">
              <w:rPr>
                <w:rFonts w:cs="Times New Roman"/>
                <w:color w:val="000000"/>
                <w:sz w:val="20"/>
                <w:szCs w:val="20"/>
              </w:rPr>
              <w:t>24%</w:t>
            </w:r>
          </w:p>
        </w:tc>
        <w:tc>
          <w:tcPr>
            <w:tcW w:w="1620" w:type="dxa"/>
            <w:tcBorders>
              <w:top w:val="single" w:sz="4" w:space="0" w:color="auto"/>
              <w:left w:val="nil"/>
              <w:bottom w:val="double" w:sz="4" w:space="0" w:color="auto"/>
              <w:right w:val="single" w:sz="12" w:space="0" w:color="auto"/>
            </w:tcBorders>
            <w:shd w:val="clear" w:color="auto" w:fill="auto"/>
            <w:noWrap/>
            <w:vAlign w:val="center"/>
            <w:hideMark/>
          </w:tcPr>
          <w:p w14:paraId="1334B68F" w14:textId="77777777" w:rsidR="00D01D46" w:rsidRPr="00D87D71" w:rsidRDefault="00D01D46" w:rsidP="000E0591">
            <w:pPr>
              <w:keepNext/>
              <w:keepLines/>
              <w:tabs>
                <w:tab w:val="decimal" w:pos="717"/>
              </w:tabs>
              <w:spacing w:after="0" w:line="240" w:lineRule="auto"/>
              <w:jc w:val="left"/>
              <w:rPr>
                <w:rFonts w:eastAsia="Times New Roman" w:cs="Times New Roman"/>
                <w:color w:val="000000"/>
                <w:lang w:bidi="ar-SA"/>
              </w:rPr>
            </w:pPr>
            <w:r w:rsidRPr="00D87D71">
              <w:rPr>
                <w:rFonts w:cs="Times New Roman"/>
                <w:color w:val="000000"/>
                <w:sz w:val="20"/>
                <w:szCs w:val="20"/>
              </w:rPr>
              <w:t>19%</w:t>
            </w:r>
          </w:p>
        </w:tc>
      </w:tr>
      <w:tr w:rsidR="00D01D46" w:rsidRPr="00CE49C2" w14:paraId="69829ECE" w14:textId="77777777" w:rsidTr="00D87D71">
        <w:trPr>
          <w:trHeight w:val="390"/>
        </w:trPr>
        <w:tc>
          <w:tcPr>
            <w:tcW w:w="2265" w:type="dxa"/>
            <w:vMerge w:val="restart"/>
            <w:tcBorders>
              <w:top w:val="double" w:sz="4" w:space="0" w:color="auto"/>
              <w:left w:val="single" w:sz="12" w:space="0" w:color="auto"/>
              <w:bottom w:val="single" w:sz="8" w:space="0" w:color="000000"/>
              <w:right w:val="single" w:sz="4" w:space="0" w:color="auto"/>
            </w:tcBorders>
            <w:shd w:val="clear" w:color="auto" w:fill="auto"/>
            <w:vAlign w:val="center"/>
            <w:hideMark/>
          </w:tcPr>
          <w:p w14:paraId="4FA8B017" w14:textId="77777777" w:rsidR="00D01D46" w:rsidRPr="00D87D71" w:rsidRDefault="00D01D46" w:rsidP="00D87D71">
            <w:pPr>
              <w:keepNext/>
              <w:keepLines/>
              <w:spacing w:after="0" w:line="240" w:lineRule="auto"/>
              <w:jc w:val="left"/>
              <w:rPr>
                <w:rFonts w:eastAsia="Times New Roman" w:cs="Times New Roman"/>
                <w:color w:val="000000"/>
                <w:sz w:val="20"/>
                <w:szCs w:val="20"/>
                <w:lang w:bidi="ar-SA"/>
              </w:rPr>
            </w:pPr>
            <w:r w:rsidRPr="00D87D71">
              <w:rPr>
                <w:rFonts w:eastAsia="Times New Roman" w:cs="Times New Roman"/>
                <w:color w:val="000000"/>
                <w:sz w:val="20"/>
                <w:szCs w:val="20"/>
                <w:lang w:bidi="ar-SA"/>
              </w:rPr>
              <w:t xml:space="preserve">In absence of CEFIA, CEEF, and federal tax incentives </w:t>
            </w:r>
            <w:r w:rsidRPr="00D87D71">
              <w:rPr>
                <w:rFonts w:eastAsia="Times New Roman" w:cs="Times New Roman"/>
                <w:i/>
                <w:iCs/>
                <w:color w:val="000000"/>
                <w:sz w:val="20"/>
                <w:szCs w:val="20"/>
                <w:lang w:bidi="ar-SA"/>
              </w:rPr>
              <w:t>combined</w:t>
            </w:r>
          </w:p>
        </w:tc>
        <w:tc>
          <w:tcPr>
            <w:tcW w:w="2160" w:type="dxa"/>
            <w:tcBorders>
              <w:top w:val="double" w:sz="4" w:space="0" w:color="auto"/>
              <w:left w:val="nil"/>
              <w:bottom w:val="single" w:sz="4" w:space="0" w:color="auto"/>
              <w:right w:val="single" w:sz="4" w:space="0" w:color="auto"/>
            </w:tcBorders>
            <w:shd w:val="clear" w:color="auto" w:fill="auto"/>
            <w:vAlign w:val="center"/>
            <w:hideMark/>
          </w:tcPr>
          <w:p w14:paraId="15783561" w14:textId="77777777" w:rsidR="00D01D46" w:rsidRPr="00D87D71" w:rsidRDefault="00D01D46" w:rsidP="00D87D71">
            <w:pPr>
              <w:keepNext/>
              <w:keepLines/>
              <w:spacing w:after="0" w:line="240" w:lineRule="auto"/>
              <w:jc w:val="center"/>
              <w:rPr>
                <w:rFonts w:eastAsia="Times New Roman" w:cs="Times New Roman"/>
                <w:color w:val="000000"/>
                <w:sz w:val="20"/>
                <w:szCs w:val="20"/>
                <w:lang w:bidi="ar-SA"/>
              </w:rPr>
            </w:pPr>
            <w:r w:rsidRPr="00D87D71">
              <w:rPr>
                <w:rFonts w:eastAsia="Times New Roman" w:cs="Times New Roman"/>
                <w:color w:val="000000"/>
                <w:sz w:val="20"/>
                <w:szCs w:val="20"/>
                <w:lang w:bidi="ar-SA"/>
              </w:rPr>
              <w:t>New Construction</w:t>
            </w:r>
          </w:p>
        </w:tc>
        <w:tc>
          <w:tcPr>
            <w:tcW w:w="540" w:type="dxa"/>
            <w:tcBorders>
              <w:top w:val="double" w:sz="4" w:space="0" w:color="auto"/>
              <w:left w:val="nil"/>
              <w:bottom w:val="single" w:sz="4" w:space="0" w:color="auto"/>
              <w:right w:val="single" w:sz="4" w:space="0" w:color="auto"/>
            </w:tcBorders>
            <w:shd w:val="clear" w:color="auto" w:fill="auto"/>
            <w:vAlign w:val="center"/>
            <w:hideMark/>
          </w:tcPr>
          <w:p w14:paraId="3FA4879B" w14:textId="77777777" w:rsidR="00D01D46" w:rsidRPr="00D87D71" w:rsidRDefault="00D01D46" w:rsidP="000E0591">
            <w:pPr>
              <w:keepNext/>
              <w:keepLines/>
              <w:tabs>
                <w:tab w:val="decimal" w:pos="252"/>
              </w:tabs>
              <w:spacing w:after="0" w:line="240" w:lineRule="auto"/>
              <w:jc w:val="left"/>
              <w:rPr>
                <w:rFonts w:eastAsia="Times New Roman" w:cs="Times New Roman"/>
                <w:b/>
                <w:bCs/>
                <w:i/>
                <w:iCs/>
                <w:color w:val="000000"/>
                <w:sz w:val="20"/>
                <w:szCs w:val="20"/>
                <w:lang w:bidi="ar-SA"/>
              </w:rPr>
            </w:pPr>
            <w:r w:rsidRPr="00D87D71">
              <w:rPr>
                <w:rFonts w:cs="Times New Roman"/>
                <w:i/>
                <w:iCs/>
                <w:color w:val="000000"/>
                <w:sz w:val="20"/>
                <w:szCs w:val="20"/>
              </w:rPr>
              <w:t>37</w:t>
            </w:r>
          </w:p>
        </w:tc>
        <w:tc>
          <w:tcPr>
            <w:tcW w:w="1170" w:type="dxa"/>
            <w:tcBorders>
              <w:top w:val="double" w:sz="4" w:space="0" w:color="auto"/>
              <w:left w:val="nil"/>
              <w:bottom w:val="single" w:sz="4" w:space="0" w:color="auto"/>
              <w:right w:val="single" w:sz="4" w:space="0" w:color="auto"/>
            </w:tcBorders>
            <w:shd w:val="clear" w:color="auto" w:fill="auto"/>
            <w:noWrap/>
            <w:vAlign w:val="center"/>
            <w:hideMark/>
          </w:tcPr>
          <w:p w14:paraId="25F31615" w14:textId="77777777" w:rsidR="00D01D46" w:rsidRPr="00D87D71" w:rsidRDefault="00D01D46" w:rsidP="000E0591">
            <w:pPr>
              <w:keepNext/>
              <w:keepLines/>
              <w:tabs>
                <w:tab w:val="decimal" w:pos="492"/>
              </w:tabs>
              <w:spacing w:after="0" w:line="240" w:lineRule="auto"/>
              <w:jc w:val="left"/>
              <w:rPr>
                <w:rFonts w:eastAsia="Times New Roman" w:cs="Times New Roman"/>
                <w:color w:val="000000"/>
                <w:lang w:bidi="ar-SA"/>
              </w:rPr>
            </w:pPr>
            <w:r w:rsidRPr="00D87D71">
              <w:rPr>
                <w:rFonts w:cs="Times New Roman"/>
                <w:color w:val="000000"/>
                <w:sz w:val="20"/>
                <w:szCs w:val="20"/>
              </w:rPr>
              <w:t>60%</w:t>
            </w:r>
          </w:p>
        </w:tc>
        <w:tc>
          <w:tcPr>
            <w:tcW w:w="1620" w:type="dxa"/>
            <w:tcBorders>
              <w:top w:val="double" w:sz="4" w:space="0" w:color="auto"/>
              <w:left w:val="nil"/>
              <w:bottom w:val="single" w:sz="4" w:space="0" w:color="auto"/>
              <w:right w:val="single" w:sz="4" w:space="0" w:color="auto"/>
            </w:tcBorders>
            <w:shd w:val="clear" w:color="auto" w:fill="auto"/>
            <w:noWrap/>
            <w:vAlign w:val="center"/>
            <w:hideMark/>
          </w:tcPr>
          <w:p w14:paraId="79A2F61F" w14:textId="77777777" w:rsidR="00D01D46" w:rsidRPr="00D87D71" w:rsidRDefault="00D01D46" w:rsidP="000E0591">
            <w:pPr>
              <w:keepNext/>
              <w:keepLines/>
              <w:tabs>
                <w:tab w:val="decimal" w:pos="702"/>
              </w:tabs>
              <w:spacing w:after="0" w:line="240" w:lineRule="auto"/>
              <w:jc w:val="left"/>
              <w:rPr>
                <w:rFonts w:eastAsia="Times New Roman" w:cs="Times New Roman"/>
                <w:color w:val="000000"/>
                <w:lang w:bidi="ar-SA"/>
              </w:rPr>
            </w:pPr>
            <w:r w:rsidRPr="00D87D71">
              <w:rPr>
                <w:rFonts w:cs="Times New Roman"/>
                <w:color w:val="000000"/>
                <w:sz w:val="20"/>
                <w:szCs w:val="20"/>
              </w:rPr>
              <w:t>27%</w:t>
            </w:r>
          </w:p>
        </w:tc>
        <w:tc>
          <w:tcPr>
            <w:tcW w:w="1620" w:type="dxa"/>
            <w:tcBorders>
              <w:top w:val="double" w:sz="4" w:space="0" w:color="auto"/>
              <w:left w:val="nil"/>
              <w:bottom w:val="single" w:sz="4" w:space="0" w:color="auto"/>
              <w:right w:val="single" w:sz="12" w:space="0" w:color="auto"/>
            </w:tcBorders>
            <w:shd w:val="clear" w:color="auto" w:fill="auto"/>
            <w:noWrap/>
            <w:vAlign w:val="center"/>
            <w:hideMark/>
          </w:tcPr>
          <w:p w14:paraId="7BC902F0" w14:textId="77777777" w:rsidR="00D01D46" w:rsidRPr="00D87D71" w:rsidRDefault="00D01D46" w:rsidP="000E0591">
            <w:pPr>
              <w:keepNext/>
              <w:keepLines/>
              <w:tabs>
                <w:tab w:val="decimal" w:pos="717"/>
              </w:tabs>
              <w:spacing w:after="0" w:line="240" w:lineRule="auto"/>
              <w:jc w:val="left"/>
              <w:rPr>
                <w:rFonts w:eastAsia="Times New Roman" w:cs="Times New Roman"/>
                <w:color w:val="000000"/>
                <w:lang w:bidi="ar-SA"/>
              </w:rPr>
            </w:pPr>
            <w:r w:rsidRPr="00D87D71">
              <w:rPr>
                <w:rFonts w:cs="Times New Roman"/>
                <w:color w:val="000000"/>
                <w:sz w:val="20"/>
                <w:szCs w:val="20"/>
              </w:rPr>
              <w:t>14%</w:t>
            </w:r>
          </w:p>
        </w:tc>
      </w:tr>
      <w:tr w:rsidR="00D01D46" w:rsidRPr="00CE49C2" w14:paraId="504BD1D5" w14:textId="77777777" w:rsidTr="00D87D71">
        <w:trPr>
          <w:trHeight w:val="330"/>
        </w:trPr>
        <w:tc>
          <w:tcPr>
            <w:tcW w:w="2265" w:type="dxa"/>
            <w:vMerge/>
            <w:tcBorders>
              <w:top w:val="nil"/>
              <w:left w:val="single" w:sz="12" w:space="0" w:color="auto"/>
              <w:bottom w:val="single" w:sz="8" w:space="0" w:color="000000"/>
              <w:right w:val="single" w:sz="4" w:space="0" w:color="auto"/>
            </w:tcBorders>
            <w:vAlign w:val="center"/>
            <w:hideMark/>
          </w:tcPr>
          <w:p w14:paraId="53133B26" w14:textId="77777777" w:rsidR="00D01D46" w:rsidRPr="00D87D71" w:rsidRDefault="00D01D46" w:rsidP="00D87D71">
            <w:pPr>
              <w:keepNext/>
              <w:keepLines/>
              <w:spacing w:after="0" w:line="240" w:lineRule="auto"/>
              <w:jc w:val="left"/>
              <w:rPr>
                <w:rFonts w:eastAsia="Times New Roman" w:cs="Times New Roman"/>
                <w:color w:val="000000"/>
                <w:sz w:val="20"/>
                <w:szCs w:val="20"/>
                <w:lang w:bidi="ar-SA"/>
              </w:rPr>
            </w:pPr>
          </w:p>
        </w:tc>
        <w:tc>
          <w:tcPr>
            <w:tcW w:w="2160" w:type="dxa"/>
            <w:tcBorders>
              <w:top w:val="nil"/>
              <w:left w:val="nil"/>
              <w:bottom w:val="single" w:sz="4" w:space="0" w:color="auto"/>
              <w:right w:val="single" w:sz="4" w:space="0" w:color="auto"/>
            </w:tcBorders>
            <w:shd w:val="clear" w:color="auto" w:fill="auto"/>
            <w:vAlign w:val="center"/>
            <w:hideMark/>
          </w:tcPr>
          <w:p w14:paraId="23D0F361" w14:textId="77777777" w:rsidR="00D01D46" w:rsidRPr="00D87D71" w:rsidRDefault="00815DC3" w:rsidP="00D87D71">
            <w:pPr>
              <w:keepNext/>
              <w:keepLines/>
              <w:spacing w:after="0" w:line="240" w:lineRule="auto"/>
              <w:jc w:val="center"/>
              <w:rPr>
                <w:rFonts w:eastAsia="Times New Roman" w:cs="Times New Roman"/>
                <w:color w:val="000000"/>
                <w:sz w:val="20"/>
                <w:szCs w:val="20"/>
                <w:lang w:bidi="ar-SA"/>
              </w:rPr>
            </w:pPr>
            <w:r>
              <w:rPr>
                <w:rFonts w:eastAsia="Times New Roman" w:cs="Times New Roman"/>
                <w:color w:val="000000"/>
                <w:sz w:val="20"/>
                <w:szCs w:val="20"/>
                <w:lang w:bidi="ar-SA"/>
              </w:rPr>
              <w:t>Existing</w:t>
            </w:r>
          </w:p>
        </w:tc>
        <w:tc>
          <w:tcPr>
            <w:tcW w:w="540" w:type="dxa"/>
            <w:tcBorders>
              <w:top w:val="nil"/>
              <w:left w:val="nil"/>
              <w:bottom w:val="single" w:sz="4" w:space="0" w:color="auto"/>
              <w:right w:val="single" w:sz="4" w:space="0" w:color="auto"/>
            </w:tcBorders>
            <w:shd w:val="clear" w:color="auto" w:fill="auto"/>
            <w:vAlign w:val="center"/>
            <w:hideMark/>
          </w:tcPr>
          <w:p w14:paraId="22158A29" w14:textId="77777777" w:rsidR="00D01D46" w:rsidRPr="00D87D71" w:rsidRDefault="00D01D46" w:rsidP="000E0591">
            <w:pPr>
              <w:keepNext/>
              <w:keepLines/>
              <w:tabs>
                <w:tab w:val="decimal" w:pos="252"/>
              </w:tabs>
              <w:spacing w:after="0" w:line="240" w:lineRule="auto"/>
              <w:jc w:val="left"/>
              <w:rPr>
                <w:rFonts w:eastAsia="Times New Roman" w:cs="Times New Roman"/>
                <w:b/>
                <w:bCs/>
                <w:i/>
                <w:iCs/>
                <w:color w:val="000000"/>
                <w:sz w:val="20"/>
                <w:szCs w:val="20"/>
                <w:lang w:bidi="ar-SA"/>
              </w:rPr>
            </w:pPr>
            <w:r w:rsidRPr="00D87D71">
              <w:rPr>
                <w:rFonts w:cs="Times New Roman"/>
                <w:i/>
                <w:iCs/>
                <w:color w:val="000000"/>
                <w:sz w:val="20"/>
                <w:szCs w:val="20"/>
              </w:rPr>
              <w:t>45</w:t>
            </w:r>
          </w:p>
        </w:tc>
        <w:tc>
          <w:tcPr>
            <w:tcW w:w="1170" w:type="dxa"/>
            <w:tcBorders>
              <w:top w:val="nil"/>
              <w:left w:val="nil"/>
              <w:bottom w:val="single" w:sz="4" w:space="0" w:color="auto"/>
              <w:right w:val="single" w:sz="4" w:space="0" w:color="auto"/>
            </w:tcBorders>
            <w:shd w:val="clear" w:color="auto" w:fill="auto"/>
            <w:noWrap/>
            <w:vAlign w:val="center"/>
            <w:hideMark/>
          </w:tcPr>
          <w:p w14:paraId="2F620A08" w14:textId="77777777" w:rsidR="00D01D46" w:rsidRPr="00D87D71" w:rsidRDefault="00D01D46" w:rsidP="000E0591">
            <w:pPr>
              <w:keepNext/>
              <w:keepLines/>
              <w:tabs>
                <w:tab w:val="decimal" w:pos="492"/>
              </w:tabs>
              <w:spacing w:after="0" w:line="240" w:lineRule="auto"/>
              <w:jc w:val="left"/>
              <w:rPr>
                <w:rFonts w:eastAsia="Times New Roman" w:cs="Times New Roman"/>
                <w:color w:val="000000"/>
                <w:lang w:bidi="ar-SA"/>
              </w:rPr>
            </w:pPr>
            <w:r w:rsidRPr="00D87D71">
              <w:rPr>
                <w:rFonts w:cs="Times New Roman"/>
                <w:color w:val="000000"/>
                <w:sz w:val="20"/>
                <w:szCs w:val="20"/>
              </w:rPr>
              <w:t>76%</w:t>
            </w:r>
          </w:p>
        </w:tc>
        <w:tc>
          <w:tcPr>
            <w:tcW w:w="1620" w:type="dxa"/>
            <w:tcBorders>
              <w:top w:val="nil"/>
              <w:left w:val="nil"/>
              <w:bottom w:val="single" w:sz="4" w:space="0" w:color="auto"/>
              <w:right w:val="single" w:sz="4" w:space="0" w:color="auto"/>
            </w:tcBorders>
            <w:shd w:val="clear" w:color="auto" w:fill="auto"/>
            <w:noWrap/>
            <w:vAlign w:val="center"/>
            <w:hideMark/>
          </w:tcPr>
          <w:p w14:paraId="5F27A527" w14:textId="77777777" w:rsidR="00D01D46" w:rsidRPr="00D87D71" w:rsidRDefault="00D01D46" w:rsidP="000E0591">
            <w:pPr>
              <w:keepNext/>
              <w:keepLines/>
              <w:tabs>
                <w:tab w:val="decimal" w:pos="702"/>
              </w:tabs>
              <w:spacing w:after="0" w:line="240" w:lineRule="auto"/>
              <w:jc w:val="left"/>
              <w:rPr>
                <w:rFonts w:eastAsia="Times New Roman" w:cs="Times New Roman"/>
                <w:color w:val="000000"/>
                <w:lang w:bidi="ar-SA"/>
              </w:rPr>
            </w:pPr>
            <w:r w:rsidRPr="00D87D71">
              <w:rPr>
                <w:rFonts w:cs="Times New Roman"/>
                <w:color w:val="000000"/>
                <w:sz w:val="20"/>
                <w:szCs w:val="20"/>
              </w:rPr>
              <w:t>22%</w:t>
            </w:r>
          </w:p>
        </w:tc>
        <w:tc>
          <w:tcPr>
            <w:tcW w:w="1620" w:type="dxa"/>
            <w:tcBorders>
              <w:top w:val="nil"/>
              <w:left w:val="nil"/>
              <w:bottom w:val="single" w:sz="4" w:space="0" w:color="auto"/>
              <w:right w:val="single" w:sz="12" w:space="0" w:color="auto"/>
            </w:tcBorders>
            <w:shd w:val="clear" w:color="auto" w:fill="auto"/>
            <w:noWrap/>
            <w:vAlign w:val="center"/>
            <w:hideMark/>
          </w:tcPr>
          <w:p w14:paraId="0EF7B79E" w14:textId="77777777" w:rsidR="00D01D46" w:rsidRPr="00D87D71" w:rsidRDefault="00D01D46" w:rsidP="000E0591">
            <w:pPr>
              <w:keepNext/>
              <w:keepLines/>
              <w:tabs>
                <w:tab w:val="decimal" w:pos="717"/>
              </w:tabs>
              <w:spacing w:after="0" w:line="240" w:lineRule="auto"/>
              <w:jc w:val="left"/>
              <w:rPr>
                <w:rFonts w:eastAsia="Times New Roman" w:cs="Times New Roman"/>
                <w:color w:val="000000"/>
                <w:lang w:bidi="ar-SA"/>
              </w:rPr>
            </w:pPr>
            <w:r w:rsidRPr="00D87D71">
              <w:rPr>
                <w:rFonts w:cs="Times New Roman"/>
                <w:color w:val="000000"/>
                <w:sz w:val="20"/>
                <w:szCs w:val="20"/>
              </w:rPr>
              <w:t>2%</w:t>
            </w:r>
          </w:p>
        </w:tc>
      </w:tr>
      <w:tr w:rsidR="00D01D46" w:rsidRPr="00CE49C2" w14:paraId="5ECED315" w14:textId="77777777" w:rsidTr="00D87D71">
        <w:trPr>
          <w:trHeight w:val="313"/>
        </w:trPr>
        <w:tc>
          <w:tcPr>
            <w:tcW w:w="2265" w:type="dxa"/>
            <w:vMerge/>
            <w:tcBorders>
              <w:top w:val="nil"/>
              <w:left w:val="single" w:sz="12" w:space="0" w:color="auto"/>
              <w:bottom w:val="single" w:sz="12" w:space="0" w:color="auto"/>
              <w:right w:val="single" w:sz="4" w:space="0" w:color="auto"/>
            </w:tcBorders>
            <w:vAlign w:val="center"/>
            <w:hideMark/>
          </w:tcPr>
          <w:p w14:paraId="07BDC361" w14:textId="77777777" w:rsidR="00D01D46" w:rsidRPr="00D87D71" w:rsidRDefault="00D01D46" w:rsidP="00D87D71">
            <w:pPr>
              <w:keepNext/>
              <w:keepLines/>
              <w:spacing w:after="0" w:line="240" w:lineRule="auto"/>
              <w:jc w:val="left"/>
              <w:rPr>
                <w:rFonts w:eastAsia="Times New Roman" w:cs="Times New Roman"/>
                <w:color w:val="000000"/>
                <w:sz w:val="20"/>
                <w:szCs w:val="20"/>
                <w:lang w:bidi="ar-SA"/>
              </w:rPr>
            </w:pPr>
          </w:p>
        </w:tc>
        <w:tc>
          <w:tcPr>
            <w:tcW w:w="2160" w:type="dxa"/>
            <w:tcBorders>
              <w:top w:val="nil"/>
              <w:left w:val="nil"/>
              <w:bottom w:val="single" w:sz="12" w:space="0" w:color="auto"/>
              <w:right w:val="single" w:sz="4" w:space="0" w:color="auto"/>
            </w:tcBorders>
            <w:shd w:val="clear" w:color="auto" w:fill="auto"/>
            <w:vAlign w:val="center"/>
            <w:hideMark/>
          </w:tcPr>
          <w:p w14:paraId="15FD2267" w14:textId="77777777" w:rsidR="00D01D46" w:rsidRPr="00D87D71" w:rsidRDefault="00D01D46" w:rsidP="00D87D71">
            <w:pPr>
              <w:keepNext/>
              <w:keepLines/>
              <w:spacing w:after="0" w:line="240" w:lineRule="auto"/>
              <w:jc w:val="center"/>
              <w:rPr>
                <w:rFonts w:eastAsia="Times New Roman" w:cs="Times New Roman"/>
                <w:color w:val="000000"/>
                <w:sz w:val="20"/>
                <w:szCs w:val="20"/>
                <w:lang w:bidi="ar-SA"/>
              </w:rPr>
            </w:pPr>
            <w:r w:rsidRPr="00D87D71">
              <w:rPr>
                <w:rFonts w:eastAsia="Times New Roman" w:cs="Times New Roman"/>
                <w:color w:val="000000"/>
                <w:sz w:val="20"/>
                <w:szCs w:val="20"/>
                <w:lang w:bidi="ar-SA"/>
              </w:rPr>
              <w:t>All</w:t>
            </w:r>
          </w:p>
        </w:tc>
        <w:tc>
          <w:tcPr>
            <w:tcW w:w="540" w:type="dxa"/>
            <w:tcBorders>
              <w:top w:val="nil"/>
              <w:left w:val="nil"/>
              <w:bottom w:val="single" w:sz="12" w:space="0" w:color="auto"/>
              <w:right w:val="single" w:sz="4" w:space="0" w:color="auto"/>
            </w:tcBorders>
            <w:shd w:val="clear" w:color="auto" w:fill="auto"/>
            <w:vAlign w:val="center"/>
            <w:hideMark/>
          </w:tcPr>
          <w:p w14:paraId="2B1D8BCE" w14:textId="77777777" w:rsidR="00D01D46" w:rsidRPr="00D87D71" w:rsidRDefault="00D01D46" w:rsidP="000E0591">
            <w:pPr>
              <w:keepNext/>
              <w:keepLines/>
              <w:tabs>
                <w:tab w:val="decimal" w:pos="252"/>
              </w:tabs>
              <w:spacing w:after="0" w:line="240" w:lineRule="auto"/>
              <w:jc w:val="left"/>
              <w:rPr>
                <w:rFonts w:eastAsia="Times New Roman" w:cs="Times New Roman"/>
                <w:b/>
                <w:bCs/>
                <w:i/>
                <w:iCs/>
                <w:color w:val="000000"/>
                <w:sz w:val="20"/>
                <w:szCs w:val="20"/>
                <w:lang w:bidi="ar-SA"/>
              </w:rPr>
            </w:pPr>
            <w:r w:rsidRPr="00D87D71">
              <w:rPr>
                <w:rFonts w:cs="Times New Roman"/>
                <w:i/>
                <w:iCs/>
                <w:color w:val="000000"/>
                <w:sz w:val="20"/>
                <w:szCs w:val="20"/>
              </w:rPr>
              <w:t>82</w:t>
            </w:r>
          </w:p>
        </w:tc>
        <w:tc>
          <w:tcPr>
            <w:tcW w:w="1170" w:type="dxa"/>
            <w:tcBorders>
              <w:top w:val="nil"/>
              <w:left w:val="nil"/>
              <w:bottom w:val="single" w:sz="12" w:space="0" w:color="auto"/>
              <w:right w:val="single" w:sz="4" w:space="0" w:color="auto"/>
            </w:tcBorders>
            <w:shd w:val="clear" w:color="auto" w:fill="auto"/>
            <w:noWrap/>
            <w:vAlign w:val="center"/>
            <w:hideMark/>
          </w:tcPr>
          <w:p w14:paraId="27893521" w14:textId="77777777" w:rsidR="00D01D46" w:rsidRPr="00D87D71" w:rsidRDefault="00D01D46" w:rsidP="000E0591">
            <w:pPr>
              <w:keepNext/>
              <w:keepLines/>
              <w:tabs>
                <w:tab w:val="decimal" w:pos="492"/>
              </w:tabs>
              <w:spacing w:after="0" w:line="240" w:lineRule="auto"/>
              <w:jc w:val="left"/>
              <w:rPr>
                <w:rFonts w:eastAsia="Times New Roman" w:cs="Times New Roman"/>
                <w:color w:val="000000"/>
                <w:lang w:bidi="ar-SA"/>
              </w:rPr>
            </w:pPr>
            <w:r w:rsidRPr="00D87D71">
              <w:rPr>
                <w:rFonts w:cs="Times New Roman"/>
                <w:color w:val="000000"/>
                <w:sz w:val="20"/>
                <w:szCs w:val="20"/>
              </w:rPr>
              <w:t>68%</w:t>
            </w:r>
          </w:p>
        </w:tc>
        <w:tc>
          <w:tcPr>
            <w:tcW w:w="1620" w:type="dxa"/>
            <w:tcBorders>
              <w:top w:val="nil"/>
              <w:left w:val="nil"/>
              <w:bottom w:val="single" w:sz="12" w:space="0" w:color="auto"/>
              <w:right w:val="single" w:sz="4" w:space="0" w:color="auto"/>
            </w:tcBorders>
            <w:shd w:val="clear" w:color="auto" w:fill="auto"/>
            <w:noWrap/>
            <w:vAlign w:val="center"/>
            <w:hideMark/>
          </w:tcPr>
          <w:p w14:paraId="55C7FDEA" w14:textId="77777777" w:rsidR="00D01D46" w:rsidRPr="00D87D71" w:rsidRDefault="00D01D46" w:rsidP="000E0591">
            <w:pPr>
              <w:keepNext/>
              <w:keepLines/>
              <w:tabs>
                <w:tab w:val="decimal" w:pos="702"/>
              </w:tabs>
              <w:spacing w:after="0" w:line="240" w:lineRule="auto"/>
              <w:jc w:val="left"/>
              <w:rPr>
                <w:rFonts w:eastAsia="Times New Roman" w:cs="Times New Roman"/>
                <w:color w:val="000000"/>
                <w:lang w:bidi="ar-SA"/>
              </w:rPr>
            </w:pPr>
            <w:r w:rsidRPr="00D87D71">
              <w:rPr>
                <w:rFonts w:cs="Times New Roman"/>
                <w:color w:val="000000"/>
                <w:sz w:val="20"/>
                <w:szCs w:val="20"/>
              </w:rPr>
              <w:t>24%</w:t>
            </w:r>
          </w:p>
        </w:tc>
        <w:tc>
          <w:tcPr>
            <w:tcW w:w="1620" w:type="dxa"/>
            <w:tcBorders>
              <w:top w:val="nil"/>
              <w:left w:val="nil"/>
              <w:bottom w:val="single" w:sz="12" w:space="0" w:color="auto"/>
              <w:right w:val="single" w:sz="12" w:space="0" w:color="auto"/>
            </w:tcBorders>
            <w:shd w:val="clear" w:color="auto" w:fill="auto"/>
            <w:noWrap/>
            <w:vAlign w:val="center"/>
            <w:hideMark/>
          </w:tcPr>
          <w:p w14:paraId="7464EC6C" w14:textId="77777777" w:rsidR="00D01D46" w:rsidRPr="00D87D71" w:rsidRDefault="00D01D46" w:rsidP="000E0591">
            <w:pPr>
              <w:keepNext/>
              <w:keepLines/>
              <w:tabs>
                <w:tab w:val="decimal" w:pos="717"/>
              </w:tabs>
              <w:spacing w:after="0" w:line="240" w:lineRule="auto"/>
              <w:jc w:val="left"/>
              <w:rPr>
                <w:rFonts w:eastAsia="Times New Roman" w:cs="Times New Roman"/>
                <w:color w:val="000000"/>
                <w:lang w:bidi="ar-SA"/>
              </w:rPr>
            </w:pPr>
            <w:r w:rsidRPr="00D87D71">
              <w:rPr>
                <w:rFonts w:cs="Times New Roman"/>
                <w:color w:val="000000"/>
                <w:sz w:val="20"/>
                <w:szCs w:val="20"/>
              </w:rPr>
              <w:t>7%</w:t>
            </w:r>
          </w:p>
        </w:tc>
      </w:tr>
    </w:tbl>
    <w:p w14:paraId="3F84C38A" w14:textId="77777777" w:rsidR="00D01D46" w:rsidRDefault="00D01D46" w:rsidP="002E2043">
      <w:pPr>
        <w:keepNext/>
        <w:keepLines/>
        <w:rPr>
          <w:sz w:val="20"/>
          <w:szCs w:val="20"/>
        </w:rPr>
      </w:pPr>
      <w:r w:rsidRPr="00C2053E">
        <w:rPr>
          <w:i/>
          <w:sz w:val="20"/>
          <w:szCs w:val="20"/>
        </w:rPr>
        <w:t>Note</w:t>
      </w:r>
      <w:r>
        <w:rPr>
          <w:sz w:val="20"/>
          <w:szCs w:val="20"/>
        </w:rPr>
        <w:t xml:space="preserve">: Responses are on a scale of 0-10 where 0 equals </w:t>
      </w:r>
      <w:r w:rsidRPr="00BD2E2F">
        <w:rPr>
          <w:i/>
          <w:sz w:val="20"/>
          <w:szCs w:val="20"/>
        </w:rPr>
        <w:t>not likely at all</w:t>
      </w:r>
      <w:r>
        <w:rPr>
          <w:sz w:val="20"/>
          <w:szCs w:val="20"/>
        </w:rPr>
        <w:t xml:space="preserve"> and 10 equals </w:t>
      </w:r>
      <w:r w:rsidRPr="00BD2E2F">
        <w:rPr>
          <w:i/>
          <w:sz w:val="20"/>
          <w:szCs w:val="20"/>
        </w:rPr>
        <w:t>extremely likely</w:t>
      </w:r>
      <w:r w:rsidRPr="009C1CA6">
        <w:rPr>
          <w:sz w:val="20"/>
          <w:szCs w:val="20"/>
        </w:rPr>
        <w:t>. Percentages are from valid responses—responses</w:t>
      </w:r>
      <w:r w:rsidRPr="00DE7BD6">
        <w:rPr>
          <w:sz w:val="20"/>
          <w:szCs w:val="20"/>
        </w:rPr>
        <w:t xml:space="preserve"> of </w:t>
      </w:r>
      <w:r w:rsidRPr="00DE7BD6">
        <w:rPr>
          <w:i/>
          <w:sz w:val="20"/>
          <w:szCs w:val="20"/>
        </w:rPr>
        <w:t>Don’t know</w:t>
      </w:r>
      <w:r w:rsidRPr="00DE7BD6">
        <w:rPr>
          <w:sz w:val="20"/>
          <w:szCs w:val="20"/>
        </w:rPr>
        <w:t xml:space="preserve"> and </w:t>
      </w:r>
      <w:r w:rsidRPr="00DE7BD6">
        <w:rPr>
          <w:i/>
          <w:sz w:val="20"/>
          <w:szCs w:val="20"/>
        </w:rPr>
        <w:t>Refused</w:t>
      </w:r>
      <w:r w:rsidRPr="00DE7BD6">
        <w:rPr>
          <w:sz w:val="20"/>
          <w:szCs w:val="20"/>
        </w:rPr>
        <w:t xml:space="preserve"> are omitted</w:t>
      </w:r>
      <w:r>
        <w:rPr>
          <w:sz w:val="20"/>
          <w:szCs w:val="20"/>
        </w:rPr>
        <w:t xml:space="preserve">, and questions were only asked of those able to confirm receiving the respective incentives. </w:t>
      </w:r>
    </w:p>
    <w:p w14:paraId="634E6916" w14:textId="77777777" w:rsidR="00836D2B" w:rsidRDefault="00836D2B" w:rsidP="00A635D4">
      <w:pPr>
        <w:jc w:val="left"/>
        <w:rPr>
          <w:sz w:val="20"/>
          <w:szCs w:val="20"/>
        </w:rPr>
      </w:pPr>
    </w:p>
    <w:p w14:paraId="522256AB" w14:textId="17942FFE" w:rsidR="00D01D46" w:rsidRDefault="00D01D46" w:rsidP="00663C49">
      <w:pPr>
        <w:pStyle w:val="Caption"/>
      </w:pPr>
      <w:bookmarkStart w:id="306" w:name="_Ref341100537"/>
      <w:bookmarkStart w:id="307" w:name="_Toc385015042"/>
      <w:r>
        <w:t xml:space="preserve">Table </w:t>
      </w:r>
      <w:r w:rsidR="00B6315B">
        <w:t>A</w:t>
      </w:r>
      <w:r w:rsidR="006D6B96">
        <w:noBreakHyphen/>
      </w:r>
      <w:fldSimple w:instr=" SEQ Table \* ARABIC \s 1 ">
        <w:r w:rsidR="006D6B96">
          <w:rPr>
            <w:noProof/>
          </w:rPr>
          <w:t>13</w:t>
        </w:r>
      </w:fldSimple>
      <w:bookmarkEnd w:id="306"/>
      <w:r>
        <w:t xml:space="preserve">: </w:t>
      </w:r>
      <w:r w:rsidR="004A2E51">
        <w:t>Net-to-G</w:t>
      </w:r>
      <w:r w:rsidR="00E976F6">
        <w:t>ross</w:t>
      </w:r>
      <w:r>
        <w:t xml:space="preserve"> </w:t>
      </w:r>
      <w:r w:rsidRPr="00663C49">
        <w:t>Calculation</w:t>
      </w:r>
      <w:r>
        <w:t xml:space="preserve"> Methodology</w:t>
      </w:r>
      <w:bookmarkEnd w:id="30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062"/>
        <w:gridCol w:w="6501"/>
      </w:tblGrid>
      <w:tr w:rsidR="0060616F" w:rsidRPr="00D7037B" w14:paraId="4CB93D4C" w14:textId="77777777" w:rsidTr="002166BE">
        <w:trPr>
          <w:jc w:val="center"/>
        </w:trPr>
        <w:tc>
          <w:tcPr>
            <w:tcW w:w="3062" w:type="dxa"/>
            <w:tcBorders>
              <w:top w:val="single" w:sz="12" w:space="0" w:color="auto"/>
              <w:bottom w:val="double" w:sz="4" w:space="0" w:color="auto"/>
            </w:tcBorders>
            <w:vAlign w:val="center"/>
          </w:tcPr>
          <w:p w14:paraId="4BF9D061" w14:textId="77777777" w:rsidR="0060616F" w:rsidRDefault="0060616F" w:rsidP="002166BE">
            <w:pPr>
              <w:keepNext/>
              <w:keepLines/>
              <w:spacing w:after="0" w:line="240" w:lineRule="auto"/>
              <w:jc w:val="left"/>
              <w:rPr>
                <w:b/>
                <w:sz w:val="20"/>
                <w:szCs w:val="20"/>
              </w:rPr>
            </w:pPr>
            <w:r>
              <w:rPr>
                <w:b/>
                <w:sz w:val="20"/>
                <w:szCs w:val="20"/>
              </w:rPr>
              <w:t>NTG Value</w:t>
            </w:r>
          </w:p>
        </w:tc>
        <w:tc>
          <w:tcPr>
            <w:tcW w:w="6501" w:type="dxa"/>
            <w:tcBorders>
              <w:top w:val="single" w:sz="12" w:space="0" w:color="auto"/>
              <w:bottom w:val="double" w:sz="4" w:space="0" w:color="auto"/>
            </w:tcBorders>
            <w:vAlign w:val="center"/>
          </w:tcPr>
          <w:p w14:paraId="49BC0283" w14:textId="77777777" w:rsidR="0060616F" w:rsidRPr="00815085" w:rsidRDefault="0060616F" w:rsidP="002166BE">
            <w:pPr>
              <w:keepNext/>
              <w:keepLines/>
              <w:spacing w:after="0" w:line="240" w:lineRule="auto"/>
              <w:jc w:val="left"/>
              <w:rPr>
                <w:b/>
                <w:sz w:val="20"/>
                <w:szCs w:val="20"/>
              </w:rPr>
            </w:pPr>
            <w:r w:rsidRPr="00815085">
              <w:rPr>
                <w:b/>
                <w:sz w:val="20"/>
                <w:szCs w:val="20"/>
              </w:rPr>
              <w:t>Formula</w:t>
            </w:r>
          </w:p>
        </w:tc>
      </w:tr>
      <w:tr w:rsidR="0060616F" w:rsidRPr="00D7037B" w14:paraId="13801C0B" w14:textId="77777777" w:rsidTr="002166BE">
        <w:trPr>
          <w:jc w:val="center"/>
        </w:trPr>
        <w:tc>
          <w:tcPr>
            <w:tcW w:w="3062" w:type="dxa"/>
            <w:tcBorders>
              <w:top w:val="double" w:sz="4" w:space="0" w:color="auto"/>
            </w:tcBorders>
            <w:vAlign w:val="center"/>
          </w:tcPr>
          <w:p w14:paraId="7971610D" w14:textId="77777777" w:rsidR="0060616F" w:rsidRPr="00B0716D" w:rsidRDefault="0060616F" w:rsidP="002166BE">
            <w:pPr>
              <w:keepNext/>
              <w:keepLines/>
              <w:spacing w:after="0" w:line="240" w:lineRule="auto"/>
              <w:jc w:val="left"/>
              <w:rPr>
                <w:sz w:val="20"/>
                <w:szCs w:val="20"/>
              </w:rPr>
            </w:pPr>
            <w:r>
              <w:rPr>
                <w:sz w:val="20"/>
                <w:szCs w:val="20"/>
              </w:rPr>
              <w:t>Federal Tax Credit Non-recipients</w:t>
            </w:r>
          </w:p>
        </w:tc>
        <w:tc>
          <w:tcPr>
            <w:tcW w:w="6501" w:type="dxa"/>
            <w:tcBorders>
              <w:top w:val="double" w:sz="4" w:space="0" w:color="auto"/>
            </w:tcBorders>
            <w:vAlign w:val="center"/>
          </w:tcPr>
          <w:p w14:paraId="0DA524C4" w14:textId="77777777" w:rsidR="0060616F" w:rsidRPr="00D7037B" w:rsidRDefault="0060616F" w:rsidP="002166BE">
            <w:pPr>
              <w:keepNext/>
              <w:keepLines/>
              <w:spacing w:after="0" w:line="240" w:lineRule="auto"/>
              <w:jc w:val="left"/>
              <w:rPr>
                <w:sz w:val="20"/>
                <w:szCs w:val="20"/>
              </w:rPr>
            </w:pPr>
          </w:p>
        </w:tc>
      </w:tr>
      <w:tr w:rsidR="0060616F" w:rsidRPr="00D7037B" w14:paraId="0AFB7036" w14:textId="77777777" w:rsidTr="002166BE">
        <w:trPr>
          <w:jc w:val="center"/>
        </w:trPr>
        <w:tc>
          <w:tcPr>
            <w:tcW w:w="3062" w:type="dxa"/>
            <w:vAlign w:val="center"/>
          </w:tcPr>
          <w:p w14:paraId="34C08540" w14:textId="77777777" w:rsidR="0060616F" w:rsidRPr="00620125" w:rsidRDefault="0060616F" w:rsidP="002166BE">
            <w:pPr>
              <w:keepNext/>
              <w:keepLines/>
              <w:spacing w:after="0" w:line="240" w:lineRule="auto"/>
              <w:jc w:val="left"/>
              <w:rPr>
                <w:i/>
                <w:sz w:val="20"/>
                <w:szCs w:val="20"/>
              </w:rPr>
            </w:pPr>
            <w:r w:rsidRPr="00620125">
              <w:rPr>
                <w:i/>
                <w:sz w:val="20"/>
                <w:szCs w:val="20"/>
              </w:rPr>
              <w:t>Overall NTG</w:t>
            </w:r>
          </w:p>
        </w:tc>
        <w:tc>
          <w:tcPr>
            <w:tcW w:w="6501" w:type="dxa"/>
            <w:vAlign w:val="center"/>
          </w:tcPr>
          <w:p w14:paraId="58C4A504" w14:textId="77777777" w:rsidR="0060616F" w:rsidRPr="00D7037B" w:rsidRDefault="0060616F" w:rsidP="002166BE">
            <w:pPr>
              <w:keepNext/>
              <w:keepLines/>
              <w:spacing w:after="0" w:line="240" w:lineRule="auto"/>
              <w:jc w:val="left"/>
              <w:rPr>
                <w:sz w:val="20"/>
                <w:szCs w:val="20"/>
              </w:rPr>
            </w:pPr>
            <w:r>
              <w:rPr>
                <w:sz w:val="20"/>
                <w:szCs w:val="20"/>
              </w:rPr>
              <w:t>1 - (</w:t>
            </w:r>
            <w:r w:rsidRPr="00620125">
              <w:rPr>
                <w:i/>
                <w:sz w:val="20"/>
                <w:szCs w:val="20"/>
              </w:rPr>
              <w:t>Likelihood to Install without CEFIA Incentive and CEEF Incentive Combined</w:t>
            </w:r>
            <w:r>
              <w:rPr>
                <w:i/>
                <w:sz w:val="20"/>
                <w:szCs w:val="20"/>
              </w:rPr>
              <w:t xml:space="preserve"> </w:t>
            </w:r>
            <w:r>
              <w:rPr>
                <w:sz w:val="20"/>
                <w:szCs w:val="20"/>
              </w:rPr>
              <w:t>* 0.10)</w:t>
            </w:r>
          </w:p>
        </w:tc>
      </w:tr>
      <w:tr w:rsidR="0060616F" w:rsidRPr="00D7037B" w14:paraId="2DA7994E" w14:textId="77777777" w:rsidTr="002166BE">
        <w:trPr>
          <w:jc w:val="center"/>
        </w:trPr>
        <w:tc>
          <w:tcPr>
            <w:tcW w:w="3062" w:type="dxa"/>
            <w:vAlign w:val="center"/>
          </w:tcPr>
          <w:p w14:paraId="6B0C6E5A" w14:textId="77777777" w:rsidR="0060616F" w:rsidRPr="00620125" w:rsidRDefault="0060616F" w:rsidP="002166BE">
            <w:pPr>
              <w:keepNext/>
              <w:keepLines/>
              <w:spacing w:after="0" w:line="240" w:lineRule="auto"/>
              <w:jc w:val="left"/>
              <w:rPr>
                <w:i/>
                <w:sz w:val="20"/>
                <w:szCs w:val="20"/>
              </w:rPr>
            </w:pPr>
            <w:r w:rsidRPr="00620125">
              <w:rPr>
                <w:i/>
                <w:sz w:val="20"/>
                <w:szCs w:val="20"/>
              </w:rPr>
              <w:t>CEFIA NTG</w:t>
            </w:r>
          </w:p>
        </w:tc>
        <w:tc>
          <w:tcPr>
            <w:tcW w:w="6501" w:type="dxa"/>
            <w:vAlign w:val="center"/>
          </w:tcPr>
          <w:p w14:paraId="56F26F60" w14:textId="77777777" w:rsidR="0060616F" w:rsidRPr="00D7037B" w:rsidRDefault="0060616F" w:rsidP="002166BE">
            <w:pPr>
              <w:keepNext/>
              <w:keepLines/>
              <w:spacing w:after="0" w:line="240" w:lineRule="auto"/>
              <w:jc w:val="left"/>
              <w:rPr>
                <w:sz w:val="20"/>
                <w:szCs w:val="20"/>
              </w:rPr>
            </w:pPr>
            <w:r w:rsidRPr="00620125">
              <w:rPr>
                <w:i/>
                <w:sz w:val="20"/>
                <w:szCs w:val="20"/>
              </w:rPr>
              <w:t>Overall NTG</w:t>
            </w:r>
            <w:r>
              <w:rPr>
                <w:sz w:val="20"/>
                <w:szCs w:val="20"/>
              </w:rPr>
              <w:t xml:space="preserve"> * (10 - </w:t>
            </w:r>
            <w:r w:rsidRPr="00620125">
              <w:rPr>
                <w:i/>
                <w:sz w:val="20"/>
                <w:szCs w:val="20"/>
              </w:rPr>
              <w:t>Likelihood to Install without CEFIA Incentive</w:t>
            </w:r>
            <w:r>
              <w:rPr>
                <w:sz w:val="20"/>
                <w:szCs w:val="20"/>
              </w:rPr>
              <w:t xml:space="preserve">)/(20 - </w:t>
            </w:r>
            <w:r w:rsidRPr="00620125">
              <w:rPr>
                <w:i/>
                <w:sz w:val="20"/>
                <w:szCs w:val="20"/>
              </w:rPr>
              <w:t>Likelihood to Install without CEFIA Incentive</w:t>
            </w:r>
            <w:r>
              <w:rPr>
                <w:sz w:val="20"/>
                <w:szCs w:val="20"/>
              </w:rPr>
              <w:t xml:space="preserve"> - </w:t>
            </w:r>
            <w:r w:rsidRPr="00620125">
              <w:rPr>
                <w:i/>
                <w:sz w:val="20"/>
                <w:szCs w:val="20"/>
              </w:rPr>
              <w:t>Likelihood to Install without CEEF Incentive</w:t>
            </w:r>
            <w:r>
              <w:rPr>
                <w:sz w:val="20"/>
                <w:szCs w:val="20"/>
              </w:rPr>
              <w:t>)</w:t>
            </w:r>
          </w:p>
        </w:tc>
      </w:tr>
      <w:tr w:rsidR="0060616F" w:rsidRPr="00D7037B" w14:paraId="50B71C21" w14:textId="77777777" w:rsidTr="002166BE">
        <w:trPr>
          <w:jc w:val="center"/>
        </w:trPr>
        <w:tc>
          <w:tcPr>
            <w:tcW w:w="3062" w:type="dxa"/>
            <w:vAlign w:val="center"/>
          </w:tcPr>
          <w:p w14:paraId="11B1209A" w14:textId="77777777" w:rsidR="0060616F" w:rsidRPr="00620125" w:rsidRDefault="0060616F" w:rsidP="002166BE">
            <w:pPr>
              <w:keepNext/>
              <w:keepLines/>
              <w:spacing w:after="0" w:line="240" w:lineRule="auto"/>
              <w:jc w:val="left"/>
              <w:rPr>
                <w:i/>
                <w:sz w:val="20"/>
                <w:szCs w:val="20"/>
              </w:rPr>
            </w:pPr>
            <w:r w:rsidRPr="00620125">
              <w:rPr>
                <w:i/>
                <w:sz w:val="20"/>
                <w:szCs w:val="20"/>
              </w:rPr>
              <w:t>CEEF NTG</w:t>
            </w:r>
          </w:p>
        </w:tc>
        <w:tc>
          <w:tcPr>
            <w:tcW w:w="6501" w:type="dxa"/>
            <w:vAlign w:val="center"/>
          </w:tcPr>
          <w:p w14:paraId="533C7090" w14:textId="77777777" w:rsidR="0060616F" w:rsidRPr="00D7037B" w:rsidRDefault="0060616F" w:rsidP="002166BE">
            <w:pPr>
              <w:keepNext/>
              <w:keepLines/>
              <w:spacing w:after="0" w:line="240" w:lineRule="auto"/>
              <w:jc w:val="left"/>
              <w:rPr>
                <w:sz w:val="20"/>
                <w:szCs w:val="20"/>
              </w:rPr>
            </w:pPr>
            <w:r w:rsidRPr="00620125">
              <w:rPr>
                <w:i/>
                <w:sz w:val="20"/>
                <w:szCs w:val="20"/>
              </w:rPr>
              <w:t>Overall NTG</w:t>
            </w:r>
            <w:r>
              <w:rPr>
                <w:sz w:val="20"/>
                <w:szCs w:val="20"/>
              </w:rPr>
              <w:t xml:space="preserve"> - </w:t>
            </w:r>
            <w:r w:rsidRPr="00620125">
              <w:rPr>
                <w:i/>
                <w:sz w:val="20"/>
                <w:szCs w:val="20"/>
              </w:rPr>
              <w:t>CEFIA NTG</w:t>
            </w:r>
          </w:p>
        </w:tc>
      </w:tr>
      <w:tr w:rsidR="0060616F" w:rsidRPr="00D7037B" w14:paraId="4E67D4E3" w14:textId="77777777" w:rsidTr="002166BE">
        <w:trPr>
          <w:jc w:val="center"/>
        </w:trPr>
        <w:tc>
          <w:tcPr>
            <w:tcW w:w="3062" w:type="dxa"/>
            <w:vAlign w:val="center"/>
          </w:tcPr>
          <w:p w14:paraId="1BBEF356" w14:textId="77777777" w:rsidR="0060616F" w:rsidRPr="00B0716D" w:rsidRDefault="0060616F" w:rsidP="002166BE">
            <w:pPr>
              <w:keepNext/>
              <w:keepLines/>
              <w:spacing w:after="0" w:line="240" w:lineRule="auto"/>
              <w:jc w:val="left"/>
              <w:rPr>
                <w:sz w:val="20"/>
                <w:szCs w:val="20"/>
              </w:rPr>
            </w:pPr>
            <w:r>
              <w:rPr>
                <w:sz w:val="20"/>
                <w:szCs w:val="20"/>
              </w:rPr>
              <w:t>Federal Tax Credit Recipients</w:t>
            </w:r>
          </w:p>
        </w:tc>
        <w:tc>
          <w:tcPr>
            <w:tcW w:w="6501" w:type="dxa"/>
            <w:vAlign w:val="center"/>
          </w:tcPr>
          <w:p w14:paraId="0789D973" w14:textId="77777777" w:rsidR="0060616F" w:rsidRPr="00D7037B" w:rsidRDefault="0060616F" w:rsidP="002166BE">
            <w:pPr>
              <w:keepNext/>
              <w:keepLines/>
              <w:spacing w:after="0" w:line="240" w:lineRule="auto"/>
              <w:jc w:val="left"/>
              <w:rPr>
                <w:sz w:val="20"/>
                <w:szCs w:val="20"/>
              </w:rPr>
            </w:pPr>
          </w:p>
        </w:tc>
      </w:tr>
      <w:tr w:rsidR="0060616F" w:rsidRPr="00D7037B" w14:paraId="194765E3" w14:textId="77777777" w:rsidTr="002166BE">
        <w:trPr>
          <w:jc w:val="center"/>
        </w:trPr>
        <w:tc>
          <w:tcPr>
            <w:tcW w:w="3062" w:type="dxa"/>
            <w:vAlign w:val="center"/>
          </w:tcPr>
          <w:p w14:paraId="005EE694" w14:textId="77777777" w:rsidR="0060616F" w:rsidRPr="00620125" w:rsidRDefault="0060616F" w:rsidP="002166BE">
            <w:pPr>
              <w:keepNext/>
              <w:keepLines/>
              <w:spacing w:after="0" w:line="240" w:lineRule="auto"/>
              <w:jc w:val="left"/>
              <w:rPr>
                <w:i/>
                <w:sz w:val="20"/>
                <w:szCs w:val="20"/>
              </w:rPr>
            </w:pPr>
            <w:r w:rsidRPr="00620125">
              <w:rPr>
                <w:i/>
                <w:sz w:val="20"/>
                <w:szCs w:val="20"/>
              </w:rPr>
              <w:t>Overall NTG</w:t>
            </w:r>
          </w:p>
        </w:tc>
        <w:tc>
          <w:tcPr>
            <w:tcW w:w="6501" w:type="dxa"/>
            <w:vAlign w:val="center"/>
          </w:tcPr>
          <w:p w14:paraId="53C074A3" w14:textId="77777777" w:rsidR="0060616F" w:rsidRPr="00D7037B" w:rsidRDefault="0060616F" w:rsidP="002166BE">
            <w:pPr>
              <w:keepNext/>
              <w:keepLines/>
              <w:spacing w:after="0" w:line="240" w:lineRule="auto"/>
              <w:jc w:val="left"/>
              <w:rPr>
                <w:sz w:val="20"/>
                <w:szCs w:val="20"/>
              </w:rPr>
            </w:pPr>
            <w:r>
              <w:rPr>
                <w:sz w:val="20"/>
                <w:szCs w:val="20"/>
              </w:rPr>
              <w:t>1 - (</w:t>
            </w:r>
            <w:r w:rsidRPr="00620125">
              <w:rPr>
                <w:i/>
                <w:sz w:val="20"/>
                <w:szCs w:val="20"/>
              </w:rPr>
              <w:t>Likelihood to Install without CEFIA Incentive</w:t>
            </w:r>
            <w:r>
              <w:rPr>
                <w:i/>
                <w:sz w:val="20"/>
                <w:szCs w:val="20"/>
              </w:rPr>
              <w:t>,</w:t>
            </w:r>
            <w:r w:rsidRPr="00620125">
              <w:rPr>
                <w:i/>
                <w:sz w:val="20"/>
                <w:szCs w:val="20"/>
              </w:rPr>
              <w:t xml:space="preserve"> CEEF Incentive</w:t>
            </w:r>
            <w:r>
              <w:rPr>
                <w:i/>
                <w:sz w:val="20"/>
                <w:szCs w:val="20"/>
              </w:rPr>
              <w:t>, and Federal Tax Credit</w:t>
            </w:r>
            <w:r w:rsidRPr="00620125">
              <w:rPr>
                <w:i/>
                <w:sz w:val="20"/>
                <w:szCs w:val="20"/>
              </w:rPr>
              <w:t xml:space="preserve"> Combined</w:t>
            </w:r>
            <w:r>
              <w:rPr>
                <w:i/>
                <w:sz w:val="20"/>
                <w:szCs w:val="20"/>
              </w:rPr>
              <w:t xml:space="preserve"> </w:t>
            </w:r>
            <w:r>
              <w:rPr>
                <w:sz w:val="20"/>
                <w:szCs w:val="20"/>
              </w:rPr>
              <w:t>* 0.10)</w:t>
            </w:r>
          </w:p>
        </w:tc>
      </w:tr>
      <w:tr w:rsidR="0060616F" w:rsidRPr="00D7037B" w14:paraId="55FD0FE4" w14:textId="77777777" w:rsidTr="002166BE">
        <w:trPr>
          <w:jc w:val="center"/>
        </w:trPr>
        <w:tc>
          <w:tcPr>
            <w:tcW w:w="3062" w:type="dxa"/>
            <w:tcBorders>
              <w:bottom w:val="single" w:sz="4" w:space="0" w:color="auto"/>
            </w:tcBorders>
            <w:vAlign w:val="center"/>
          </w:tcPr>
          <w:p w14:paraId="631C8111" w14:textId="77777777" w:rsidR="0060616F" w:rsidRPr="00620125" w:rsidRDefault="0060616F" w:rsidP="002166BE">
            <w:pPr>
              <w:keepNext/>
              <w:keepLines/>
              <w:spacing w:after="0" w:line="240" w:lineRule="auto"/>
              <w:jc w:val="left"/>
              <w:rPr>
                <w:i/>
                <w:sz w:val="20"/>
                <w:szCs w:val="20"/>
              </w:rPr>
            </w:pPr>
            <w:r w:rsidRPr="00620125">
              <w:rPr>
                <w:i/>
                <w:sz w:val="20"/>
                <w:szCs w:val="20"/>
              </w:rPr>
              <w:t>CEFIA NTG</w:t>
            </w:r>
          </w:p>
        </w:tc>
        <w:tc>
          <w:tcPr>
            <w:tcW w:w="6501" w:type="dxa"/>
            <w:tcBorders>
              <w:bottom w:val="single" w:sz="4" w:space="0" w:color="auto"/>
            </w:tcBorders>
            <w:vAlign w:val="center"/>
          </w:tcPr>
          <w:p w14:paraId="57904D94" w14:textId="77777777" w:rsidR="0060616F" w:rsidRPr="00D7037B" w:rsidRDefault="0060616F" w:rsidP="002166BE">
            <w:pPr>
              <w:keepNext/>
              <w:keepLines/>
              <w:spacing w:after="0" w:line="240" w:lineRule="auto"/>
              <w:jc w:val="left"/>
              <w:rPr>
                <w:sz w:val="20"/>
                <w:szCs w:val="20"/>
              </w:rPr>
            </w:pPr>
            <w:r w:rsidRPr="00620125">
              <w:rPr>
                <w:i/>
                <w:sz w:val="20"/>
                <w:szCs w:val="20"/>
              </w:rPr>
              <w:t>Overall NTG</w:t>
            </w:r>
            <w:r>
              <w:rPr>
                <w:sz w:val="20"/>
                <w:szCs w:val="20"/>
              </w:rPr>
              <w:t xml:space="preserve"> * (10 - </w:t>
            </w:r>
            <w:r w:rsidRPr="00620125">
              <w:rPr>
                <w:i/>
                <w:sz w:val="20"/>
                <w:szCs w:val="20"/>
              </w:rPr>
              <w:t>Likelihood to Install without CEFIA Incentive</w:t>
            </w:r>
            <w:r>
              <w:rPr>
                <w:sz w:val="20"/>
                <w:szCs w:val="20"/>
              </w:rPr>
              <w:t xml:space="preserve">)/(30 - </w:t>
            </w:r>
            <w:r w:rsidRPr="00620125">
              <w:rPr>
                <w:i/>
                <w:sz w:val="20"/>
                <w:szCs w:val="20"/>
              </w:rPr>
              <w:t>Likelihood to Install without CEFIA Incentive</w:t>
            </w:r>
            <w:r>
              <w:rPr>
                <w:sz w:val="20"/>
                <w:szCs w:val="20"/>
              </w:rPr>
              <w:t xml:space="preserve"> - </w:t>
            </w:r>
            <w:r w:rsidRPr="00620125">
              <w:rPr>
                <w:i/>
                <w:sz w:val="20"/>
                <w:szCs w:val="20"/>
              </w:rPr>
              <w:t>Likelihood to Install without CEEF Incentive</w:t>
            </w:r>
            <w:r>
              <w:rPr>
                <w:i/>
                <w:sz w:val="20"/>
                <w:szCs w:val="20"/>
              </w:rPr>
              <w:t xml:space="preserve"> - Likelihood to Install without Federal Tax Credit</w:t>
            </w:r>
            <w:r>
              <w:rPr>
                <w:sz w:val="20"/>
                <w:szCs w:val="20"/>
              </w:rPr>
              <w:t>)</w:t>
            </w:r>
          </w:p>
        </w:tc>
      </w:tr>
      <w:tr w:rsidR="0060616F" w:rsidRPr="00D7037B" w14:paraId="11283FFF" w14:textId="77777777" w:rsidTr="002166BE">
        <w:trPr>
          <w:jc w:val="center"/>
        </w:trPr>
        <w:tc>
          <w:tcPr>
            <w:tcW w:w="3062" w:type="dxa"/>
            <w:tcBorders>
              <w:top w:val="single" w:sz="4" w:space="0" w:color="auto"/>
              <w:bottom w:val="single" w:sz="4" w:space="0" w:color="auto"/>
            </w:tcBorders>
            <w:vAlign w:val="center"/>
          </w:tcPr>
          <w:p w14:paraId="68577199" w14:textId="77777777" w:rsidR="0060616F" w:rsidRPr="00620125" w:rsidRDefault="0060616F" w:rsidP="002166BE">
            <w:pPr>
              <w:keepNext/>
              <w:keepLines/>
              <w:spacing w:after="0" w:line="240" w:lineRule="auto"/>
              <w:jc w:val="left"/>
              <w:rPr>
                <w:i/>
                <w:sz w:val="20"/>
                <w:szCs w:val="20"/>
              </w:rPr>
            </w:pPr>
            <w:r w:rsidRPr="00620125">
              <w:rPr>
                <w:i/>
                <w:sz w:val="20"/>
                <w:szCs w:val="20"/>
              </w:rPr>
              <w:t>CEEF NTG</w:t>
            </w:r>
          </w:p>
        </w:tc>
        <w:tc>
          <w:tcPr>
            <w:tcW w:w="6501" w:type="dxa"/>
            <w:tcBorders>
              <w:top w:val="single" w:sz="4" w:space="0" w:color="auto"/>
              <w:bottom w:val="single" w:sz="4" w:space="0" w:color="auto"/>
            </w:tcBorders>
            <w:vAlign w:val="center"/>
          </w:tcPr>
          <w:p w14:paraId="7DADD744" w14:textId="77777777" w:rsidR="0060616F" w:rsidRPr="00620125" w:rsidRDefault="0060616F" w:rsidP="002166BE">
            <w:pPr>
              <w:keepNext/>
              <w:keepLines/>
              <w:spacing w:after="0" w:line="240" w:lineRule="auto"/>
              <w:jc w:val="left"/>
              <w:rPr>
                <w:i/>
                <w:sz w:val="20"/>
                <w:szCs w:val="20"/>
              </w:rPr>
            </w:pPr>
            <w:r w:rsidRPr="00620125">
              <w:rPr>
                <w:i/>
                <w:sz w:val="20"/>
                <w:szCs w:val="20"/>
              </w:rPr>
              <w:t>Overall NTG</w:t>
            </w:r>
            <w:r>
              <w:rPr>
                <w:sz w:val="20"/>
                <w:szCs w:val="20"/>
              </w:rPr>
              <w:t xml:space="preserve"> * (10 - </w:t>
            </w:r>
            <w:r w:rsidRPr="00620125">
              <w:rPr>
                <w:i/>
                <w:sz w:val="20"/>
                <w:szCs w:val="20"/>
              </w:rPr>
              <w:t xml:space="preserve">Likelihood to Install without </w:t>
            </w:r>
            <w:r>
              <w:rPr>
                <w:i/>
                <w:sz w:val="20"/>
                <w:szCs w:val="20"/>
              </w:rPr>
              <w:t>CEEF</w:t>
            </w:r>
            <w:r w:rsidRPr="00620125">
              <w:rPr>
                <w:i/>
                <w:sz w:val="20"/>
                <w:szCs w:val="20"/>
              </w:rPr>
              <w:t xml:space="preserve"> Incentive</w:t>
            </w:r>
            <w:r>
              <w:rPr>
                <w:sz w:val="20"/>
                <w:szCs w:val="20"/>
              </w:rPr>
              <w:t xml:space="preserve">)/(30 - </w:t>
            </w:r>
            <w:r w:rsidRPr="00620125">
              <w:rPr>
                <w:i/>
                <w:sz w:val="20"/>
                <w:szCs w:val="20"/>
              </w:rPr>
              <w:t>Likelihood to Install without CEFIA Incentive</w:t>
            </w:r>
            <w:r>
              <w:rPr>
                <w:sz w:val="20"/>
                <w:szCs w:val="20"/>
              </w:rPr>
              <w:t xml:space="preserve"> - </w:t>
            </w:r>
            <w:r w:rsidRPr="00620125">
              <w:rPr>
                <w:i/>
                <w:sz w:val="20"/>
                <w:szCs w:val="20"/>
              </w:rPr>
              <w:t>Likelihood to Install without CEEF Incentive</w:t>
            </w:r>
            <w:r>
              <w:rPr>
                <w:i/>
                <w:sz w:val="20"/>
                <w:szCs w:val="20"/>
              </w:rPr>
              <w:t xml:space="preserve"> - Likelihood to Install without Federal Tax Credit</w:t>
            </w:r>
            <w:r>
              <w:rPr>
                <w:sz w:val="20"/>
                <w:szCs w:val="20"/>
              </w:rPr>
              <w:t>)</w:t>
            </w:r>
          </w:p>
        </w:tc>
      </w:tr>
      <w:tr w:rsidR="0060616F" w:rsidRPr="00D7037B" w14:paraId="0B1626E5" w14:textId="77777777" w:rsidTr="002166BE">
        <w:trPr>
          <w:jc w:val="center"/>
        </w:trPr>
        <w:tc>
          <w:tcPr>
            <w:tcW w:w="3062" w:type="dxa"/>
            <w:tcBorders>
              <w:top w:val="single" w:sz="4" w:space="0" w:color="auto"/>
              <w:bottom w:val="single" w:sz="12" w:space="0" w:color="auto"/>
            </w:tcBorders>
            <w:vAlign w:val="center"/>
          </w:tcPr>
          <w:p w14:paraId="502BC984" w14:textId="77777777" w:rsidR="0060616F" w:rsidRPr="00620125" w:rsidRDefault="0060616F" w:rsidP="002166BE">
            <w:pPr>
              <w:keepNext/>
              <w:keepLines/>
              <w:spacing w:after="0" w:line="240" w:lineRule="auto"/>
              <w:jc w:val="left"/>
              <w:rPr>
                <w:i/>
                <w:sz w:val="20"/>
                <w:szCs w:val="20"/>
              </w:rPr>
            </w:pPr>
            <w:r w:rsidRPr="00620125">
              <w:rPr>
                <w:i/>
                <w:sz w:val="20"/>
                <w:szCs w:val="20"/>
              </w:rPr>
              <w:t>Federal Tax Credit NTG</w:t>
            </w:r>
          </w:p>
        </w:tc>
        <w:tc>
          <w:tcPr>
            <w:tcW w:w="6501" w:type="dxa"/>
            <w:tcBorders>
              <w:top w:val="single" w:sz="4" w:space="0" w:color="auto"/>
              <w:bottom w:val="single" w:sz="12" w:space="0" w:color="auto"/>
            </w:tcBorders>
            <w:vAlign w:val="center"/>
          </w:tcPr>
          <w:p w14:paraId="3ADEA96A" w14:textId="77777777" w:rsidR="0060616F" w:rsidRPr="00D7037B" w:rsidRDefault="0060616F" w:rsidP="002166BE">
            <w:pPr>
              <w:keepNext/>
              <w:keepLines/>
              <w:spacing w:after="0" w:line="240" w:lineRule="auto"/>
              <w:jc w:val="left"/>
              <w:rPr>
                <w:sz w:val="20"/>
                <w:szCs w:val="20"/>
              </w:rPr>
            </w:pPr>
            <w:r w:rsidRPr="00620125">
              <w:rPr>
                <w:i/>
                <w:sz w:val="20"/>
                <w:szCs w:val="20"/>
              </w:rPr>
              <w:t>Overall NTG</w:t>
            </w:r>
            <w:r>
              <w:rPr>
                <w:sz w:val="20"/>
                <w:szCs w:val="20"/>
              </w:rPr>
              <w:t xml:space="preserve"> - </w:t>
            </w:r>
            <w:r w:rsidRPr="00620125">
              <w:rPr>
                <w:i/>
                <w:sz w:val="20"/>
                <w:szCs w:val="20"/>
              </w:rPr>
              <w:t>CEFIA NTG</w:t>
            </w:r>
            <w:r>
              <w:rPr>
                <w:i/>
                <w:sz w:val="20"/>
                <w:szCs w:val="20"/>
              </w:rPr>
              <w:t xml:space="preserve"> – CEEF NTG</w:t>
            </w:r>
          </w:p>
        </w:tc>
      </w:tr>
    </w:tbl>
    <w:p w14:paraId="4C6B29C2" w14:textId="77777777" w:rsidR="00D01D46" w:rsidRDefault="00D01D46" w:rsidP="00A635D4">
      <w:pPr>
        <w:jc w:val="left"/>
        <w:rPr>
          <w:lang w:bidi="ar-SA"/>
        </w:rPr>
      </w:pPr>
    </w:p>
    <w:p w14:paraId="462DD450" w14:textId="0297FE68" w:rsidR="00A07A99" w:rsidRPr="009D72C2" w:rsidRDefault="00A07A99" w:rsidP="00FB4327">
      <w:pPr>
        <w:pStyle w:val="Caption"/>
      </w:pPr>
      <w:bookmarkStart w:id="308" w:name="_Ref342311785"/>
      <w:bookmarkStart w:id="309" w:name="_Ref343680334"/>
      <w:bookmarkStart w:id="310" w:name="_Toc385015043"/>
      <w:r>
        <w:t xml:space="preserve">Table </w:t>
      </w:r>
      <w:r w:rsidR="00B6315B">
        <w:t>A</w:t>
      </w:r>
      <w:r w:rsidR="006D6B96">
        <w:noBreakHyphen/>
      </w:r>
      <w:fldSimple w:instr=" SEQ Table \* ARABIC \s 1 ">
        <w:r w:rsidR="006D6B96">
          <w:rPr>
            <w:noProof/>
          </w:rPr>
          <w:t>14</w:t>
        </w:r>
      </w:fldSimple>
      <w:bookmarkEnd w:id="308"/>
      <w:bookmarkEnd w:id="309"/>
      <w:r>
        <w:t xml:space="preserve">: </w:t>
      </w:r>
      <w:r w:rsidRPr="00FB4327">
        <w:t>Hypothetical</w:t>
      </w:r>
      <w:r>
        <w:t xml:space="preserve"> Choices in Absence of GSHP Program</w:t>
      </w:r>
      <w:r w:rsidR="006E43D7">
        <w:t xml:space="preserve"> for </w:t>
      </w:r>
      <w:r w:rsidR="00447B13">
        <w:t xml:space="preserve">Homeowners </w:t>
      </w:r>
      <w:r w:rsidR="006E43D7">
        <w:t>who would have Installed a new HVAC system</w:t>
      </w:r>
      <w:r w:rsidR="00FB4327">
        <w:br/>
      </w:r>
      <w:r>
        <w:t>(Unprompted)</w:t>
      </w:r>
      <w:bookmarkEnd w:id="310"/>
    </w:p>
    <w:tbl>
      <w:tblPr>
        <w:tblW w:w="88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171"/>
        <w:gridCol w:w="1844"/>
        <w:gridCol w:w="1448"/>
        <w:gridCol w:w="1342"/>
      </w:tblGrid>
      <w:tr w:rsidR="00A07A99" w:rsidRPr="00D7037B" w14:paraId="2186AD41" w14:textId="77777777" w:rsidTr="00DB0B76">
        <w:trPr>
          <w:jc w:val="center"/>
        </w:trPr>
        <w:tc>
          <w:tcPr>
            <w:tcW w:w="4171" w:type="dxa"/>
            <w:tcBorders>
              <w:top w:val="single" w:sz="12" w:space="0" w:color="auto"/>
              <w:bottom w:val="double" w:sz="4" w:space="0" w:color="auto"/>
            </w:tcBorders>
            <w:vAlign w:val="center"/>
          </w:tcPr>
          <w:p w14:paraId="6736DCEC" w14:textId="77777777" w:rsidR="00A07A99" w:rsidRPr="00D87D71" w:rsidRDefault="00A07A99" w:rsidP="00D87D71">
            <w:pPr>
              <w:keepNext/>
              <w:keepLines/>
              <w:spacing w:after="0" w:line="240" w:lineRule="auto"/>
              <w:jc w:val="left"/>
              <w:rPr>
                <w:rFonts w:cs="Times New Roman"/>
                <w:b/>
                <w:sz w:val="20"/>
                <w:szCs w:val="20"/>
              </w:rPr>
            </w:pPr>
            <w:r w:rsidRPr="00D87D71">
              <w:rPr>
                <w:rFonts w:cs="Times New Roman"/>
                <w:b/>
                <w:sz w:val="20"/>
                <w:szCs w:val="20"/>
              </w:rPr>
              <w:t>Primary Heating and Cooling Alternative</w:t>
            </w:r>
          </w:p>
        </w:tc>
        <w:tc>
          <w:tcPr>
            <w:tcW w:w="1844" w:type="dxa"/>
            <w:tcBorders>
              <w:top w:val="single" w:sz="12" w:space="0" w:color="auto"/>
              <w:bottom w:val="double" w:sz="4" w:space="0" w:color="auto"/>
            </w:tcBorders>
            <w:vAlign w:val="center"/>
          </w:tcPr>
          <w:p w14:paraId="3EC63E19" w14:textId="77777777" w:rsidR="00A07A99" w:rsidRPr="00D87D71" w:rsidRDefault="00A07A99" w:rsidP="00D87D71">
            <w:pPr>
              <w:keepNext/>
              <w:keepLines/>
              <w:spacing w:after="0" w:line="240" w:lineRule="auto"/>
              <w:jc w:val="center"/>
              <w:rPr>
                <w:rFonts w:cs="Times New Roman"/>
                <w:b/>
                <w:sz w:val="20"/>
                <w:szCs w:val="20"/>
              </w:rPr>
            </w:pPr>
            <w:r w:rsidRPr="00D87D71">
              <w:rPr>
                <w:rFonts w:cs="Times New Roman"/>
                <w:b/>
                <w:sz w:val="20"/>
                <w:szCs w:val="20"/>
              </w:rPr>
              <w:t>New Construction</w:t>
            </w:r>
          </w:p>
        </w:tc>
        <w:tc>
          <w:tcPr>
            <w:tcW w:w="1448" w:type="dxa"/>
            <w:tcBorders>
              <w:top w:val="single" w:sz="12" w:space="0" w:color="auto"/>
              <w:bottom w:val="double" w:sz="4" w:space="0" w:color="auto"/>
            </w:tcBorders>
            <w:vAlign w:val="center"/>
          </w:tcPr>
          <w:p w14:paraId="5649224B" w14:textId="77777777" w:rsidR="00A07A99" w:rsidRPr="00D87D71" w:rsidRDefault="00815DC3" w:rsidP="00D87D71">
            <w:pPr>
              <w:keepNext/>
              <w:keepLines/>
              <w:spacing w:after="0" w:line="240" w:lineRule="auto"/>
              <w:jc w:val="center"/>
              <w:rPr>
                <w:rFonts w:cs="Times New Roman"/>
                <w:b/>
                <w:sz w:val="20"/>
                <w:szCs w:val="20"/>
              </w:rPr>
            </w:pPr>
            <w:r>
              <w:rPr>
                <w:rFonts w:cs="Times New Roman"/>
                <w:b/>
                <w:sz w:val="20"/>
                <w:szCs w:val="20"/>
              </w:rPr>
              <w:t>Existing</w:t>
            </w:r>
          </w:p>
        </w:tc>
        <w:tc>
          <w:tcPr>
            <w:tcW w:w="1342" w:type="dxa"/>
            <w:tcBorders>
              <w:top w:val="single" w:sz="12" w:space="0" w:color="auto"/>
              <w:bottom w:val="double" w:sz="4" w:space="0" w:color="auto"/>
            </w:tcBorders>
            <w:vAlign w:val="center"/>
          </w:tcPr>
          <w:p w14:paraId="4EB56F96" w14:textId="77777777" w:rsidR="00A07A99" w:rsidRPr="00D87D71" w:rsidRDefault="00A07A99" w:rsidP="00D87D71">
            <w:pPr>
              <w:keepNext/>
              <w:keepLines/>
              <w:spacing w:after="0" w:line="240" w:lineRule="auto"/>
              <w:jc w:val="center"/>
              <w:rPr>
                <w:rFonts w:cs="Times New Roman"/>
                <w:b/>
                <w:sz w:val="20"/>
                <w:szCs w:val="20"/>
              </w:rPr>
            </w:pPr>
            <w:r w:rsidRPr="00D87D71">
              <w:rPr>
                <w:rFonts w:cs="Times New Roman"/>
                <w:b/>
                <w:sz w:val="20"/>
                <w:szCs w:val="20"/>
              </w:rPr>
              <w:t>All</w:t>
            </w:r>
          </w:p>
        </w:tc>
      </w:tr>
      <w:tr w:rsidR="00A07A99" w:rsidRPr="00D7037B" w14:paraId="723BF04D" w14:textId="77777777" w:rsidTr="00DB0B76">
        <w:trPr>
          <w:jc w:val="center"/>
        </w:trPr>
        <w:tc>
          <w:tcPr>
            <w:tcW w:w="4171" w:type="dxa"/>
            <w:tcBorders>
              <w:top w:val="double" w:sz="4" w:space="0" w:color="auto"/>
              <w:bottom w:val="single" w:sz="4" w:space="0" w:color="auto"/>
            </w:tcBorders>
            <w:vAlign w:val="center"/>
          </w:tcPr>
          <w:p w14:paraId="46B14F55" w14:textId="77777777" w:rsidR="00A07A99" w:rsidRPr="00D87D71" w:rsidRDefault="00A07A99" w:rsidP="00D87D71">
            <w:pPr>
              <w:keepNext/>
              <w:keepLines/>
              <w:spacing w:after="0" w:line="240" w:lineRule="auto"/>
              <w:jc w:val="left"/>
              <w:rPr>
                <w:rFonts w:cs="Times New Roman"/>
                <w:b/>
                <w:sz w:val="20"/>
                <w:szCs w:val="20"/>
              </w:rPr>
            </w:pPr>
            <w:r w:rsidRPr="00D87D71">
              <w:rPr>
                <w:rFonts w:cs="Times New Roman"/>
                <w:b/>
                <w:color w:val="000000"/>
                <w:sz w:val="20"/>
                <w:szCs w:val="20"/>
              </w:rPr>
              <w:t>Space Heating System</w:t>
            </w:r>
          </w:p>
        </w:tc>
        <w:tc>
          <w:tcPr>
            <w:tcW w:w="1844" w:type="dxa"/>
            <w:tcBorders>
              <w:top w:val="double" w:sz="4" w:space="0" w:color="auto"/>
              <w:bottom w:val="single" w:sz="4" w:space="0" w:color="auto"/>
            </w:tcBorders>
            <w:vAlign w:val="center"/>
          </w:tcPr>
          <w:p w14:paraId="1B3D5CFA" w14:textId="77777777" w:rsidR="00A07A99" w:rsidRPr="00D87D71" w:rsidRDefault="00A07A99" w:rsidP="00D87D71">
            <w:pPr>
              <w:keepNext/>
              <w:keepLines/>
              <w:spacing w:after="0" w:line="240" w:lineRule="auto"/>
              <w:jc w:val="center"/>
              <w:rPr>
                <w:rFonts w:cs="Times New Roman"/>
                <w:b/>
                <w:i/>
                <w:sz w:val="20"/>
                <w:szCs w:val="20"/>
              </w:rPr>
            </w:pPr>
            <w:r w:rsidRPr="00D87D71">
              <w:rPr>
                <w:rFonts w:cs="Times New Roman"/>
                <w:b/>
                <w:i/>
                <w:iCs/>
                <w:color w:val="000000"/>
                <w:sz w:val="20"/>
                <w:szCs w:val="20"/>
              </w:rPr>
              <w:t>(n=46)</w:t>
            </w:r>
          </w:p>
        </w:tc>
        <w:tc>
          <w:tcPr>
            <w:tcW w:w="1448" w:type="dxa"/>
            <w:tcBorders>
              <w:top w:val="double" w:sz="4" w:space="0" w:color="auto"/>
              <w:bottom w:val="single" w:sz="4" w:space="0" w:color="auto"/>
            </w:tcBorders>
            <w:vAlign w:val="center"/>
          </w:tcPr>
          <w:p w14:paraId="1C24A848" w14:textId="77777777" w:rsidR="00A07A99" w:rsidRPr="00D87D71" w:rsidRDefault="00A07A99" w:rsidP="00D87D71">
            <w:pPr>
              <w:keepNext/>
              <w:keepLines/>
              <w:spacing w:after="0" w:line="240" w:lineRule="auto"/>
              <w:jc w:val="center"/>
              <w:rPr>
                <w:rFonts w:cs="Times New Roman"/>
                <w:b/>
              </w:rPr>
            </w:pPr>
            <w:r w:rsidRPr="00D87D71">
              <w:rPr>
                <w:rFonts w:cs="Times New Roman"/>
                <w:b/>
                <w:i/>
                <w:iCs/>
                <w:color w:val="000000"/>
                <w:sz w:val="20"/>
                <w:szCs w:val="20"/>
              </w:rPr>
              <w:t>(n=32)</w:t>
            </w:r>
          </w:p>
        </w:tc>
        <w:tc>
          <w:tcPr>
            <w:tcW w:w="1342" w:type="dxa"/>
            <w:tcBorders>
              <w:top w:val="double" w:sz="4" w:space="0" w:color="auto"/>
              <w:bottom w:val="single" w:sz="4" w:space="0" w:color="auto"/>
            </w:tcBorders>
            <w:vAlign w:val="center"/>
          </w:tcPr>
          <w:p w14:paraId="4558943E" w14:textId="77777777" w:rsidR="00A07A99" w:rsidRPr="00D87D71" w:rsidRDefault="00A07A99" w:rsidP="00D87D71">
            <w:pPr>
              <w:keepNext/>
              <w:keepLines/>
              <w:spacing w:after="0" w:line="240" w:lineRule="auto"/>
              <w:jc w:val="center"/>
              <w:rPr>
                <w:rFonts w:cs="Times New Roman"/>
                <w:b/>
              </w:rPr>
            </w:pPr>
            <w:r w:rsidRPr="00D87D71">
              <w:rPr>
                <w:rFonts w:cs="Times New Roman"/>
                <w:b/>
                <w:i/>
                <w:iCs/>
                <w:color w:val="000000"/>
                <w:sz w:val="20"/>
                <w:szCs w:val="20"/>
              </w:rPr>
              <w:t>(n=78)</w:t>
            </w:r>
          </w:p>
        </w:tc>
      </w:tr>
      <w:tr w:rsidR="00A07A99" w:rsidRPr="00D7037B" w14:paraId="25BD4F56" w14:textId="77777777" w:rsidTr="00DB0B76">
        <w:trPr>
          <w:jc w:val="center"/>
        </w:trPr>
        <w:tc>
          <w:tcPr>
            <w:tcW w:w="4171" w:type="dxa"/>
            <w:tcBorders>
              <w:top w:val="single" w:sz="4" w:space="0" w:color="auto"/>
              <w:bottom w:val="single" w:sz="4" w:space="0" w:color="auto"/>
            </w:tcBorders>
            <w:vAlign w:val="center"/>
          </w:tcPr>
          <w:p w14:paraId="007EBBC1" w14:textId="77777777" w:rsidR="00A07A99" w:rsidRPr="00D87D71" w:rsidRDefault="00A07A99" w:rsidP="00D87D71">
            <w:pPr>
              <w:keepNext/>
              <w:keepLines/>
              <w:spacing w:after="0" w:line="240" w:lineRule="auto"/>
              <w:jc w:val="left"/>
              <w:rPr>
                <w:rFonts w:cs="Times New Roman"/>
                <w:sz w:val="20"/>
                <w:szCs w:val="20"/>
              </w:rPr>
            </w:pPr>
            <w:r w:rsidRPr="00D87D71">
              <w:rPr>
                <w:rFonts w:cs="Times New Roman"/>
                <w:iCs/>
                <w:color w:val="000000"/>
                <w:sz w:val="20"/>
                <w:szCs w:val="20"/>
              </w:rPr>
              <w:t>Furnace</w:t>
            </w:r>
          </w:p>
        </w:tc>
        <w:tc>
          <w:tcPr>
            <w:tcW w:w="1844" w:type="dxa"/>
            <w:tcBorders>
              <w:top w:val="single" w:sz="4" w:space="0" w:color="auto"/>
              <w:bottom w:val="single" w:sz="4" w:space="0" w:color="auto"/>
            </w:tcBorders>
            <w:vAlign w:val="center"/>
          </w:tcPr>
          <w:p w14:paraId="18F57F4E" w14:textId="77777777" w:rsidR="00A07A99" w:rsidRPr="00D87D71" w:rsidRDefault="00A07A99" w:rsidP="000E0591">
            <w:pPr>
              <w:keepNext/>
              <w:keepLines/>
              <w:tabs>
                <w:tab w:val="decimal" w:pos="844"/>
              </w:tabs>
              <w:spacing w:after="0" w:line="240" w:lineRule="auto"/>
              <w:jc w:val="left"/>
              <w:rPr>
                <w:rFonts w:cs="Times New Roman"/>
                <w:sz w:val="20"/>
                <w:szCs w:val="20"/>
              </w:rPr>
            </w:pPr>
            <w:r w:rsidRPr="00D87D71">
              <w:rPr>
                <w:rFonts w:cs="Times New Roman"/>
                <w:color w:val="000000"/>
                <w:sz w:val="20"/>
                <w:szCs w:val="20"/>
              </w:rPr>
              <w:t>52%</w:t>
            </w:r>
          </w:p>
        </w:tc>
        <w:tc>
          <w:tcPr>
            <w:tcW w:w="1448" w:type="dxa"/>
            <w:tcBorders>
              <w:top w:val="single" w:sz="4" w:space="0" w:color="auto"/>
              <w:bottom w:val="single" w:sz="4" w:space="0" w:color="auto"/>
            </w:tcBorders>
            <w:vAlign w:val="center"/>
          </w:tcPr>
          <w:p w14:paraId="1D21A2EA" w14:textId="77777777" w:rsidR="00A07A99" w:rsidRPr="00D87D71" w:rsidRDefault="00A07A99" w:rsidP="000E0591">
            <w:pPr>
              <w:keepNext/>
              <w:keepLines/>
              <w:tabs>
                <w:tab w:val="decimal" w:pos="620"/>
              </w:tabs>
              <w:spacing w:after="0" w:line="240" w:lineRule="auto"/>
              <w:jc w:val="left"/>
              <w:rPr>
                <w:rFonts w:cs="Times New Roman"/>
                <w:sz w:val="20"/>
                <w:szCs w:val="20"/>
              </w:rPr>
            </w:pPr>
            <w:r w:rsidRPr="00D87D71">
              <w:rPr>
                <w:rFonts w:cs="Times New Roman"/>
                <w:color w:val="000000"/>
                <w:sz w:val="20"/>
                <w:szCs w:val="20"/>
              </w:rPr>
              <w:t>38%</w:t>
            </w:r>
          </w:p>
        </w:tc>
        <w:tc>
          <w:tcPr>
            <w:tcW w:w="1342" w:type="dxa"/>
            <w:tcBorders>
              <w:top w:val="single" w:sz="4" w:space="0" w:color="auto"/>
              <w:bottom w:val="single" w:sz="4" w:space="0" w:color="auto"/>
            </w:tcBorders>
            <w:vAlign w:val="center"/>
          </w:tcPr>
          <w:p w14:paraId="2E73A63D" w14:textId="77777777" w:rsidR="00A07A99" w:rsidRPr="00D87D71" w:rsidRDefault="00A07A99" w:rsidP="000E0591">
            <w:pPr>
              <w:keepNext/>
              <w:keepLines/>
              <w:tabs>
                <w:tab w:val="decimal" w:pos="597"/>
              </w:tabs>
              <w:spacing w:after="0" w:line="240" w:lineRule="auto"/>
              <w:jc w:val="left"/>
              <w:rPr>
                <w:rFonts w:cs="Times New Roman"/>
                <w:sz w:val="20"/>
                <w:szCs w:val="20"/>
              </w:rPr>
            </w:pPr>
            <w:r w:rsidRPr="00D87D71">
              <w:rPr>
                <w:rFonts w:cs="Times New Roman"/>
                <w:color w:val="000000"/>
                <w:sz w:val="20"/>
                <w:szCs w:val="20"/>
              </w:rPr>
              <w:t>46%</w:t>
            </w:r>
          </w:p>
        </w:tc>
      </w:tr>
      <w:tr w:rsidR="00A07A99" w:rsidRPr="00D7037B" w14:paraId="580EBD78" w14:textId="77777777" w:rsidTr="00DB0B76">
        <w:trPr>
          <w:jc w:val="center"/>
        </w:trPr>
        <w:tc>
          <w:tcPr>
            <w:tcW w:w="4171" w:type="dxa"/>
            <w:tcBorders>
              <w:top w:val="single" w:sz="4" w:space="0" w:color="auto"/>
              <w:bottom w:val="single" w:sz="4" w:space="0" w:color="auto"/>
            </w:tcBorders>
            <w:vAlign w:val="center"/>
          </w:tcPr>
          <w:p w14:paraId="6A9957EA" w14:textId="77777777" w:rsidR="00A07A99" w:rsidRPr="00D87D71" w:rsidRDefault="00A07A99" w:rsidP="00D87D71">
            <w:pPr>
              <w:keepNext/>
              <w:keepLines/>
              <w:spacing w:after="0" w:line="240" w:lineRule="auto"/>
              <w:jc w:val="left"/>
              <w:rPr>
                <w:rFonts w:cs="Times New Roman"/>
                <w:sz w:val="20"/>
                <w:szCs w:val="20"/>
              </w:rPr>
            </w:pPr>
            <w:r w:rsidRPr="00D87D71">
              <w:rPr>
                <w:rFonts w:cs="Times New Roman"/>
                <w:iCs/>
                <w:color w:val="000000"/>
                <w:sz w:val="20"/>
                <w:szCs w:val="20"/>
              </w:rPr>
              <w:t>Boiler</w:t>
            </w:r>
          </w:p>
        </w:tc>
        <w:tc>
          <w:tcPr>
            <w:tcW w:w="1844" w:type="dxa"/>
            <w:tcBorders>
              <w:top w:val="single" w:sz="4" w:space="0" w:color="auto"/>
              <w:bottom w:val="single" w:sz="4" w:space="0" w:color="auto"/>
            </w:tcBorders>
            <w:vAlign w:val="center"/>
          </w:tcPr>
          <w:p w14:paraId="17CEA103" w14:textId="77777777" w:rsidR="00A07A99" w:rsidRPr="00D87D71" w:rsidRDefault="00A07A99" w:rsidP="000E0591">
            <w:pPr>
              <w:keepNext/>
              <w:keepLines/>
              <w:tabs>
                <w:tab w:val="decimal" w:pos="844"/>
              </w:tabs>
              <w:spacing w:after="0" w:line="240" w:lineRule="auto"/>
              <w:jc w:val="left"/>
              <w:rPr>
                <w:rFonts w:cs="Times New Roman"/>
                <w:sz w:val="20"/>
                <w:szCs w:val="20"/>
              </w:rPr>
            </w:pPr>
            <w:r w:rsidRPr="00D87D71">
              <w:rPr>
                <w:rFonts w:cs="Times New Roman"/>
                <w:color w:val="000000"/>
                <w:sz w:val="20"/>
                <w:szCs w:val="20"/>
              </w:rPr>
              <w:t>15%</w:t>
            </w:r>
          </w:p>
        </w:tc>
        <w:tc>
          <w:tcPr>
            <w:tcW w:w="1448" w:type="dxa"/>
            <w:tcBorders>
              <w:top w:val="single" w:sz="4" w:space="0" w:color="auto"/>
              <w:bottom w:val="single" w:sz="4" w:space="0" w:color="auto"/>
            </w:tcBorders>
            <w:vAlign w:val="center"/>
          </w:tcPr>
          <w:p w14:paraId="6D03A895" w14:textId="77777777" w:rsidR="00A07A99" w:rsidRPr="00D87D71" w:rsidRDefault="00A07A99" w:rsidP="000E0591">
            <w:pPr>
              <w:keepNext/>
              <w:keepLines/>
              <w:tabs>
                <w:tab w:val="decimal" w:pos="620"/>
              </w:tabs>
              <w:spacing w:after="0" w:line="240" w:lineRule="auto"/>
              <w:jc w:val="left"/>
              <w:rPr>
                <w:rFonts w:cs="Times New Roman"/>
                <w:sz w:val="20"/>
                <w:szCs w:val="20"/>
              </w:rPr>
            </w:pPr>
            <w:r w:rsidRPr="00D87D71">
              <w:rPr>
                <w:rFonts w:cs="Times New Roman"/>
                <w:color w:val="000000"/>
                <w:sz w:val="20"/>
                <w:szCs w:val="20"/>
              </w:rPr>
              <w:t>25%</w:t>
            </w:r>
          </w:p>
        </w:tc>
        <w:tc>
          <w:tcPr>
            <w:tcW w:w="1342" w:type="dxa"/>
            <w:tcBorders>
              <w:top w:val="single" w:sz="4" w:space="0" w:color="auto"/>
              <w:bottom w:val="single" w:sz="4" w:space="0" w:color="auto"/>
            </w:tcBorders>
            <w:vAlign w:val="center"/>
          </w:tcPr>
          <w:p w14:paraId="40675AAF" w14:textId="77777777" w:rsidR="00A07A99" w:rsidRPr="00D87D71" w:rsidRDefault="00A07A99" w:rsidP="000E0591">
            <w:pPr>
              <w:keepNext/>
              <w:keepLines/>
              <w:tabs>
                <w:tab w:val="decimal" w:pos="597"/>
              </w:tabs>
              <w:spacing w:after="0" w:line="240" w:lineRule="auto"/>
              <w:jc w:val="left"/>
              <w:rPr>
                <w:rFonts w:cs="Times New Roman"/>
                <w:sz w:val="20"/>
                <w:szCs w:val="20"/>
              </w:rPr>
            </w:pPr>
            <w:r w:rsidRPr="00D87D71">
              <w:rPr>
                <w:rFonts w:cs="Times New Roman"/>
                <w:color w:val="000000"/>
                <w:sz w:val="20"/>
                <w:szCs w:val="20"/>
              </w:rPr>
              <w:t>19%</w:t>
            </w:r>
          </w:p>
        </w:tc>
      </w:tr>
      <w:tr w:rsidR="00A07A99" w:rsidRPr="00D7037B" w14:paraId="59B6DC0E" w14:textId="77777777" w:rsidTr="00DB0B76">
        <w:trPr>
          <w:jc w:val="center"/>
        </w:trPr>
        <w:tc>
          <w:tcPr>
            <w:tcW w:w="4171" w:type="dxa"/>
            <w:tcBorders>
              <w:top w:val="single" w:sz="4" w:space="0" w:color="auto"/>
              <w:bottom w:val="single" w:sz="4" w:space="0" w:color="auto"/>
            </w:tcBorders>
            <w:vAlign w:val="center"/>
          </w:tcPr>
          <w:p w14:paraId="488792E3" w14:textId="77777777" w:rsidR="00A07A99" w:rsidRPr="00D87D71" w:rsidRDefault="00A07A99" w:rsidP="00D87D71">
            <w:pPr>
              <w:keepNext/>
              <w:keepLines/>
              <w:spacing w:after="0" w:line="240" w:lineRule="auto"/>
              <w:jc w:val="left"/>
              <w:rPr>
                <w:rFonts w:cs="Times New Roman"/>
                <w:sz w:val="20"/>
                <w:szCs w:val="20"/>
              </w:rPr>
            </w:pPr>
            <w:r w:rsidRPr="00D87D71">
              <w:rPr>
                <w:rFonts w:cs="Times New Roman"/>
                <w:iCs/>
                <w:color w:val="000000"/>
                <w:sz w:val="20"/>
                <w:szCs w:val="20"/>
              </w:rPr>
              <w:t>Geothermal Heat Pump</w:t>
            </w:r>
          </w:p>
        </w:tc>
        <w:tc>
          <w:tcPr>
            <w:tcW w:w="1844" w:type="dxa"/>
            <w:tcBorders>
              <w:top w:val="single" w:sz="4" w:space="0" w:color="auto"/>
              <w:bottom w:val="single" w:sz="4" w:space="0" w:color="auto"/>
            </w:tcBorders>
            <w:vAlign w:val="center"/>
          </w:tcPr>
          <w:p w14:paraId="141AF6B1" w14:textId="77777777" w:rsidR="00A07A99" w:rsidRPr="00D87D71" w:rsidRDefault="00A07A99" w:rsidP="000E0591">
            <w:pPr>
              <w:keepNext/>
              <w:keepLines/>
              <w:tabs>
                <w:tab w:val="decimal" w:pos="844"/>
              </w:tabs>
              <w:spacing w:after="0" w:line="240" w:lineRule="auto"/>
              <w:jc w:val="left"/>
              <w:rPr>
                <w:rFonts w:cs="Times New Roman"/>
                <w:sz w:val="20"/>
                <w:szCs w:val="20"/>
              </w:rPr>
            </w:pPr>
            <w:r w:rsidRPr="00D87D71">
              <w:rPr>
                <w:rFonts w:cs="Times New Roman"/>
                <w:color w:val="000000"/>
                <w:sz w:val="20"/>
                <w:szCs w:val="20"/>
              </w:rPr>
              <w:t>15%</w:t>
            </w:r>
          </w:p>
        </w:tc>
        <w:tc>
          <w:tcPr>
            <w:tcW w:w="1448" w:type="dxa"/>
            <w:tcBorders>
              <w:top w:val="single" w:sz="4" w:space="0" w:color="auto"/>
              <w:bottom w:val="single" w:sz="4" w:space="0" w:color="auto"/>
            </w:tcBorders>
            <w:vAlign w:val="center"/>
          </w:tcPr>
          <w:p w14:paraId="6976B12D" w14:textId="77777777" w:rsidR="00A07A99" w:rsidRPr="00D87D71" w:rsidRDefault="00A07A99" w:rsidP="000E0591">
            <w:pPr>
              <w:keepNext/>
              <w:keepLines/>
              <w:tabs>
                <w:tab w:val="decimal" w:pos="620"/>
              </w:tabs>
              <w:spacing w:after="0" w:line="240" w:lineRule="auto"/>
              <w:jc w:val="left"/>
              <w:rPr>
                <w:rFonts w:cs="Times New Roman"/>
                <w:sz w:val="20"/>
                <w:szCs w:val="20"/>
              </w:rPr>
            </w:pPr>
            <w:r w:rsidRPr="00D87D71">
              <w:rPr>
                <w:rFonts w:cs="Times New Roman"/>
                <w:color w:val="000000"/>
                <w:sz w:val="20"/>
                <w:szCs w:val="20"/>
              </w:rPr>
              <w:t>13%</w:t>
            </w:r>
          </w:p>
        </w:tc>
        <w:tc>
          <w:tcPr>
            <w:tcW w:w="1342" w:type="dxa"/>
            <w:tcBorders>
              <w:top w:val="single" w:sz="4" w:space="0" w:color="auto"/>
              <w:bottom w:val="single" w:sz="4" w:space="0" w:color="auto"/>
            </w:tcBorders>
            <w:vAlign w:val="center"/>
          </w:tcPr>
          <w:p w14:paraId="0977F321" w14:textId="77777777" w:rsidR="00A07A99" w:rsidRPr="00D87D71" w:rsidRDefault="00A07A99" w:rsidP="000E0591">
            <w:pPr>
              <w:keepNext/>
              <w:keepLines/>
              <w:tabs>
                <w:tab w:val="decimal" w:pos="597"/>
              </w:tabs>
              <w:spacing w:after="0" w:line="240" w:lineRule="auto"/>
              <w:jc w:val="left"/>
              <w:rPr>
                <w:rFonts w:cs="Times New Roman"/>
                <w:sz w:val="20"/>
                <w:szCs w:val="20"/>
              </w:rPr>
            </w:pPr>
            <w:r w:rsidRPr="00D87D71">
              <w:rPr>
                <w:rFonts w:cs="Times New Roman"/>
                <w:color w:val="000000"/>
                <w:sz w:val="20"/>
                <w:szCs w:val="20"/>
              </w:rPr>
              <w:t>14%</w:t>
            </w:r>
          </w:p>
        </w:tc>
      </w:tr>
      <w:tr w:rsidR="00A07A99" w:rsidRPr="00D7037B" w14:paraId="41C306AA" w14:textId="77777777" w:rsidTr="00DB0B76">
        <w:trPr>
          <w:jc w:val="center"/>
        </w:trPr>
        <w:tc>
          <w:tcPr>
            <w:tcW w:w="4171" w:type="dxa"/>
            <w:tcBorders>
              <w:top w:val="single" w:sz="4" w:space="0" w:color="auto"/>
              <w:bottom w:val="single" w:sz="4" w:space="0" w:color="auto"/>
            </w:tcBorders>
            <w:vAlign w:val="center"/>
          </w:tcPr>
          <w:p w14:paraId="5724DF39" w14:textId="77777777" w:rsidR="00A07A99" w:rsidRPr="00D87D71" w:rsidRDefault="00A07A99" w:rsidP="00D87D71">
            <w:pPr>
              <w:keepNext/>
              <w:keepLines/>
              <w:spacing w:after="0" w:line="240" w:lineRule="auto"/>
              <w:jc w:val="left"/>
              <w:rPr>
                <w:rFonts w:cs="Times New Roman"/>
                <w:sz w:val="20"/>
                <w:szCs w:val="20"/>
              </w:rPr>
            </w:pPr>
            <w:r w:rsidRPr="00D87D71">
              <w:rPr>
                <w:rFonts w:cs="Times New Roman"/>
                <w:iCs/>
                <w:color w:val="000000"/>
                <w:sz w:val="20"/>
                <w:szCs w:val="20"/>
              </w:rPr>
              <w:t>Air Source Heat Pump</w:t>
            </w:r>
          </w:p>
        </w:tc>
        <w:tc>
          <w:tcPr>
            <w:tcW w:w="1844" w:type="dxa"/>
            <w:tcBorders>
              <w:top w:val="single" w:sz="4" w:space="0" w:color="auto"/>
              <w:bottom w:val="single" w:sz="4" w:space="0" w:color="auto"/>
            </w:tcBorders>
            <w:vAlign w:val="center"/>
          </w:tcPr>
          <w:p w14:paraId="3C947B41" w14:textId="77777777" w:rsidR="00A07A99" w:rsidRPr="00D87D71" w:rsidRDefault="00A07A99" w:rsidP="000E0591">
            <w:pPr>
              <w:keepNext/>
              <w:keepLines/>
              <w:tabs>
                <w:tab w:val="decimal" w:pos="844"/>
              </w:tabs>
              <w:spacing w:after="0" w:line="240" w:lineRule="auto"/>
              <w:jc w:val="left"/>
              <w:rPr>
                <w:rFonts w:cs="Times New Roman"/>
                <w:sz w:val="20"/>
                <w:szCs w:val="20"/>
              </w:rPr>
            </w:pPr>
            <w:r w:rsidRPr="00D87D71">
              <w:rPr>
                <w:rFonts w:cs="Times New Roman"/>
                <w:color w:val="000000"/>
                <w:sz w:val="20"/>
                <w:szCs w:val="20"/>
              </w:rPr>
              <w:t>7%</w:t>
            </w:r>
          </w:p>
        </w:tc>
        <w:tc>
          <w:tcPr>
            <w:tcW w:w="1448" w:type="dxa"/>
            <w:tcBorders>
              <w:top w:val="single" w:sz="4" w:space="0" w:color="auto"/>
              <w:bottom w:val="single" w:sz="4" w:space="0" w:color="auto"/>
            </w:tcBorders>
            <w:vAlign w:val="center"/>
          </w:tcPr>
          <w:p w14:paraId="27493585" w14:textId="77777777" w:rsidR="00A07A99" w:rsidRPr="00D87D71" w:rsidRDefault="00A07A99" w:rsidP="000E0591">
            <w:pPr>
              <w:keepNext/>
              <w:keepLines/>
              <w:tabs>
                <w:tab w:val="decimal" w:pos="620"/>
              </w:tabs>
              <w:spacing w:after="0" w:line="240" w:lineRule="auto"/>
              <w:jc w:val="left"/>
              <w:rPr>
                <w:rFonts w:cs="Times New Roman"/>
                <w:sz w:val="20"/>
                <w:szCs w:val="20"/>
              </w:rPr>
            </w:pPr>
            <w:r w:rsidRPr="00D87D71">
              <w:rPr>
                <w:rFonts w:cs="Times New Roman"/>
                <w:color w:val="000000"/>
                <w:sz w:val="20"/>
                <w:szCs w:val="20"/>
              </w:rPr>
              <w:t>6%</w:t>
            </w:r>
          </w:p>
        </w:tc>
        <w:tc>
          <w:tcPr>
            <w:tcW w:w="1342" w:type="dxa"/>
            <w:tcBorders>
              <w:top w:val="single" w:sz="4" w:space="0" w:color="auto"/>
              <w:bottom w:val="single" w:sz="4" w:space="0" w:color="auto"/>
            </w:tcBorders>
            <w:vAlign w:val="center"/>
          </w:tcPr>
          <w:p w14:paraId="3E96FF0A" w14:textId="77777777" w:rsidR="00A07A99" w:rsidRPr="00D87D71" w:rsidRDefault="00A07A99" w:rsidP="000E0591">
            <w:pPr>
              <w:keepNext/>
              <w:keepLines/>
              <w:tabs>
                <w:tab w:val="decimal" w:pos="597"/>
              </w:tabs>
              <w:spacing w:after="0" w:line="240" w:lineRule="auto"/>
              <w:jc w:val="left"/>
              <w:rPr>
                <w:rFonts w:cs="Times New Roman"/>
                <w:sz w:val="20"/>
                <w:szCs w:val="20"/>
              </w:rPr>
            </w:pPr>
            <w:r w:rsidRPr="00D87D71">
              <w:rPr>
                <w:rFonts w:cs="Times New Roman"/>
                <w:color w:val="000000"/>
                <w:sz w:val="20"/>
                <w:szCs w:val="20"/>
              </w:rPr>
              <w:t>6%</w:t>
            </w:r>
          </w:p>
        </w:tc>
      </w:tr>
      <w:tr w:rsidR="00A07A99" w:rsidRPr="00D7037B" w14:paraId="28208231" w14:textId="77777777" w:rsidTr="00DB0B76">
        <w:trPr>
          <w:jc w:val="center"/>
        </w:trPr>
        <w:tc>
          <w:tcPr>
            <w:tcW w:w="4171" w:type="dxa"/>
            <w:tcBorders>
              <w:top w:val="single" w:sz="4" w:space="0" w:color="auto"/>
              <w:bottom w:val="single" w:sz="4" w:space="0" w:color="auto"/>
            </w:tcBorders>
            <w:vAlign w:val="center"/>
          </w:tcPr>
          <w:p w14:paraId="71E36E0A" w14:textId="77777777" w:rsidR="00A07A99" w:rsidRPr="00D87D71" w:rsidRDefault="00A07A99" w:rsidP="00D87D71">
            <w:pPr>
              <w:keepNext/>
              <w:keepLines/>
              <w:spacing w:after="0" w:line="240" w:lineRule="auto"/>
              <w:jc w:val="left"/>
              <w:rPr>
                <w:rFonts w:cs="Times New Roman"/>
                <w:sz w:val="20"/>
                <w:szCs w:val="20"/>
              </w:rPr>
            </w:pPr>
            <w:r w:rsidRPr="00D87D71">
              <w:rPr>
                <w:rFonts w:cs="Times New Roman"/>
                <w:iCs/>
                <w:color w:val="000000"/>
                <w:sz w:val="20"/>
                <w:szCs w:val="20"/>
              </w:rPr>
              <w:t>Other</w:t>
            </w:r>
          </w:p>
        </w:tc>
        <w:tc>
          <w:tcPr>
            <w:tcW w:w="1844" w:type="dxa"/>
            <w:tcBorders>
              <w:top w:val="single" w:sz="4" w:space="0" w:color="auto"/>
              <w:bottom w:val="single" w:sz="4" w:space="0" w:color="auto"/>
            </w:tcBorders>
            <w:vAlign w:val="center"/>
          </w:tcPr>
          <w:p w14:paraId="3D015E02" w14:textId="77777777" w:rsidR="00A07A99" w:rsidRPr="00D87D71" w:rsidRDefault="00A07A99" w:rsidP="000E0591">
            <w:pPr>
              <w:keepNext/>
              <w:keepLines/>
              <w:tabs>
                <w:tab w:val="decimal" w:pos="844"/>
              </w:tabs>
              <w:spacing w:after="0" w:line="240" w:lineRule="auto"/>
              <w:jc w:val="left"/>
              <w:rPr>
                <w:rFonts w:cs="Times New Roman"/>
                <w:sz w:val="20"/>
                <w:szCs w:val="20"/>
              </w:rPr>
            </w:pPr>
            <w:r w:rsidRPr="00D87D71">
              <w:rPr>
                <w:rFonts w:cs="Times New Roman"/>
                <w:color w:val="000000"/>
                <w:sz w:val="20"/>
                <w:szCs w:val="20"/>
              </w:rPr>
              <w:t>7%</w:t>
            </w:r>
          </w:p>
        </w:tc>
        <w:tc>
          <w:tcPr>
            <w:tcW w:w="1448" w:type="dxa"/>
            <w:tcBorders>
              <w:top w:val="single" w:sz="4" w:space="0" w:color="auto"/>
              <w:bottom w:val="single" w:sz="4" w:space="0" w:color="auto"/>
            </w:tcBorders>
            <w:vAlign w:val="center"/>
          </w:tcPr>
          <w:p w14:paraId="78804D9D" w14:textId="77777777" w:rsidR="00A07A99" w:rsidRPr="00D87D71" w:rsidRDefault="00A07A99" w:rsidP="000E0591">
            <w:pPr>
              <w:keepNext/>
              <w:keepLines/>
              <w:tabs>
                <w:tab w:val="decimal" w:pos="620"/>
              </w:tabs>
              <w:spacing w:after="0" w:line="240" w:lineRule="auto"/>
              <w:jc w:val="left"/>
              <w:rPr>
                <w:rFonts w:cs="Times New Roman"/>
                <w:sz w:val="20"/>
                <w:szCs w:val="20"/>
              </w:rPr>
            </w:pPr>
            <w:r w:rsidRPr="00D87D71">
              <w:rPr>
                <w:rFonts w:cs="Times New Roman"/>
                <w:color w:val="000000"/>
                <w:sz w:val="20"/>
                <w:szCs w:val="20"/>
              </w:rPr>
              <w:t>3%</w:t>
            </w:r>
          </w:p>
        </w:tc>
        <w:tc>
          <w:tcPr>
            <w:tcW w:w="1342" w:type="dxa"/>
            <w:tcBorders>
              <w:top w:val="single" w:sz="4" w:space="0" w:color="auto"/>
              <w:bottom w:val="single" w:sz="4" w:space="0" w:color="auto"/>
            </w:tcBorders>
            <w:vAlign w:val="center"/>
          </w:tcPr>
          <w:p w14:paraId="6D2E6689" w14:textId="77777777" w:rsidR="00A07A99" w:rsidRPr="00D87D71" w:rsidRDefault="00A07A99" w:rsidP="000E0591">
            <w:pPr>
              <w:keepNext/>
              <w:keepLines/>
              <w:tabs>
                <w:tab w:val="decimal" w:pos="597"/>
              </w:tabs>
              <w:spacing w:after="0" w:line="240" w:lineRule="auto"/>
              <w:jc w:val="left"/>
              <w:rPr>
                <w:rFonts w:cs="Times New Roman"/>
                <w:sz w:val="20"/>
                <w:szCs w:val="20"/>
              </w:rPr>
            </w:pPr>
            <w:r w:rsidRPr="00D87D71">
              <w:rPr>
                <w:rFonts w:cs="Times New Roman"/>
                <w:color w:val="000000"/>
                <w:sz w:val="20"/>
                <w:szCs w:val="20"/>
              </w:rPr>
              <w:t>5%</w:t>
            </w:r>
          </w:p>
        </w:tc>
      </w:tr>
      <w:tr w:rsidR="00A07A99" w:rsidRPr="00D7037B" w14:paraId="7A85F8E3" w14:textId="77777777" w:rsidTr="00DB0B76">
        <w:trPr>
          <w:jc w:val="center"/>
        </w:trPr>
        <w:tc>
          <w:tcPr>
            <w:tcW w:w="4171" w:type="dxa"/>
            <w:tcBorders>
              <w:top w:val="single" w:sz="4" w:space="0" w:color="auto"/>
              <w:bottom w:val="single" w:sz="4" w:space="0" w:color="auto"/>
            </w:tcBorders>
            <w:vAlign w:val="center"/>
          </w:tcPr>
          <w:p w14:paraId="022F655A" w14:textId="77777777" w:rsidR="00A07A99" w:rsidRPr="00D87D71" w:rsidRDefault="00A07A99" w:rsidP="00D87D71">
            <w:pPr>
              <w:keepNext/>
              <w:keepLines/>
              <w:spacing w:after="0" w:line="240" w:lineRule="auto"/>
              <w:jc w:val="left"/>
              <w:rPr>
                <w:rFonts w:cs="Times New Roman"/>
                <w:sz w:val="20"/>
                <w:szCs w:val="20"/>
              </w:rPr>
            </w:pPr>
            <w:r w:rsidRPr="00D87D71">
              <w:rPr>
                <w:rFonts w:cs="Times New Roman"/>
                <w:iCs/>
                <w:color w:val="000000"/>
                <w:sz w:val="20"/>
                <w:szCs w:val="20"/>
              </w:rPr>
              <w:t>Stove</w:t>
            </w:r>
          </w:p>
        </w:tc>
        <w:tc>
          <w:tcPr>
            <w:tcW w:w="1844" w:type="dxa"/>
            <w:tcBorders>
              <w:top w:val="single" w:sz="4" w:space="0" w:color="auto"/>
              <w:bottom w:val="single" w:sz="4" w:space="0" w:color="auto"/>
            </w:tcBorders>
            <w:vAlign w:val="center"/>
          </w:tcPr>
          <w:p w14:paraId="6F4FCF1C" w14:textId="77777777" w:rsidR="00A07A99" w:rsidRPr="00D87D71" w:rsidRDefault="00A07A99" w:rsidP="000E0591">
            <w:pPr>
              <w:keepNext/>
              <w:keepLines/>
              <w:tabs>
                <w:tab w:val="decimal" w:pos="844"/>
              </w:tabs>
              <w:spacing w:after="0" w:line="240" w:lineRule="auto"/>
              <w:jc w:val="left"/>
              <w:rPr>
                <w:rFonts w:cs="Times New Roman"/>
                <w:sz w:val="20"/>
                <w:szCs w:val="20"/>
              </w:rPr>
            </w:pPr>
            <w:r w:rsidRPr="00D87D71">
              <w:rPr>
                <w:rFonts w:cs="Times New Roman"/>
                <w:color w:val="000000"/>
                <w:sz w:val="20"/>
                <w:szCs w:val="20"/>
              </w:rPr>
              <w:t>2%</w:t>
            </w:r>
          </w:p>
        </w:tc>
        <w:tc>
          <w:tcPr>
            <w:tcW w:w="1448" w:type="dxa"/>
            <w:tcBorders>
              <w:top w:val="single" w:sz="4" w:space="0" w:color="auto"/>
              <w:bottom w:val="single" w:sz="4" w:space="0" w:color="auto"/>
            </w:tcBorders>
            <w:vAlign w:val="center"/>
          </w:tcPr>
          <w:p w14:paraId="63C965D3" w14:textId="77777777" w:rsidR="00A07A99" w:rsidRPr="00D87D71" w:rsidRDefault="00A07A99" w:rsidP="000E0591">
            <w:pPr>
              <w:keepNext/>
              <w:keepLines/>
              <w:tabs>
                <w:tab w:val="decimal" w:pos="620"/>
              </w:tabs>
              <w:spacing w:after="0" w:line="240" w:lineRule="auto"/>
              <w:jc w:val="left"/>
              <w:rPr>
                <w:rFonts w:cs="Times New Roman"/>
                <w:sz w:val="20"/>
                <w:szCs w:val="20"/>
              </w:rPr>
            </w:pPr>
            <w:r w:rsidRPr="00D87D71">
              <w:rPr>
                <w:rFonts w:cs="Times New Roman"/>
                <w:color w:val="000000"/>
                <w:sz w:val="20"/>
                <w:szCs w:val="20"/>
              </w:rPr>
              <w:t>6%</w:t>
            </w:r>
          </w:p>
        </w:tc>
        <w:tc>
          <w:tcPr>
            <w:tcW w:w="1342" w:type="dxa"/>
            <w:tcBorders>
              <w:top w:val="single" w:sz="4" w:space="0" w:color="auto"/>
              <w:bottom w:val="single" w:sz="4" w:space="0" w:color="auto"/>
            </w:tcBorders>
            <w:vAlign w:val="center"/>
          </w:tcPr>
          <w:p w14:paraId="40543BC6" w14:textId="77777777" w:rsidR="00A07A99" w:rsidRPr="00D87D71" w:rsidRDefault="00A07A99" w:rsidP="000E0591">
            <w:pPr>
              <w:keepNext/>
              <w:keepLines/>
              <w:tabs>
                <w:tab w:val="decimal" w:pos="597"/>
              </w:tabs>
              <w:spacing w:after="0" w:line="240" w:lineRule="auto"/>
              <w:jc w:val="left"/>
              <w:rPr>
                <w:rFonts w:cs="Times New Roman"/>
                <w:sz w:val="20"/>
                <w:szCs w:val="20"/>
              </w:rPr>
            </w:pPr>
            <w:r w:rsidRPr="00D87D71">
              <w:rPr>
                <w:rFonts w:cs="Times New Roman"/>
                <w:color w:val="000000"/>
                <w:sz w:val="20"/>
                <w:szCs w:val="20"/>
              </w:rPr>
              <w:t>4%</w:t>
            </w:r>
          </w:p>
        </w:tc>
      </w:tr>
      <w:tr w:rsidR="00A07A99" w:rsidRPr="00D7037B" w14:paraId="21042797" w14:textId="77777777" w:rsidTr="00DB0B76">
        <w:trPr>
          <w:jc w:val="center"/>
        </w:trPr>
        <w:tc>
          <w:tcPr>
            <w:tcW w:w="4171" w:type="dxa"/>
            <w:tcBorders>
              <w:top w:val="single" w:sz="4" w:space="0" w:color="auto"/>
              <w:bottom w:val="double" w:sz="4" w:space="0" w:color="auto"/>
            </w:tcBorders>
            <w:vAlign w:val="center"/>
          </w:tcPr>
          <w:p w14:paraId="00AA1421" w14:textId="77777777" w:rsidR="00A07A99" w:rsidRPr="00D87D71" w:rsidRDefault="00A07A99" w:rsidP="00D87D71">
            <w:pPr>
              <w:keepNext/>
              <w:keepLines/>
              <w:spacing w:after="0" w:line="240" w:lineRule="auto"/>
              <w:jc w:val="left"/>
              <w:rPr>
                <w:rFonts w:cs="Times New Roman"/>
                <w:i/>
                <w:sz w:val="20"/>
                <w:szCs w:val="20"/>
              </w:rPr>
            </w:pPr>
            <w:r w:rsidRPr="00D87D71">
              <w:rPr>
                <w:rFonts w:cs="Times New Roman"/>
                <w:i/>
                <w:iCs/>
                <w:color w:val="000000"/>
                <w:sz w:val="20"/>
                <w:szCs w:val="20"/>
              </w:rPr>
              <w:t>Don't know</w:t>
            </w:r>
          </w:p>
        </w:tc>
        <w:tc>
          <w:tcPr>
            <w:tcW w:w="1844" w:type="dxa"/>
            <w:tcBorders>
              <w:top w:val="single" w:sz="4" w:space="0" w:color="auto"/>
              <w:bottom w:val="double" w:sz="4" w:space="0" w:color="auto"/>
            </w:tcBorders>
            <w:vAlign w:val="center"/>
          </w:tcPr>
          <w:p w14:paraId="17D2EC9D" w14:textId="77777777" w:rsidR="00A07A99" w:rsidRPr="00D87D71" w:rsidRDefault="00A07A99" w:rsidP="000E0591">
            <w:pPr>
              <w:keepNext/>
              <w:keepLines/>
              <w:tabs>
                <w:tab w:val="decimal" w:pos="844"/>
              </w:tabs>
              <w:spacing w:after="0" w:line="240" w:lineRule="auto"/>
              <w:jc w:val="left"/>
              <w:rPr>
                <w:rFonts w:cs="Times New Roman"/>
                <w:i/>
              </w:rPr>
            </w:pPr>
            <w:r w:rsidRPr="00D87D71">
              <w:rPr>
                <w:rFonts w:cs="Times New Roman"/>
                <w:i/>
                <w:color w:val="000000"/>
                <w:sz w:val="20"/>
                <w:szCs w:val="20"/>
              </w:rPr>
              <w:t>2%</w:t>
            </w:r>
          </w:p>
        </w:tc>
        <w:tc>
          <w:tcPr>
            <w:tcW w:w="1448" w:type="dxa"/>
            <w:tcBorders>
              <w:top w:val="single" w:sz="4" w:space="0" w:color="auto"/>
              <w:bottom w:val="double" w:sz="4" w:space="0" w:color="auto"/>
            </w:tcBorders>
            <w:vAlign w:val="center"/>
          </w:tcPr>
          <w:p w14:paraId="11CC067A" w14:textId="77777777" w:rsidR="00A07A99" w:rsidRPr="00D87D71" w:rsidRDefault="00A07A99" w:rsidP="000E0591">
            <w:pPr>
              <w:keepNext/>
              <w:keepLines/>
              <w:tabs>
                <w:tab w:val="decimal" w:pos="620"/>
              </w:tabs>
              <w:spacing w:after="0" w:line="240" w:lineRule="auto"/>
              <w:jc w:val="left"/>
              <w:rPr>
                <w:rFonts w:cs="Times New Roman"/>
                <w:i/>
              </w:rPr>
            </w:pPr>
            <w:r w:rsidRPr="00D87D71">
              <w:rPr>
                <w:rFonts w:cs="Times New Roman"/>
                <w:i/>
                <w:color w:val="000000"/>
                <w:sz w:val="20"/>
                <w:szCs w:val="20"/>
              </w:rPr>
              <w:t>9%</w:t>
            </w:r>
          </w:p>
        </w:tc>
        <w:tc>
          <w:tcPr>
            <w:tcW w:w="1342" w:type="dxa"/>
            <w:tcBorders>
              <w:top w:val="single" w:sz="4" w:space="0" w:color="auto"/>
              <w:bottom w:val="double" w:sz="4" w:space="0" w:color="auto"/>
            </w:tcBorders>
            <w:vAlign w:val="center"/>
          </w:tcPr>
          <w:p w14:paraId="5B212137" w14:textId="77777777" w:rsidR="00A07A99" w:rsidRPr="00D87D71" w:rsidRDefault="00A07A99" w:rsidP="000E0591">
            <w:pPr>
              <w:keepNext/>
              <w:keepLines/>
              <w:tabs>
                <w:tab w:val="decimal" w:pos="597"/>
              </w:tabs>
              <w:spacing w:after="0" w:line="240" w:lineRule="auto"/>
              <w:jc w:val="left"/>
              <w:rPr>
                <w:rFonts w:cs="Times New Roman"/>
                <w:i/>
              </w:rPr>
            </w:pPr>
            <w:r w:rsidRPr="00D87D71">
              <w:rPr>
                <w:rFonts w:cs="Times New Roman"/>
                <w:i/>
                <w:color w:val="000000"/>
                <w:sz w:val="20"/>
                <w:szCs w:val="20"/>
              </w:rPr>
              <w:t>5%</w:t>
            </w:r>
          </w:p>
        </w:tc>
      </w:tr>
      <w:tr w:rsidR="00A07A99" w:rsidRPr="00D7037B" w14:paraId="3AE97FE0" w14:textId="77777777" w:rsidTr="00DB0B76">
        <w:trPr>
          <w:jc w:val="center"/>
        </w:trPr>
        <w:tc>
          <w:tcPr>
            <w:tcW w:w="4171" w:type="dxa"/>
            <w:tcBorders>
              <w:top w:val="double" w:sz="4" w:space="0" w:color="auto"/>
              <w:bottom w:val="single" w:sz="4" w:space="0" w:color="auto"/>
            </w:tcBorders>
            <w:vAlign w:val="center"/>
          </w:tcPr>
          <w:p w14:paraId="376F9D87" w14:textId="77777777" w:rsidR="00A07A99" w:rsidRPr="00D87D71" w:rsidRDefault="00A07A99" w:rsidP="00D87D71">
            <w:pPr>
              <w:keepNext/>
              <w:keepLines/>
              <w:spacing w:after="0" w:line="240" w:lineRule="auto"/>
              <w:jc w:val="left"/>
              <w:rPr>
                <w:rFonts w:cs="Times New Roman"/>
                <w:b/>
                <w:sz w:val="20"/>
                <w:szCs w:val="20"/>
              </w:rPr>
            </w:pPr>
            <w:r w:rsidRPr="00D87D71">
              <w:rPr>
                <w:rFonts w:cs="Times New Roman"/>
                <w:b/>
                <w:color w:val="000000"/>
                <w:sz w:val="20"/>
                <w:szCs w:val="20"/>
              </w:rPr>
              <w:t>Heating Fuel</w:t>
            </w:r>
          </w:p>
        </w:tc>
        <w:tc>
          <w:tcPr>
            <w:tcW w:w="1844" w:type="dxa"/>
            <w:tcBorders>
              <w:top w:val="double" w:sz="4" w:space="0" w:color="auto"/>
              <w:bottom w:val="single" w:sz="4" w:space="0" w:color="auto"/>
            </w:tcBorders>
            <w:vAlign w:val="center"/>
          </w:tcPr>
          <w:p w14:paraId="4FFB1D6F" w14:textId="77777777" w:rsidR="00A07A99" w:rsidRPr="00D87D71" w:rsidRDefault="00A07A99" w:rsidP="00D87D71">
            <w:pPr>
              <w:keepNext/>
              <w:keepLines/>
              <w:spacing w:after="0" w:line="240" w:lineRule="auto"/>
              <w:jc w:val="center"/>
              <w:rPr>
                <w:rFonts w:cs="Times New Roman"/>
                <w:b/>
                <w:sz w:val="20"/>
                <w:szCs w:val="20"/>
              </w:rPr>
            </w:pPr>
            <w:r w:rsidRPr="00D87D71">
              <w:rPr>
                <w:rFonts w:cs="Times New Roman"/>
                <w:b/>
                <w:i/>
                <w:iCs/>
                <w:color w:val="000000"/>
                <w:sz w:val="20"/>
                <w:szCs w:val="20"/>
              </w:rPr>
              <w:t>(n=35)</w:t>
            </w:r>
          </w:p>
        </w:tc>
        <w:tc>
          <w:tcPr>
            <w:tcW w:w="1448" w:type="dxa"/>
            <w:tcBorders>
              <w:top w:val="double" w:sz="4" w:space="0" w:color="auto"/>
              <w:bottom w:val="single" w:sz="4" w:space="0" w:color="auto"/>
            </w:tcBorders>
            <w:vAlign w:val="center"/>
          </w:tcPr>
          <w:p w14:paraId="6FA4F98C" w14:textId="77777777" w:rsidR="00A07A99" w:rsidRPr="00D87D71" w:rsidRDefault="00A07A99" w:rsidP="00D87D71">
            <w:pPr>
              <w:keepNext/>
              <w:keepLines/>
              <w:spacing w:after="0" w:line="240" w:lineRule="auto"/>
              <w:jc w:val="center"/>
              <w:rPr>
                <w:rFonts w:cs="Times New Roman"/>
                <w:b/>
                <w:sz w:val="20"/>
                <w:szCs w:val="20"/>
              </w:rPr>
            </w:pPr>
            <w:r w:rsidRPr="00D87D71">
              <w:rPr>
                <w:rFonts w:cs="Times New Roman"/>
                <w:b/>
                <w:i/>
                <w:iCs/>
                <w:color w:val="000000"/>
                <w:sz w:val="20"/>
                <w:szCs w:val="20"/>
              </w:rPr>
              <w:t>(n=26)</w:t>
            </w:r>
          </w:p>
        </w:tc>
        <w:tc>
          <w:tcPr>
            <w:tcW w:w="1342" w:type="dxa"/>
            <w:tcBorders>
              <w:top w:val="double" w:sz="4" w:space="0" w:color="auto"/>
              <w:bottom w:val="single" w:sz="4" w:space="0" w:color="auto"/>
            </w:tcBorders>
            <w:vAlign w:val="center"/>
          </w:tcPr>
          <w:p w14:paraId="270661FA" w14:textId="77777777" w:rsidR="00A07A99" w:rsidRPr="00D87D71" w:rsidRDefault="00A07A99" w:rsidP="00D87D71">
            <w:pPr>
              <w:keepNext/>
              <w:keepLines/>
              <w:spacing w:after="0" w:line="240" w:lineRule="auto"/>
              <w:jc w:val="center"/>
              <w:rPr>
                <w:rFonts w:cs="Times New Roman"/>
                <w:b/>
                <w:sz w:val="20"/>
                <w:szCs w:val="20"/>
              </w:rPr>
            </w:pPr>
            <w:r w:rsidRPr="00D87D71">
              <w:rPr>
                <w:rFonts w:cs="Times New Roman"/>
                <w:b/>
                <w:i/>
                <w:iCs/>
                <w:color w:val="000000"/>
                <w:sz w:val="20"/>
                <w:szCs w:val="20"/>
              </w:rPr>
              <w:t>(n=61)</w:t>
            </w:r>
          </w:p>
        </w:tc>
      </w:tr>
      <w:tr w:rsidR="00A07A99" w:rsidRPr="00D7037B" w14:paraId="13FA1FAE" w14:textId="77777777" w:rsidTr="00DB0B76">
        <w:trPr>
          <w:jc w:val="center"/>
        </w:trPr>
        <w:tc>
          <w:tcPr>
            <w:tcW w:w="4171" w:type="dxa"/>
            <w:tcBorders>
              <w:top w:val="single" w:sz="4" w:space="0" w:color="auto"/>
              <w:bottom w:val="single" w:sz="4" w:space="0" w:color="auto"/>
            </w:tcBorders>
            <w:vAlign w:val="center"/>
          </w:tcPr>
          <w:p w14:paraId="2ADB75DD" w14:textId="77777777" w:rsidR="00A07A99" w:rsidRPr="00D87D71" w:rsidRDefault="00A07A99" w:rsidP="00D87D71">
            <w:pPr>
              <w:keepNext/>
              <w:keepLines/>
              <w:spacing w:after="0" w:line="240" w:lineRule="auto"/>
              <w:jc w:val="left"/>
              <w:rPr>
                <w:rFonts w:cs="Times New Roman"/>
                <w:sz w:val="20"/>
                <w:szCs w:val="20"/>
              </w:rPr>
            </w:pPr>
            <w:r w:rsidRPr="00D87D71">
              <w:rPr>
                <w:rFonts w:cs="Times New Roman"/>
                <w:iCs/>
                <w:color w:val="000000"/>
                <w:sz w:val="20"/>
                <w:szCs w:val="20"/>
              </w:rPr>
              <w:t>Oil</w:t>
            </w:r>
          </w:p>
        </w:tc>
        <w:tc>
          <w:tcPr>
            <w:tcW w:w="1844" w:type="dxa"/>
            <w:tcBorders>
              <w:top w:val="single" w:sz="4" w:space="0" w:color="auto"/>
              <w:bottom w:val="single" w:sz="4" w:space="0" w:color="auto"/>
            </w:tcBorders>
            <w:vAlign w:val="center"/>
          </w:tcPr>
          <w:p w14:paraId="40456FAF" w14:textId="77777777" w:rsidR="00A07A99" w:rsidRPr="00D87D71" w:rsidRDefault="00A07A99" w:rsidP="000E0591">
            <w:pPr>
              <w:keepNext/>
              <w:keepLines/>
              <w:tabs>
                <w:tab w:val="decimal" w:pos="889"/>
              </w:tabs>
              <w:spacing w:after="0" w:line="240" w:lineRule="auto"/>
              <w:jc w:val="left"/>
              <w:rPr>
                <w:rFonts w:cs="Times New Roman"/>
                <w:sz w:val="20"/>
                <w:szCs w:val="20"/>
              </w:rPr>
            </w:pPr>
            <w:r w:rsidRPr="00D87D71">
              <w:rPr>
                <w:rFonts w:cs="Times New Roman"/>
                <w:color w:val="000000"/>
                <w:sz w:val="20"/>
                <w:szCs w:val="20"/>
              </w:rPr>
              <w:t>40%</w:t>
            </w:r>
          </w:p>
        </w:tc>
        <w:tc>
          <w:tcPr>
            <w:tcW w:w="1448" w:type="dxa"/>
            <w:tcBorders>
              <w:top w:val="single" w:sz="4" w:space="0" w:color="auto"/>
              <w:bottom w:val="single" w:sz="4" w:space="0" w:color="auto"/>
            </w:tcBorders>
            <w:vAlign w:val="center"/>
          </w:tcPr>
          <w:p w14:paraId="42DA6298" w14:textId="77777777" w:rsidR="00A07A99" w:rsidRPr="00D87D71" w:rsidRDefault="00A07A99" w:rsidP="000E0591">
            <w:pPr>
              <w:keepNext/>
              <w:keepLines/>
              <w:tabs>
                <w:tab w:val="decimal" w:pos="620"/>
              </w:tabs>
              <w:spacing w:after="0" w:line="240" w:lineRule="auto"/>
              <w:jc w:val="left"/>
              <w:rPr>
                <w:rFonts w:cs="Times New Roman"/>
                <w:sz w:val="20"/>
                <w:szCs w:val="20"/>
              </w:rPr>
            </w:pPr>
            <w:r w:rsidRPr="00D87D71">
              <w:rPr>
                <w:rFonts w:cs="Times New Roman"/>
                <w:color w:val="000000"/>
                <w:sz w:val="20"/>
                <w:szCs w:val="20"/>
              </w:rPr>
              <w:t>42%</w:t>
            </w:r>
          </w:p>
        </w:tc>
        <w:tc>
          <w:tcPr>
            <w:tcW w:w="1342" w:type="dxa"/>
            <w:tcBorders>
              <w:top w:val="single" w:sz="4" w:space="0" w:color="auto"/>
              <w:bottom w:val="single" w:sz="4" w:space="0" w:color="auto"/>
            </w:tcBorders>
            <w:vAlign w:val="center"/>
          </w:tcPr>
          <w:p w14:paraId="4F0528C6" w14:textId="77777777" w:rsidR="00A07A99" w:rsidRPr="00D87D71" w:rsidRDefault="00A07A99" w:rsidP="000E0591">
            <w:pPr>
              <w:keepNext/>
              <w:keepLines/>
              <w:tabs>
                <w:tab w:val="decimal" w:pos="597"/>
              </w:tabs>
              <w:spacing w:after="0" w:line="240" w:lineRule="auto"/>
              <w:jc w:val="left"/>
              <w:rPr>
                <w:rFonts w:cs="Times New Roman"/>
                <w:sz w:val="20"/>
                <w:szCs w:val="20"/>
              </w:rPr>
            </w:pPr>
            <w:r w:rsidRPr="00D87D71">
              <w:rPr>
                <w:rFonts w:cs="Times New Roman"/>
                <w:color w:val="000000"/>
                <w:sz w:val="20"/>
                <w:szCs w:val="20"/>
              </w:rPr>
              <w:t>41%</w:t>
            </w:r>
          </w:p>
        </w:tc>
      </w:tr>
      <w:tr w:rsidR="00A07A99" w:rsidRPr="00D7037B" w14:paraId="7655D705" w14:textId="77777777" w:rsidTr="00DB0B76">
        <w:trPr>
          <w:jc w:val="center"/>
        </w:trPr>
        <w:tc>
          <w:tcPr>
            <w:tcW w:w="4171" w:type="dxa"/>
            <w:tcBorders>
              <w:top w:val="single" w:sz="4" w:space="0" w:color="auto"/>
              <w:bottom w:val="single" w:sz="4" w:space="0" w:color="auto"/>
            </w:tcBorders>
            <w:vAlign w:val="center"/>
          </w:tcPr>
          <w:p w14:paraId="7D9E1153" w14:textId="77777777" w:rsidR="00A07A99" w:rsidRPr="00D87D71" w:rsidRDefault="00A07A99" w:rsidP="00D87D71">
            <w:pPr>
              <w:keepNext/>
              <w:keepLines/>
              <w:spacing w:after="0" w:line="240" w:lineRule="auto"/>
              <w:jc w:val="left"/>
              <w:rPr>
                <w:rFonts w:cs="Times New Roman"/>
                <w:sz w:val="20"/>
                <w:szCs w:val="20"/>
              </w:rPr>
            </w:pPr>
            <w:r w:rsidRPr="00D87D71">
              <w:rPr>
                <w:rFonts w:cs="Times New Roman"/>
                <w:iCs/>
                <w:color w:val="000000"/>
                <w:sz w:val="20"/>
                <w:szCs w:val="20"/>
              </w:rPr>
              <w:t>Propane or LP</w:t>
            </w:r>
          </w:p>
        </w:tc>
        <w:tc>
          <w:tcPr>
            <w:tcW w:w="1844" w:type="dxa"/>
            <w:tcBorders>
              <w:top w:val="single" w:sz="4" w:space="0" w:color="auto"/>
              <w:bottom w:val="single" w:sz="4" w:space="0" w:color="auto"/>
            </w:tcBorders>
            <w:vAlign w:val="center"/>
          </w:tcPr>
          <w:p w14:paraId="340BA96B" w14:textId="77777777" w:rsidR="00A07A99" w:rsidRPr="00D87D71" w:rsidRDefault="00A07A99" w:rsidP="000E0591">
            <w:pPr>
              <w:keepNext/>
              <w:keepLines/>
              <w:tabs>
                <w:tab w:val="decimal" w:pos="889"/>
              </w:tabs>
              <w:spacing w:after="0" w:line="240" w:lineRule="auto"/>
              <w:jc w:val="left"/>
              <w:rPr>
                <w:rFonts w:cs="Times New Roman"/>
                <w:sz w:val="20"/>
                <w:szCs w:val="20"/>
              </w:rPr>
            </w:pPr>
            <w:r w:rsidRPr="00D87D71">
              <w:rPr>
                <w:rFonts w:cs="Times New Roman"/>
                <w:color w:val="000000"/>
                <w:sz w:val="20"/>
                <w:szCs w:val="20"/>
              </w:rPr>
              <w:t>43%</w:t>
            </w:r>
          </w:p>
        </w:tc>
        <w:tc>
          <w:tcPr>
            <w:tcW w:w="1448" w:type="dxa"/>
            <w:tcBorders>
              <w:top w:val="single" w:sz="4" w:space="0" w:color="auto"/>
              <w:bottom w:val="single" w:sz="4" w:space="0" w:color="auto"/>
            </w:tcBorders>
            <w:vAlign w:val="center"/>
          </w:tcPr>
          <w:p w14:paraId="3E6F48E9" w14:textId="77777777" w:rsidR="00A07A99" w:rsidRPr="00D87D71" w:rsidRDefault="00A07A99" w:rsidP="000E0591">
            <w:pPr>
              <w:keepNext/>
              <w:keepLines/>
              <w:tabs>
                <w:tab w:val="decimal" w:pos="620"/>
              </w:tabs>
              <w:spacing w:after="0" w:line="240" w:lineRule="auto"/>
              <w:jc w:val="left"/>
              <w:rPr>
                <w:rFonts w:cs="Times New Roman"/>
                <w:sz w:val="20"/>
                <w:szCs w:val="20"/>
              </w:rPr>
            </w:pPr>
            <w:r w:rsidRPr="00D87D71">
              <w:rPr>
                <w:rFonts w:cs="Times New Roman"/>
                <w:color w:val="000000"/>
                <w:sz w:val="20"/>
                <w:szCs w:val="20"/>
              </w:rPr>
              <w:t>15%</w:t>
            </w:r>
          </w:p>
        </w:tc>
        <w:tc>
          <w:tcPr>
            <w:tcW w:w="1342" w:type="dxa"/>
            <w:tcBorders>
              <w:top w:val="single" w:sz="4" w:space="0" w:color="auto"/>
              <w:bottom w:val="single" w:sz="4" w:space="0" w:color="auto"/>
            </w:tcBorders>
            <w:vAlign w:val="center"/>
          </w:tcPr>
          <w:p w14:paraId="4E4CE0B8" w14:textId="77777777" w:rsidR="00A07A99" w:rsidRPr="00D87D71" w:rsidRDefault="00A07A99" w:rsidP="000E0591">
            <w:pPr>
              <w:keepNext/>
              <w:keepLines/>
              <w:tabs>
                <w:tab w:val="decimal" w:pos="597"/>
              </w:tabs>
              <w:spacing w:after="0" w:line="240" w:lineRule="auto"/>
              <w:jc w:val="left"/>
              <w:rPr>
                <w:rFonts w:cs="Times New Roman"/>
                <w:sz w:val="20"/>
                <w:szCs w:val="20"/>
              </w:rPr>
            </w:pPr>
            <w:r w:rsidRPr="00D87D71">
              <w:rPr>
                <w:rFonts w:cs="Times New Roman"/>
                <w:color w:val="000000"/>
                <w:sz w:val="20"/>
                <w:szCs w:val="20"/>
              </w:rPr>
              <w:t>31%</w:t>
            </w:r>
          </w:p>
        </w:tc>
      </w:tr>
      <w:tr w:rsidR="00A07A99" w:rsidRPr="00D7037B" w14:paraId="022D081C" w14:textId="77777777" w:rsidTr="00DB0B76">
        <w:trPr>
          <w:jc w:val="center"/>
        </w:trPr>
        <w:tc>
          <w:tcPr>
            <w:tcW w:w="4171" w:type="dxa"/>
            <w:tcBorders>
              <w:top w:val="single" w:sz="4" w:space="0" w:color="auto"/>
              <w:bottom w:val="single" w:sz="4" w:space="0" w:color="auto"/>
            </w:tcBorders>
            <w:vAlign w:val="center"/>
          </w:tcPr>
          <w:p w14:paraId="5626D566" w14:textId="77777777" w:rsidR="00A07A99" w:rsidRPr="00D87D71" w:rsidRDefault="00A07A99" w:rsidP="00D87D71">
            <w:pPr>
              <w:keepNext/>
              <w:keepLines/>
              <w:spacing w:after="0" w:line="240" w:lineRule="auto"/>
              <w:jc w:val="left"/>
              <w:rPr>
                <w:rFonts w:cs="Times New Roman"/>
                <w:sz w:val="20"/>
                <w:szCs w:val="20"/>
              </w:rPr>
            </w:pPr>
            <w:r w:rsidRPr="00D87D71">
              <w:rPr>
                <w:rFonts w:cs="Times New Roman"/>
                <w:iCs/>
                <w:color w:val="000000"/>
                <w:sz w:val="20"/>
                <w:szCs w:val="20"/>
              </w:rPr>
              <w:t>Natural Gas</w:t>
            </w:r>
          </w:p>
        </w:tc>
        <w:tc>
          <w:tcPr>
            <w:tcW w:w="1844" w:type="dxa"/>
            <w:tcBorders>
              <w:top w:val="single" w:sz="4" w:space="0" w:color="auto"/>
              <w:bottom w:val="single" w:sz="4" w:space="0" w:color="auto"/>
            </w:tcBorders>
            <w:vAlign w:val="center"/>
          </w:tcPr>
          <w:p w14:paraId="2AD58A30" w14:textId="77777777" w:rsidR="00A07A99" w:rsidRPr="00D87D71" w:rsidRDefault="00A07A99" w:rsidP="000E0591">
            <w:pPr>
              <w:keepNext/>
              <w:keepLines/>
              <w:tabs>
                <w:tab w:val="decimal" w:pos="889"/>
              </w:tabs>
              <w:spacing w:after="0" w:line="240" w:lineRule="auto"/>
              <w:jc w:val="left"/>
              <w:rPr>
                <w:rFonts w:cs="Times New Roman"/>
                <w:i/>
                <w:sz w:val="20"/>
                <w:szCs w:val="20"/>
              </w:rPr>
            </w:pPr>
            <w:r w:rsidRPr="00D87D71">
              <w:rPr>
                <w:rFonts w:cs="Times New Roman"/>
                <w:color w:val="000000"/>
                <w:sz w:val="20"/>
                <w:szCs w:val="20"/>
              </w:rPr>
              <w:t>11%</w:t>
            </w:r>
          </w:p>
        </w:tc>
        <w:tc>
          <w:tcPr>
            <w:tcW w:w="1448" w:type="dxa"/>
            <w:tcBorders>
              <w:top w:val="single" w:sz="4" w:space="0" w:color="auto"/>
              <w:bottom w:val="single" w:sz="4" w:space="0" w:color="auto"/>
            </w:tcBorders>
            <w:vAlign w:val="center"/>
          </w:tcPr>
          <w:p w14:paraId="5D232F00" w14:textId="77777777" w:rsidR="00A07A99" w:rsidRPr="00D87D71" w:rsidRDefault="00A07A99" w:rsidP="000E0591">
            <w:pPr>
              <w:keepNext/>
              <w:keepLines/>
              <w:tabs>
                <w:tab w:val="decimal" w:pos="620"/>
              </w:tabs>
              <w:spacing w:after="0" w:line="240" w:lineRule="auto"/>
              <w:jc w:val="left"/>
              <w:rPr>
                <w:rFonts w:cs="Times New Roman"/>
                <w:sz w:val="20"/>
                <w:szCs w:val="20"/>
              </w:rPr>
            </w:pPr>
            <w:r w:rsidRPr="00D87D71">
              <w:rPr>
                <w:rFonts w:cs="Times New Roman"/>
                <w:color w:val="000000"/>
                <w:sz w:val="20"/>
                <w:szCs w:val="20"/>
              </w:rPr>
              <w:t>12%</w:t>
            </w:r>
          </w:p>
        </w:tc>
        <w:tc>
          <w:tcPr>
            <w:tcW w:w="1342" w:type="dxa"/>
            <w:tcBorders>
              <w:top w:val="single" w:sz="4" w:space="0" w:color="auto"/>
              <w:bottom w:val="single" w:sz="4" w:space="0" w:color="auto"/>
            </w:tcBorders>
            <w:vAlign w:val="center"/>
          </w:tcPr>
          <w:p w14:paraId="29CEEB7E" w14:textId="77777777" w:rsidR="00A07A99" w:rsidRPr="00D87D71" w:rsidRDefault="00A07A99" w:rsidP="000E0591">
            <w:pPr>
              <w:keepNext/>
              <w:keepLines/>
              <w:tabs>
                <w:tab w:val="decimal" w:pos="597"/>
              </w:tabs>
              <w:spacing w:after="0" w:line="240" w:lineRule="auto"/>
              <w:jc w:val="left"/>
              <w:rPr>
                <w:rFonts w:cs="Times New Roman"/>
                <w:sz w:val="20"/>
                <w:szCs w:val="20"/>
              </w:rPr>
            </w:pPr>
            <w:r w:rsidRPr="00D87D71">
              <w:rPr>
                <w:rFonts w:cs="Times New Roman"/>
                <w:color w:val="000000"/>
                <w:sz w:val="20"/>
                <w:szCs w:val="20"/>
              </w:rPr>
              <w:t>12%</w:t>
            </w:r>
          </w:p>
        </w:tc>
      </w:tr>
      <w:tr w:rsidR="00A07A99" w:rsidRPr="00D7037B" w14:paraId="582552E5" w14:textId="77777777" w:rsidTr="00DB0B76">
        <w:trPr>
          <w:jc w:val="center"/>
        </w:trPr>
        <w:tc>
          <w:tcPr>
            <w:tcW w:w="4171" w:type="dxa"/>
            <w:tcBorders>
              <w:top w:val="single" w:sz="4" w:space="0" w:color="auto"/>
              <w:bottom w:val="single" w:sz="4" w:space="0" w:color="auto"/>
            </w:tcBorders>
            <w:vAlign w:val="center"/>
          </w:tcPr>
          <w:p w14:paraId="149CCAA7" w14:textId="77777777" w:rsidR="00A07A99" w:rsidRPr="00D87D71" w:rsidRDefault="00A07A99" w:rsidP="00D87D71">
            <w:pPr>
              <w:keepNext/>
              <w:keepLines/>
              <w:spacing w:after="0" w:line="240" w:lineRule="auto"/>
              <w:jc w:val="left"/>
              <w:rPr>
                <w:rFonts w:cs="Times New Roman"/>
                <w:sz w:val="20"/>
                <w:szCs w:val="20"/>
              </w:rPr>
            </w:pPr>
            <w:r w:rsidRPr="00D87D71">
              <w:rPr>
                <w:rFonts w:cs="Times New Roman"/>
                <w:iCs/>
                <w:color w:val="000000"/>
                <w:sz w:val="20"/>
                <w:szCs w:val="20"/>
              </w:rPr>
              <w:t>Electricity</w:t>
            </w:r>
          </w:p>
        </w:tc>
        <w:tc>
          <w:tcPr>
            <w:tcW w:w="1844" w:type="dxa"/>
            <w:tcBorders>
              <w:top w:val="single" w:sz="4" w:space="0" w:color="auto"/>
              <w:bottom w:val="single" w:sz="4" w:space="0" w:color="auto"/>
            </w:tcBorders>
            <w:vAlign w:val="center"/>
          </w:tcPr>
          <w:p w14:paraId="5E173027" w14:textId="77777777" w:rsidR="00A07A99" w:rsidRPr="00D87D71" w:rsidRDefault="00A07A99" w:rsidP="000E0591">
            <w:pPr>
              <w:keepNext/>
              <w:keepLines/>
              <w:tabs>
                <w:tab w:val="decimal" w:pos="889"/>
              </w:tabs>
              <w:spacing w:after="0" w:line="240" w:lineRule="auto"/>
              <w:jc w:val="left"/>
              <w:rPr>
                <w:rFonts w:cs="Times New Roman"/>
                <w:i/>
                <w:sz w:val="20"/>
                <w:szCs w:val="20"/>
              </w:rPr>
            </w:pPr>
            <w:r w:rsidRPr="00D87D71">
              <w:rPr>
                <w:rFonts w:cs="Times New Roman"/>
                <w:color w:val="000000"/>
                <w:sz w:val="20"/>
                <w:szCs w:val="20"/>
              </w:rPr>
              <w:t>0%</w:t>
            </w:r>
          </w:p>
        </w:tc>
        <w:tc>
          <w:tcPr>
            <w:tcW w:w="1448" w:type="dxa"/>
            <w:tcBorders>
              <w:top w:val="single" w:sz="4" w:space="0" w:color="auto"/>
              <w:bottom w:val="single" w:sz="4" w:space="0" w:color="auto"/>
            </w:tcBorders>
            <w:vAlign w:val="center"/>
          </w:tcPr>
          <w:p w14:paraId="3A9F1D96" w14:textId="77777777" w:rsidR="00A07A99" w:rsidRPr="00D87D71" w:rsidRDefault="00A07A99" w:rsidP="000E0591">
            <w:pPr>
              <w:keepNext/>
              <w:keepLines/>
              <w:tabs>
                <w:tab w:val="decimal" w:pos="620"/>
              </w:tabs>
              <w:spacing w:after="0" w:line="240" w:lineRule="auto"/>
              <w:jc w:val="left"/>
              <w:rPr>
                <w:rFonts w:cs="Times New Roman"/>
                <w:sz w:val="20"/>
                <w:szCs w:val="20"/>
              </w:rPr>
            </w:pPr>
            <w:r w:rsidRPr="00D87D71">
              <w:rPr>
                <w:rFonts w:cs="Times New Roman"/>
                <w:color w:val="000000"/>
                <w:sz w:val="20"/>
                <w:szCs w:val="20"/>
              </w:rPr>
              <w:t>8%</w:t>
            </w:r>
          </w:p>
        </w:tc>
        <w:tc>
          <w:tcPr>
            <w:tcW w:w="1342" w:type="dxa"/>
            <w:tcBorders>
              <w:top w:val="single" w:sz="4" w:space="0" w:color="auto"/>
              <w:bottom w:val="single" w:sz="4" w:space="0" w:color="auto"/>
            </w:tcBorders>
            <w:vAlign w:val="center"/>
          </w:tcPr>
          <w:p w14:paraId="053EE008" w14:textId="77777777" w:rsidR="00A07A99" w:rsidRPr="00D87D71" w:rsidRDefault="00A07A99" w:rsidP="000E0591">
            <w:pPr>
              <w:keepNext/>
              <w:keepLines/>
              <w:tabs>
                <w:tab w:val="decimal" w:pos="597"/>
              </w:tabs>
              <w:spacing w:after="0" w:line="240" w:lineRule="auto"/>
              <w:jc w:val="left"/>
              <w:rPr>
                <w:rFonts w:cs="Times New Roman"/>
                <w:sz w:val="20"/>
                <w:szCs w:val="20"/>
              </w:rPr>
            </w:pPr>
            <w:r w:rsidRPr="00D87D71">
              <w:rPr>
                <w:rFonts w:cs="Times New Roman"/>
                <w:color w:val="000000"/>
                <w:sz w:val="20"/>
                <w:szCs w:val="20"/>
              </w:rPr>
              <w:t>3%</w:t>
            </w:r>
          </w:p>
        </w:tc>
      </w:tr>
      <w:tr w:rsidR="00A07A99" w:rsidRPr="00D7037B" w14:paraId="4AE29B0D" w14:textId="77777777" w:rsidTr="00DB0B76">
        <w:trPr>
          <w:jc w:val="center"/>
        </w:trPr>
        <w:tc>
          <w:tcPr>
            <w:tcW w:w="4171" w:type="dxa"/>
            <w:tcBorders>
              <w:top w:val="single" w:sz="4" w:space="0" w:color="auto"/>
              <w:bottom w:val="single" w:sz="4" w:space="0" w:color="auto"/>
            </w:tcBorders>
            <w:vAlign w:val="center"/>
          </w:tcPr>
          <w:p w14:paraId="2AE9F9AD" w14:textId="77777777" w:rsidR="00A07A99" w:rsidRPr="00D87D71" w:rsidRDefault="00A07A99" w:rsidP="00D87D71">
            <w:pPr>
              <w:keepNext/>
              <w:keepLines/>
              <w:spacing w:after="0" w:line="240" w:lineRule="auto"/>
              <w:jc w:val="left"/>
              <w:rPr>
                <w:rFonts w:cs="Times New Roman"/>
                <w:sz w:val="20"/>
                <w:szCs w:val="20"/>
              </w:rPr>
            </w:pPr>
            <w:r w:rsidRPr="00D87D71">
              <w:rPr>
                <w:rFonts w:cs="Times New Roman"/>
                <w:iCs/>
                <w:color w:val="000000"/>
                <w:sz w:val="20"/>
                <w:szCs w:val="20"/>
              </w:rPr>
              <w:t>Fire wood</w:t>
            </w:r>
          </w:p>
        </w:tc>
        <w:tc>
          <w:tcPr>
            <w:tcW w:w="1844" w:type="dxa"/>
            <w:tcBorders>
              <w:top w:val="single" w:sz="4" w:space="0" w:color="auto"/>
              <w:bottom w:val="single" w:sz="4" w:space="0" w:color="auto"/>
            </w:tcBorders>
            <w:vAlign w:val="center"/>
          </w:tcPr>
          <w:p w14:paraId="6D1C3D8F" w14:textId="77777777" w:rsidR="00A07A99" w:rsidRPr="00D87D71" w:rsidRDefault="00A07A99" w:rsidP="000E0591">
            <w:pPr>
              <w:keepNext/>
              <w:keepLines/>
              <w:tabs>
                <w:tab w:val="decimal" w:pos="889"/>
              </w:tabs>
              <w:spacing w:after="0" w:line="240" w:lineRule="auto"/>
              <w:jc w:val="left"/>
              <w:rPr>
                <w:rFonts w:cs="Times New Roman"/>
              </w:rPr>
            </w:pPr>
            <w:r w:rsidRPr="00D87D71">
              <w:rPr>
                <w:rFonts w:cs="Times New Roman"/>
                <w:color w:val="000000"/>
                <w:sz w:val="20"/>
                <w:szCs w:val="20"/>
              </w:rPr>
              <w:t>0%</w:t>
            </w:r>
          </w:p>
        </w:tc>
        <w:tc>
          <w:tcPr>
            <w:tcW w:w="1448" w:type="dxa"/>
            <w:tcBorders>
              <w:top w:val="single" w:sz="4" w:space="0" w:color="auto"/>
              <w:bottom w:val="single" w:sz="4" w:space="0" w:color="auto"/>
            </w:tcBorders>
            <w:vAlign w:val="center"/>
          </w:tcPr>
          <w:p w14:paraId="6F727D60" w14:textId="77777777" w:rsidR="00A07A99" w:rsidRPr="00D87D71" w:rsidRDefault="00A07A99" w:rsidP="000E0591">
            <w:pPr>
              <w:keepNext/>
              <w:keepLines/>
              <w:tabs>
                <w:tab w:val="decimal" w:pos="620"/>
              </w:tabs>
              <w:spacing w:after="0" w:line="240" w:lineRule="auto"/>
              <w:jc w:val="left"/>
              <w:rPr>
                <w:rFonts w:cs="Times New Roman"/>
              </w:rPr>
            </w:pPr>
            <w:r w:rsidRPr="00D87D71">
              <w:rPr>
                <w:rFonts w:cs="Times New Roman"/>
                <w:color w:val="000000"/>
                <w:sz w:val="20"/>
                <w:szCs w:val="20"/>
              </w:rPr>
              <w:t>8%</w:t>
            </w:r>
          </w:p>
        </w:tc>
        <w:tc>
          <w:tcPr>
            <w:tcW w:w="1342" w:type="dxa"/>
            <w:tcBorders>
              <w:top w:val="single" w:sz="4" w:space="0" w:color="auto"/>
              <w:bottom w:val="single" w:sz="4" w:space="0" w:color="auto"/>
            </w:tcBorders>
            <w:vAlign w:val="center"/>
          </w:tcPr>
          <w:p w14:paraId="1640B168" w14:textId="77777777" w:rsidR="00A07A99" w:rsidRPr="00D87D71" w:rsidRDefault="00A07A99" w:rsidP="000E0591">
            <w:pPr>
              <w:keepNext/>
              <w:keepLines/>
              <w:tabs>
                <w:tab w:val="decimal" w:pos="597"/>
              </w:tabs>
              <w:spacing w:after="0" w:line="240" w:lineRule="auto"/>
              <w:jc w:val="left"/>
              <w:rPr>
                <w:rFonts w:cs="Times New Roman"/>
              </w:rPr>
            </w:pPr>
            <w:r w:rsidRPr="00D87D71">
              <w:rPr>
                <w:rFonts w:cs="Times New Roman"/>
                <w:color w:val="000000"/>
                <w:sz w:val="20"/>
                <w:szCs w:val="20"/>
              </w:rPr>
              <w:t>3%</w:t>
            </w:r>
          </w:p>
        </w:tc>
      </w:tr>
      <w:tr w:rsidR="00A07A99" w:rsidRPr="00D7037B" w14:paraId="022CAC03" w14:textId="77777777" w:rsidTr="00DB0B76">
        <w:trPr>
          <w:jc w:val="center"/>
        </w:trPr>
        <w:tc>
          <w:tcPr>
            <w:tcW w:w="4171" w:type="dxa"/>
            <w:tcBorders>
              <w:top w:val="single" w:sz="4" w:space="0" w:color="auto"/>
              <w:bottom w:val="single" w:sz="4" w:space="0" w:color="auto"/>
            </w:tcBorders>
            <w:vAlign w:val="center"/>
          </w:tcPr>
          <w:p w14:paraId="72632B5E" w14:textId="77777777" w:rsidR="00A07A99" w:rsidRPr="00D87D71" w:rsidRDefault="00A07A99" w:rsidP="00D87D71">
            <w:pPr>
              <w:keepNext/>
              <w:keepLines/>
              <w:spacing w:after="0" w:line="240" w:lineRule="auto"/>
              <w:jc w:val="left"/>
              <w:rPr>
                <w:rFonts w:cs="Times New Roman"/>
                <w:sz w:val="20"/>
                <w:szCs w:val="20"/>
              </w:rPr>
            </w:pPr>
            <w:r w:rsidRPr="00D87D71">
              <w:rPr>
                <w:rFonts w:cs="Times New Roman"/>
                <w:iCs/>
                <w:color w:val="000000"/>
                <w:sz w:val="20"/>
                <w:szCs w:val="20"/>
              </w:rPr>
              <w:t>Wood pellets</w:t>
            </w:r>
          </w:p>
        </w:tc>
        <w:tc>
          <w:tcPr>
            <w:tcW w:w="1844" w:type="dxa"/>
            <w:tcBorders>
              <w:top w:val="single" w:sz="4" w:space="0" w:color="auto"/>
              <w:bottom w:val="single" w:sz="4" w:space="0" w:color="auto"/>
            </w:tcBorders>
            <w:vAlign w:val="center"/>
          </w:tcPr>
          <w:p w14:paraId="6183B9B2" w14:textId="77777777" w:rsidR="00A07A99" w:rsidRPr="00D87D71" w:rsidRDefault="00A07A99" w:rsidP="000E0591">
            <w:pPr>
              <w:keepNext/>
              <w:keepLines/>
              <w:tabs>
                <w:tab w:val="decimal" w:pos="889"/>
              </w:tabs>
              <w:spacing w:after="0" w:line="240" w:lineRule="auto"/>
              <w:jc w:val="left"/>
              <w:rPr>
                <w:rFonts w:cs="Times New Roman"/>
                <w:i/>
                <w:sz w:val="20"/>
                <w:szCs w:val="20"/>
              </w:rPr>
            </w:pPr>
            <w:r w:rsidRPr="00D87D71">
              <w:rPr>
                <w:rFonts w:cs="Times New Roman"/>
                <w:i/>
                <w:iCs/>
                <w:color w:val="000000"/>
                <w:sz w:val="20"/>
                <w:szCs w:val="20"/>
              </w:rPr>
              <w:t>3%</w:t>
            </w:r>
          </w:p>
        </w:tc>
        <w:tc>
          <w:tcPr>
            <w:tcW w:w="1448" w:type="dxa"/>
            <w:tcBorders>
              <w:top w:val="single" w:sz="4" w:space="0" w:color="auto"/>
              <w:bottom w:val="single" w:sz="4" w:space="0" w:color="auto"/>
            </w:tcBorders>
            <w:vAlign w:val="center"/>
          </w:tcPr>
          <w:p w14:paraId="1577C7F2" w14:textId="77777777" w:rsidR="00A07A99" w:rsidRPr="00D87D71" w:rsidRDefault="00A07A99" w:rsidP="000E0591">
            <w:pPr>
              <w:keepNext/>
              <w:keepLines/>
              <w:tabs>
                <w:tab w:val="decimal" w:pos="620"/>
              </w:tabs>
              <w:spacing w:after="0" w:line="240" w:lineRule="auto"/>
              <w:jc w:val="left"/>
              <w:rPr>
                <w:rFonts w:cs="Times New Roman"/>
                <w:sz w:val="20"/>
                <w:szCs w:val="20"/>
              </w:rPr>
            </w:pPr>
            <w:r w:rsidRPr="00D87D71">
              <w:rPr>
                <w:rFonts w:cs="Times New Roman"/>
                <w:i/>
                <w:iCs/>
                <w:color w:val="000000"/>
                <w:sz w:val="20"/>
                <w:szCs w:val="20"/>
              </w:rPr>
              <w:t>4%</w:t>
            </w:r>
          </w:p>
        </w:tc>
        <w:tc>
          <w:tcPr>
            <w:tcW w:w="1342" w:type="dxa"/>
            <w:tcBorders>
              <w:top w:val="single" w:sz="4" w:space="0" w:color="auto"/>
              <w:bottom w:val="single" w:sz="4" w:space="0" w:color="auto"/>
            </w:tcBorders>
            <w:vAlign w:val="center"/>
          </w:tcPr>
          <w:p w14:paraId="2F3E4012" w14:textId="77777777" w:rsidR="00A07A99" w:rsidRPr="00D87D71" w:rsidRDefault="00A07A99" w:rsidP="000E0591">
            <w:pPr>
              <w:keepNext/>
              <w:keepLines/>
              <w:tabs>
                <w:tab w:val="decimal" w:pos="597"/>
              </w:tabs>
              <w:spacing w:after="0" w:line="240" w:lineRule="auto"/>
              <w:jc w:val="left"/>
              <w:rPr>
                <w:rFonts w:cs="Times New Roman"/>
                <w:sz w:val="20"/>
                <w:szCs w:val="20"/>
              </w:rPr>
            </w:pPr>
            <w:r w:rsidRPr="00D87D71">
              <w:rPr>
                <w:rFonts w:cs="Times New Roman"/>
                <w:i/>
                <w:iCs/>
                <w:color w:val="000000"/>
                <w:sz w:val="20"/>
                <w:szCs w:val="20"/>
              </w:rPr>
              <w:t>3%</w:t>
            </w:r>
          </w:p>
        </w:tc>
      </w:tr>
      <w:tr w:rsidR="00A07A99" w:rsidRPr="00D7037B" w14:paraId="55F09A78" w14:textId="77777777" w:rsidTr="00DB0B76">
        <w:trPr>
          <w:jc w:val="center"/>
        </w:trPr>
        <w:tc>
          <w:tcPr>
            <w:tcW w:w="4171" w:type="dxa"/>
            <w:tcBorders>
              <w:top w:val="single" w:sz="4" w:space="0" w:color="auto"/>
              <w:bottom w:val="double" w:sz="4" w:space="0" w:color="auto"/>
            </w:tcBorders>
            <w:vAlign w:val="center"/>
          </w:tcPr>
          <w:p w14:paraId="06CFAEC8" w14:textId="77777777" w:rsidR="00A07A99" w:rsidRPr="00D87D71" w:rsidRDefault="00A07A99" w:rsidP="00D87D71">
            <w:pPr>
              <w:keepNext/>
              <w:keepLines/>
              <w:spacing w:after="0" w:line="240" w:lineRule="auto"/>
              <w:jc w:val="left"/>
              <w:rPr>
                <w:rFonts w:cs="Times New Roman"/>
                <w:i/>
                <w:sz w:val="20"/>
                <w:szCs w:val="20"/>
              </w:rPr>
            </w:pPr>
            <w:r w:rsidRPr="00D87D71">
              <w:rPr>
                <w:rFonts w:cs="Times New Roman"/>
                <w:i/>
                <w:iCs/>
                <w:color w:val="000000"/>
                <w:sz w:val="20"/>
                <w:szCs w:val="20"/>
              </w:rPr>
              <w:t>Don't know</w:t>
            </w:r>
          </w:p>
        </w:tc>
        <w:tc>
          <w:tcPr>
            <w:tcW w:w="1844" w:type="dxa"/>
            <w:tcBorders>
              <w:top w:val="single" w:sz="4" w:space="0" w:color="auto"/>
              <w:bottom w:val="double" w:sz="4" w:space="0" w:color="auto"/>
            </w:tcBorders>
            <w:vAlign w:val="center"/>
          </w:tcPr>
          <w:p w14:paraId="6870F145" w14:textId="77777777" w:rsidR="00A07A99" w:rsidRPr="00D87D71" w:rsidRDefault="00A07A99" w:rsidP="000E0591">
            <w:pPr>
              <w:keepNext/>
              <w:keepLines/>
              <w:tabs>
                <w:tab w:val="decimal" w:pos="889"/>
              </w:tabs>
              <w:spacing w:after="0" w:line="240" w:lineRule="auto"/>
              <w:jc w:val="left"/>
              <w:rPr>
                <w:rFonts w:cs="Times New Roman"/>
                <w:i/>
                <w:sz w:val="20"/>
                <w:szCs w:val="20"/>
              </w:rPr>
            </w:pPr>
            <w:r w:rsidRPr="00D87D71">
              <w:rPr>
                <w:rFonts w:cs="Times New Roman"/>
                <w:i/>
                <w:iCs/>
                <w:color w:val="000000"/>
                <w:sz w:val="20"/>
                <w:szCs w:val="20"/>
              </w:rPr>
              <w:t>3%</w:t>
            </w:r>
          </w:p>
        </w:tc>
        <w:tc>
          <w:tcPr>
            <w:tcW w:w="1448" w:type="dxa"/>
            <w:tcBorders>
              <w:top w:val="single" w:sz="4" w:space="0" w:color="auto"/>
              <w:bottom w:val="double" w:sz="4" w:space="0" w:color="auto"/>
            </w:tcBorders>
            <w:vAlign w:val="center"/>
          </w:tcPr>
          <w:p w14:paraId="4FE4C0E4" w14:textId="77777777" w:rsidR="00A07A99" w:rsidRPr="00D87D71" w:rsidRDefault="00A07A99" w:rsidP="000E0591">
            <w:pPr>
              <w:keepNext/>
              <w:keepLines/>
              <w:tabs>
                <w:tab w:val="decimal" w:pos="620"/>
              </w:tabs>
              <w:spacing w:after="0" w:line="240" w:lineRule="auto"/>
              <w:jc w:val="left"/>
              <w:rPr>
                <w:rFonts w:cs="Times New Roman"/>
                <w:i/>
                <w:sz w:val="20"/>
                <w:szCs w:val="20"/>
              </w:rPr>
            </w:pPr>
            <w:r w:rsidRPr="00D87D71">
              <w:rPr>
                <w:rFonts w:cs="Times New Roman"/>
                <w:i/>
                <w:iCs/>
                <w:color w:val="000000"/>
                <w:sz w:val="20"/>
                <w:szCs w:val="20"/>
              </w:rPr>
              <w:t>12%</w:t>
            </w:r>
          </w:p>
        </w:tc>
        <w:tc>
          <w:tcPr>
            <w:tcW w:w="1342" w:type="dxa"/>
            <w:tcBorders>
              <w:top w:val="single" w:sz="4" w:space="0" w:color="auto"/>
              <w:bottom w:val="double" w:sz="4" w:space="0" w:color="auto"/>
            </w:tcBorders>
            <w:vAlign w:val="center"/>
          </w:tcPr>
          <w:p w14:paraId="15C8DDC5" w14:textId="77777777" w:rsidR="00A07A99" w:rsidRPr="00D87D71" w:rsidRDefault="00A07A99" w:rsidP="000E0591">
            <w:pPr>
              <w:keepNext/>
              <w:keepLines/>
              <w:tabs>
                <w:tab w:val="decimal" w:pos="597"/>
              </w:tabs>
              <w:spacing w:after="0" w:line="240" w:lineRule="auto"/>
              <w:jc w:val="left"/>
              <w:rPr>
                <w:rFonts w:cs="Times New Roman"/>
                <w:i/>
                <w:sz w:val="20"/>
                <w:szCs w:val="20"/>
              </w:rPr>
            </w:pPr>
            <w:r w:rsidRPr="00D87D71">
              <w:rPr>
                <w:rFonts w:cs="Times New Roman"/>
                <w:i/>
                <w:iCs/>
                <w:color w:val="000000"/>
                <w:sz w:val="20"/>
                <w:szCs w:val="20"/>
              </w:rPr>
              <w:t>7%</w:t>
            </w:r>
          </w:p>
        </w:tc>
      </w:tr>
      <w:tr w:rsidR="00A07A99" w:rsidRPr="00D7037B" w14:paraId="6D37A0AF" w14:textId="77777777" w:rsidTr="00DB0B76">
        <w:trPr>
          <w:jc w:val="center"/>
        </w:trPr>
        <w:tc>
          <w:tcPr>
            <w:tcW w:w="4171" w:type="dxa"/>
            <w:tcBorders>
              <w:top w:val="double" w:sz="4" w:space="0" w:color="auto"/>
              <w:bottom w:val="single" w:sz="4" w:space="0" w:color="auto"/>
            </w:tcBorders>
            <w:vAlign w:val="center"/>
          </w:tcPr>
          <w:p w14:paraId="0A62C783" w14:textId="77777777" w:rsidR="00A07A99" w:rsidRPr="00D87D71" w:rsidRDefault="00A07A99" w:rsidP="00D87D71">
            <w:pPr>
              <w:keepNext/>
              <w:keepLines/>
              <w:spacing w:after="0" w:line="240" w:lineRule="auto"/>
              <w:jc w:val="left"/>
              <w:rPr>
                <w:rFonts w:cs="Times New Roman"/>
                <w:b/>
                <w:sz w:val="20"/>
                <w:szCs w:val="20"/>
              </w:rPr>
            </w:pPr>
            <w:r w:rsidRPr="00D87D71">
              <w:rPr>
                <w:rFonts w:cs="Times New Roman"/>
                <w:b/>
                <w:color w:val="000000"/>
                <w:sz w:val="20"/>
                <w:szCs w:val="20"/>
              </w:rPr>
              <w:t>Air Conditioning System</w:t>
            </w:r>
          </w:p>
        </w:tc>
        <w:tc>
          <w:tcPr>
            <w:tcW w:w="1844" w:type="dxa"/>
            <w:tcBorders>
              <w:top w:val="double" w:sz="4" w:space="0" w:color="auto"/>
              <w:bottom w:val="single" w:sz="4" w:space="0" w:color="auto"/>
            </w:tcBorders>
            <w:vAlign w:val="center"/>
          </w:tcPr>
          <w:p w14:paraId="0A8C9EDF" w14:textId="77777777" w:rsidR="00A07A99" w:rsidRPr="00D87D71" w:rsidRDefault="00A07A99" w:rsidP="00D87D71">
            <w:pPr>
              <w:keepNext/>
              <w:keepLines/>
              <w:spacing w:after="0" w:line="240" w:lineRule="auto"/>
              <w:jc w:val="center"/>
              <w:rPr>
                <w:rFonts w:cs="Times New Roman"/>
                <w:b/>
                <w:i/>
                <w:sz w:val="20"/>
                <w:szCs w:val="20"/>
              </w:rPr>
            </w:pPr>
            <w:r w:rsidRPr="00D87D71">
              <w:rPr>
                <w:rFonts w:cs="Times New Roman"/>
                <w:b/>
                <w:i/>
                <w:iCs/>
                <w:color w:val="000000"/>
                <w:sz w:val="20"/>
                <w:szCs w:val="20"/>
              </w:rPr>
              <w:t>(n=45)</w:t>
            </w:r>
          </w:p>
        </w:tc>
        <w:tc>
          <w:tcPr>
            <w:tcW w:w="1448" w:type="dxa"/>
            <w:tcBorders>
              <w:top w:val="double" w:sz="4" w:space="0" w:color="auto"/>
              <w:bottom w:val="single" w:sz="4" w:space="0" w:color="auto"/>
            </w:tcBorders>
            <w:vAlign w:val="center"/>
          </w:tcPr>
          <w:p w14:paraId="4FB77FEB" w14:textId="77777777" w:rsidR="00A07A99" w:rsidRPr="00D87D71" w:rsidRDefault="00A07A99" w:rsidP="00D87D71">
            <w:pPr>
              <w:keepNext/>
              <w:keepLines/>
              <w:spacing w:after="0" w:line="240" w:lineRule="auto"/>
              <w:jc w:val="center"/>
              <w:rPr>
                <w:rFonts w:cs="Times New Roman"/>
                <w:b/>
                <w:sz w:val="20"/>
                <w:szCs w:val="20"/>
              </w:rPr>
            </w:pPr>
            <w:r w:rsidRPr="00D87D71">
              <w:rPr>
                <w:rFonts w:cs="Times New Roman"/>
                <w:b/>
                <w:i/>
                <w:iCs/>
                <w:color w:val="000000"/>
                <w:sz w:val="20"/>
                <w:szCs w:val="20"/>
              </w:rPr>
              <w:t>(n=26)</w:t>
            </w:r>
          </w:p>
        </w:tc>
        <w:tc>
          <w:tcPr>
            <w:tcW w:w="1342" w:type="dxa"/>
            <w:tcBorders>
              <w:top w:val="double" w:sz="4" w:space="0" w:color="auto"/>
              <w:bottom w:val="single" w:sz="4" w:space="0" w:color="auto"/>
            </w:tcBorders>
            <w:vAlign w:val="center"/>
          </w:tcPr>
          <w:p w14:paraId="4DB328F8" w14:textId="77777777" w:rsidR="00A07A99" w:rsidRPr="00D87D71" w:rsidRDefault="00A07A99" w:rsidP="00D87D71">
            <w:pPr>
              <w:keepNext/>
              <w:keepLines/>
              <w:spacing w:after="0" w:line="240" w:lineRule="auto"/>
              <w:jc w:val="center"/>
              <w:rPr>
                <w:rFonts w:cs="Times New Roman"/>
                <w:b/>
                <w:sz w:val="20"/>
                <w:szCs w:val="20"/>
              </w:rPr>
            </w:pPr>
            <w:r w:rsidRPr="00D87D71">
              <w:rPr>
                <w:rFonts w:cs="Times New Roman"/>
                <w:b/>
                <w:i/>
                <w:iCs/>
                <w:color w:val="000000"/>
                <w:sz w:val="20"/>
                <w:szCs w:val="20"/>
              </w:rPr>
              <w:t>(n=71)</w:t>
            </w:r>
          </w:p>
        </w:tc>
      </w:tr>
      <w:tr w:rsidR="00A07A99" w:rsidRPr="00D7037B" w14:paraId="69F67A5E" w14:textId="77777777" w:rsidTr="00DB0B76">
        <w:trPr>
          <w:jc w:val="center"/>
        </w:trPr>
        <w:tc>
          <w:tcPr>
            <w:tcW w:w="4171" w:type="dxa"/>
            <w:tcBorders>
              <w:top w:val="single" w:sz="4" w:space="0" w:color="auto"/>
              <w:bottom w:val="single" w:sz="4" w:space="0" w:color="auto"/>
            </w:tcBorders>
            <w:vAlign w:val="center"/>
          </w:tcPr>
          <w:p w14:paraId="0A1C5DAD" w14:textId="77777777" w:rsidR="00A07A99" w:rsidRPr="00D87D71" w:rsidRDefault="00A07A99" w:rsidP="00D87D71">
            <w:pPr>
              <w:keepNext/>
              <w:keepLines/>
              <w:spacing w:after="0" w:line="240" w:lineRule="auto"/>
              <w:jc w:val="left"/>
              <w:rPr>
                <w:rFonts w:cs="Times New Roman"/>
                <w:sz w:val="20"/>
                <w:szCs w:val="20"/>
              </w:rPr>
            </w:pPr>
            <w:r w:rsidRPr="00D87D71">
              <w:rPr>
                <w:rFonts w:cs="Times New Roman"/>
                <w:iCs/>
                <w:color w:val="000000"/>
                <w:sz w:val="20"/>
                <w:szCs w:val="20"/>
              </w:rPr>
              <w:t>Central air conditioning</w:t>
            </w:r>
          </w:p>
        </w:tc>
        <w:tc>
          <w:tcPr>
            <w:tcW w:w="1844" w:type="dxa"/>
            <w:tcBorders>
              <w:top w:val="single" w:sz="4" w:space="0" w:color="auto"/>
              <w:bottom w:val="single" w:sz="4" w:space="0" w:color="auto"/>
            </w:tcBorders>
            <w:vAlign w:val="center"/>
          </w:tcPr>
          <w:p w14:paraId="7D427250" w14:textId="77777777" w:rsidR="00A07A99" w:rsidRPr="00D87D71" w:rsidRDefault="00A07A99" w:rsidP="000E0591">
            <w:pPr>
              <w:keepNext/>
              <w:keepLines/>
              <w:tabs>
                <w:tab w:val="decimal" w:pos="844"/>
              </w:tabs>
              <w:spacing w:after="0" w:line="240" w:lineRule="auto"/>
              <w:jc w:val="left"/>
              <w:rPr>
                <w:rFonts w:cs="Times New Roman"/>
                <w:sz w:val="20"/>
                <w:szCs w:val="20"/>
              </w:rPr>
            </w:pPr>
            <w:r w:rsidRPr="00D87D71">
              <w:rPr>
                <w:rFonts w:cs="Times New Roman"/>
                <w:iCs/>
                <w:color w:val="000000"/>
                <w:sz w:val="20"/>
                <w:szCs w:val="20"/>
              </w:rPr>
              <w:t>69%</w:t>
            </w:r>
          </w:p>
        </w:tc>
        <w:tc>
          <w:tcPr>
            <w:tcW w:w="1448" w:type="dxa"/>
            <w:tcBorders>
              <w:top w:val="single" w:sz="4" w:space="0" w:color="auto"/>
              <w:bottom w:val="single" w:sz="4" w:space="0" w:color="auto"/>
            </w:tcBorders>
            <w:vAlign w:val="center"/>
          </w:tcPr>
          <w:p w14:paraId="7928574D" w14:textId="77777777" w:rsidR="00A07A99" w:rsidRPr="00D87D71" w:rsidRDefault="00A07A99" w:rsidP="000E0591">
            <w:pPr>
              <w:keepNext/>
              <w:keepLines/>
              <w:tabs>
                <w:tab w:val="decimal" w:pos="605"/>
              </w:tabs>
              <w:spacing w:after="0" w:line="240" w:lineRule="auto"/>
              <w:jc w:val="left"/>
              <w:rPr>
                <w:rFonts w:cs="Times New Roman"/>
                <w:sz w:val="20"/>
                <w:szCs w:val="20"/>
              </w:rPr>
            </w:pPr>
            <w:r w:rsidRPr="00D87D71">
              <w:rPr>
                <w:rFonts w:cs="Times New Roman"/>
                <w:iCs/>
                <w:color w:val="000000"/>
                <w:sz w:val="20"/>
                <w:szCs w:val="20"/>
              </w:rPr>
              <w:t>65%</w:t>
            </w:r>
          </w:p>
        </w:tc>
        <w:tc>
          <w:tcPr>
            <w:tcW w:w="1342" w:type="dxa"/>
            <w:tcBorders>
              <w:top w:val="single" w:sz="4" w:space="0" w:color="auto"/>
              <w:bottom w:val="single" w:sz="4" w:space="0" w:color="auto"/>
            </w:tcBorders>
            <w:vAlign w:val="center"/>
          </w:tcPr>
          <w:p w14:paraId="1BAA2913" w14:textId="77777777" w:rsidR="00A07A99" w:rsidRPr="00D87D71" w:rsidRDefault="00A07A99" w:rsidP="000E0591">
            <w:pPr>
              <w:keepNext/>
              <w:keepLines/>
              <w:tabs>
                <w:tab w:val="decimal" w:pos="627"/>
              </w:tabs>
              <w:spacing w:after="0" w:line="240" w:lineRule="auto"/>
              <w:jc w:val="left"/>
              <w:rPr>
                <w:rFonts w:cs="Times New Roman"/>
                <w:sz w:val="20"/>
                <w:szCs w:val="20"/>
              </w:rPr>
            </w:pPr>
            <w:r w:rsidRPr="00D87D71">
              <w:rPr>
                <w:rFonts w:cs="Times New Roman"/>
                <w:iCs/>
                <w:color w:val="000000"/>
                <w:sz w:val="20"/>
                <w:szCs w:val="20"/>
              </w:rPr>
              <w:t>68%</w:t>
            </w:r>
          </w:p>
        </w:tc>
      </w:tr>
      <w:tr w:rsidR="00A07A99" w:rsidRPr="00D7037B" w14:paraId="12A384A8" w14:textId="77777777" w:rsidTr="00DB0B76">
        <w:trPr>
          <w:jc w:val="center"/>
        </w:trPr>
        <w:tc>
          <w:tcPr>
            <w:tcW w:w="4171" w:type="dxa"/>
            <w:tcBorders>
              <w:top w:val="single" w:sz="4" w:space="0" w:color="auto"/>
              <w:bottom w:val="single" w:sz="4" w:space="0" w:color="auto"/>
            </w:tcBorders>
            <w:vAlign w:val="center"/>
          </w:tcPr>
          <w:p w14:paraId="2FC15864" w14:textId="77777777" w:rsidR="00A07A99" w:rsidRPr="00D87D71" w:rsidRDefault="00A07A99" w:rsidP="00D87D71">
            <w:pPr>
              <w:keepNext/>
              <w:keepLines/>
              <w:spacing w:after="0" w:line="240" w:lineRule="auto"/>
              <w:jc w:val="left"/>
              <w:rPr>
                <w:rFonts w:cs="Times New Roman"/>
                <w:sz w:val="20"/>
                <w:szCs w:val="20"/>
              </w:rPr>
            </w:pPr>
            <w:r w:rsidRPr="00D87D71">
              <w:rPr>
                <w:rFonts w:cs="Times New Roman"/>
                <w:iCs/>
                <w:color w:val="000000"/>
                <w:sz w:val="20"/>
                <w:szCs w:val="20"/>
              </w:rPr>
              <w:t>Room air conditioners</w:t>
            </w:r>
          </w:p>
        </w:tc>
        <w:tc>
          <w:tcPr>
            <w:tcW w:w="1844" w:type="dxa"/>
            <w:tcBorders>
              <w:top w:val="single" w:sz="4" w:space="0" w:color="auto"/>
              <w:bottom w:val="single" w:sz="4" w:space="0" w:color="auto"/>
            </w:tcBorders>
            <w:vAlign w:val="center"/>
          </w:tcPr>
          <w:p w14:paraId="2768D1EA" w14:textId="77777777" w:rsidR="00A07A99" w:rsidRPr="00D87D71" w:rsidRDefault="00A07A99" w:rsidP="000E0591">
            <w:pPr>
              <w:keepNext/>
              <w:keepLines/>
              <w:tabs>
                <w:tab w:val="decimal" w:pos="844"/>
              </w:tabs>
              <w:spacing w:after="0" w:line="240" w:lineRule="auto"/>
              <w:jc w:val="left"/>
              <w:rPr>
                <w:rFonts w:cs="Times New Roman"/>
                <w:sz w:val="20"/>
                <w:szCs w:val="20"/>
              </w:rPr>
            </w:pPr>
            <w:r w:rsidRPr="00D87D71">
              <w:rPr>
                <w:rFonts w:cs="Times New Roman"/>
                <w:iCs/>
                <w:color w:val="000000"/>
                <w:sz w:val="20"/>
                <w:szCs w:val="20"/>
              </w:rPr>
              <w:t>13%</w:t>
            </w:r>
          </w:p>
        </w:tc>
        <w:tc>
          <w:tcPr>
            <w:tcW w:w="1448" w:type="dxa"/>
            <w:tcBorders>
              <w:top w:val="single" w:sz="4" w:space="0" w:color="auto"/>
              <w:bottom w:val="single" w:sz="4" w:space="0" w:color="auto"/>
            </w:tcBorders>
            <w:vAlign w:val="center"/>
          </w:tcPr>
          <w:p w14:paraId="7B49D2D3" w14:textId="77777777" w:rsidR="00A07A99" w:rsidRPr="00D87D71" w:rsidRDefault="00A07A99" w:rsidP="000E0591">
            <w:pPr>
              <w:keepNext/>
              <w:keepLines/>
              <w:tabs>
                <w:tab w:val="decimal" w:pos="605"/>
              </w:tabs>
              <w:spacing w:after="0" w:line="240" w:lineRule="auto"/>
              <w:jc w:val="left"/>
              <w:rPr>
                <w:rFonts w:cs="Times New Roman"/>
                <w:sz w:val="20"/>
                <w:szCs w:val="20"/>
              </w:rPr>
            </w:pPr>
            <w:r w:rsidRPr="00D87D71">
              <w:rPr>
                <w:rFonts w:cs="Times New Roman"/>
                <w:iCs/>
                <w:color w:val="000000"/>
                <w:sz w:val="20"/>
                <w:szCs w:val="20"/>
              </w:rPr>
              <w:t>12%</w:t>
            </w:r>
          </w:p>
        </w:tc>
        <w:tc>
          <w:tcPr>
            <w:tcW w:w="1342" w:type="dxa"/>
            <w:tcBorders>
              <w:top w:val="single" w:sz="4" w:space="0" w:color="auto"/>
              <w:bottom w:val="single" w:sz="4" w:space="0" w:color="auto"/>
            </w:tcBorders>
            <w:vAlign w:val="center"/>
          </w:tcPr>
          <w:p w14:paraId="5A29DA2B" w14:textId="77777777" w:rsidR="00A07A99" w:rsidRPr="00D87D71" w:rsidRDefault="00A07A99" w:rsidP="000E0591">
            <w:pPr>
              <w:keepNext/>
              <w:keepLines/>
              <w:tabs>
                <w:tab w:val="decimal" w:pos="627"/>
              </w:tabs>
              <w:spacing w:after="0" w:line="240" w:lineRule="auto"/>
              <w:jc w:val="left"/>
              <w:rPr>
                <w:rFonts w:cs="Times New Roman"/>
                <w:sz w:val="20"/>
                <w:szCs w:val="20"/>
              </w:rPr>
            </w:pPr>
            <w:r w:rsidRPr="00D87D71">
              <w:rPr>
                <w:rFonts w:cs="Times New Roman"/>
                <w:iCs/>
                <w:color w:val="000000"/>
                <w:sz w:val="20"/>
                <w:szCs w:val="20"/>
              </w:rPr>
              <w:t>13%</w:t>
            </w:r>
          </w:p>
        </w:tc>
      </w:tr>
      <w:tr w:rsidR="00A07A99" w:rsidRPr="00D7037B" w14:paraId="1166DA45" w14:textId="77777777" w:rsidTr="00DB0B76">
        <w:trPr>
          <w:jc w:val="center"/>
        </w:trPr>
        <w:tc>
          <w:tcPr>
            <w:tcW w:w="4171" w:type="dxa"/>
            <w:tcBorders>
              <w:top w:val="single" w:sz="4" w:space="0" w:color="auto"/>
              <w:bottom w:val="single" w:sz="4" w:space="0" w:color="auto"/>
            </w:tcBorders>
            <w:vAlign w:val="center"/>
          </w:tcPr>
          <w:p w14:paraId="2624DD20" w14:textId="77777777" w:rsidR="00A07A99" w:rsidRPr="00D87D71" w:rsidRDefault="00A07A99" w:rsidP="00D87D71">
            <w:pPr>
              <w:keepNext/>
              <w:keepLines/>
              <w:spacing w:after="0" w:line="240" w:lineRule="auto"/>
              <w:jc w:val="left"/>
              <w:rPr>
                <w:rFonts w:cs="Times New Roman"/>
                <w:sz w:val="20"/>
                <w:szCs w:val="20"/>
              </w:rPr>
            </w:pPr>
            <w:r w:rsidRPr="00D87D71">
              <w:rPr>
                <w:rFonts w:cs="Times New Roman"/>
                <w:iCs/>
                <w:color w:val="000000"/>
                <w:sz w:val="20"/>
                <w:szCs w:val="20"/>
              </w:rPr>
              <w:t>Geothermal heat pump</w:t>
            </w:r>
          </w:p>
        </w:tc>
        <w:tc>
          <w:tcPr>
            <w:tcW w:w="1844" w:type="dxa"/>
            <w:tcBorders>
              <w:top w:val="single" w:sz="4" w:space="0" w:color="auto"/>
              <w:bottom w:val="single" w:sz="4" w:space="0" w:color="auto"/>
            </w:tcBorders>
            <w:vAlign w:val="center"/>
          </w:tcPr>
          <w:p w14:paraId="6F43E206" w14:textId="77777777" w:rsidR="00A07A99" w:rsidRPr="00D87D71" w:rsidRDefault="00A07A99" w:rsidP="000E0591">
            <w:pPr>
              <w:keepNext/>
              <w:keepLines/>
              <w:tabs>
                <w:tab w:val="decimal" w:pos="844"/>
              </w:tabs>
              <w:spacing w:after="0" w:line="240" w:lineRule="auto"/>
              <w:jc w:val="left"/>
              <w:rPr>
                <w:rFonts w:cs="Times New Roman"/>
                <w:sz w:val="20"/>
                <w:szCs w:val="20"/>
              </w:rPr>
            </w:pPr>
            <w:r w:rsidRPr="00D87D71">
              <w:rPr>
                <w:rFonts w:cs="Times New Roman"/>
                <w:iCs/>
                <w:color w:val="000000"/>
                <w:sz w:val="20"/>
                <w:szCs w:val="20"/>
              </w:rPr>
              <w:t>11%</w:t>
            </w:r>
          </w:p>
        </w:tc>
        <w:tc>
          <w:tcPr>
            <w:tcW w:w="1448" w:type="dxa"/>
            <w:tcBorders>
              <w:top w:val="single" w:sz="4" w:space="0" w:color="auto"/>
              <w:bottom w:val="single" w:sz="4" w:space="0" w:color="auto"/>
            </w:tcBorders>
            <w:vAlign w:val="center"/>
          </w:tcPr>
          <w:p w14:paraId="1A42F25F" w14:textId="77777777" w:rsidR="00A07A99" w:rsidRPr="00D87D71" w:rsidRDefault="00A07A99" w:rsidP="000E0591">
            <w:pPr>
              <w:keepNext/>
              <w:keepLines/>
              <w:tabs>
                <w:tab w:val="decimal" w:pos="605"/>
              </w:tabs>
              <w:spacing w:after="0" w:line="240" w:lineRule="auto"/>
              <w:jc w:val="left"/>
              <w:rPr>
                <w:rFonts w:cs="Times New Roman"/>
                <w:sz w:val="20"/>
                <w:szCs w:val="20"/>
              </w:rPr>
            </w:pPr>
            <w:r w:rsidRPr="00D87D71">
              <w:rPr>
                <w:rFonts w:cs="Times New Roman"/>
                <w:iCs/>
                <w:color w:val="000000"/>
                <w:sz w:val="20"/>
                <w:szCs w:val="20"/>
              </w:rPr>
              <w:t>4%</w:t>
            </w:r>
          </w:p>
        </w:tc>
        <w:tc>
          <w:tcPr>
            <w:tcW w:w="1342" w:type="dxa"/>
            <w:tcBorders>
              <w:top w:val="single" w:sz="4" w:space="0" w:color="auto"/>
              <w:bottom w:val="single" w:sz="4" w:space="0" w:color="auto"/>
            </w:tcBorders>
            <w:vAlign w:val="center"/>
          </w:tcPr>
          <w:p w14:paraId="1558F976" w14:textId="77777777" w:rsidR="00A07A99" w:rsidRPr="00D87D71" w:rsidRDefault="00A07A99" w:rsidP="000E0591">
            <w:pPr>
              <w:keepNext/>
              <w:keepLines/>
              <w:tabs>
                <w:tab w:val="decimal" w:pos="627"/>
              </w:tabs>
              <w:spacing w:after="0" w:line="240" w:lineRule="auto"/>
              <w:jc w:val="left"/>
              <w:rPr>
                <w:rFonts w:cs="Times New Roman"/>
                <w:sz w:val="20"/>
                <w:szCs w:val="20"/>
              </w:rPr>
            </w:pPr>
            <w:r w:rsidRPr="00D87D71">
              <w:rPr>
                <w:rFonts w:cs="Times New Roman"/>
                <w:iCs/>
                <w:color w:val="000000"/>
                <w:sz w:val="20"/>
                <w:szCs w:val="20"/>
              </w:rPr>
              <w:t>9%</w:t>
            </w:r>
          </w:p>
        </w:tc>
      </w:tr>
      <w:tr w:rsidR="00A07A99" w:rsidRPr="00D7037B" w14:paraId="3D1A22D3" w14:textId="77777777" w:rsidTr="00DB0B76">
        <w:trPr>
          <w:jc w:val="center"/>
        </w:trPr>
        <w:tc>
          <w:tcPr>
            <w:tcW w:w="4171" w:type="dxa"/>
            <w:tcBorders>
              <w:top w:val="single" w:sz="4" w:space="0" w:color="auto"/>
              <w:bottom w:val="single" w:sz="4" w:space="0" w:color="auto"/>
            </w:tcBorders>
            <w:vAlign w:val="center"/>
          </w:tcPr>
          <w:p w14:paraId="31D03799" w14:textId="77777777" w:rsidR="00A07A99" w:rsidRPr="00D87D71" w:rsidRDefault="00A07A99" w:rsidP="00D87D71">
            <w:pPr>
              <w:keepNext/>
              <w:keepLines/>
              <w:spacing w:after="0" w:line="240" w:lineRule="auto"/>
              <w:jc w:val="left"/>
              <w:rPr>
                <w:rFonts w:cs="Times New Roman"/>
                <w:sz w:val="20"/>
                <w:szCs w:val="20"/>
              </w:rPr>
            </w:pPr>
            <w:r w:rsidRPr="00D87D71">
              <w:rPr>
                <w:rFonts w:cs="Times New Roman"/>
                <w:iCs/>
                <w:color w:val="000000"/>
                <w:sz w:val="20"/>
                <w:szCs w:val="20"/>
              </w:rPr>
              <w:t>Air source heat pump</w:t>
            </w:r>
          </w:p>
        </w:tc>
        <w:tc>
          <w:tcPr>
            <w:tcW w:w="1844" w:type="dxa"/>
            <w:tcBorders>
              <w:top w:val="single" w:sz="4" w:space="0" w:color="auto"/>
              <w:bottom w:val="single" w:sz="4" w:space="0" w:color="auto"/>
            </w:tcBorders>
            <w:vAlign w:val="center"/>
          </w:tcPr>
          <w:p w14:paraId="1BF1BAB5" w14:textId="77777777" w:rsidR="00A07A99" w:rsidRPr="00D87D71" w:rsidRDefault="00A07A99" w:rsidP="000E0591">
            <w:pPr>
              <w:keepNext/>
              <w:keepLines/>
              <w:tabs>
                <w:tab w:val="decimal" w:pos="844"/>
              </w:tabs>
              <w:spacing w:after="0" w:line="240" w:lineRule="auto"/>
              <w:jc w:val="left"/>
              <w:rPr>
                <w:rFonts w:cs="Times New Roman"/>
                <w:sz w:val="20"/>
                <w:szCs w:val="20"/>
              </w:rPr>
            </w:pPr>
            <w:r w:rsidRPr="00D87D71">
              <w:rPr>
                <w:rFonts w:cs="Times New Roman"/>
                <w:iCs/>
                <w:color w:val="000000"/>
                <w:sz w:val="20"/>
                <w:szCs w:val="20"/>
              </w:rPr>
              <w:t>2%</w:t>
            </w:r>
          </w:p>
        </w:tc>
        <w:tc>
          <w:tcPr>
            <w:tcW w:w="1448" w:type="dxa"/>
            <w:tcBorders>
              <w:top w:val="single" w:sz="4" w:space="0" w:color="auto"/>
              <w:bottom w:val="single" w:sz="4" w:space="0" w:color="auto"/>
            </w:tcBorders>
            <w:vAlign w:val="center"/>
          </w:tcPr>
          <w:p w14:paraId="2394683B" w14:textId="77777777" w:rsidR="00A07A99" w:rsidRPr="00D87D71" w:rsidRDefault="00A07A99" w:rsidP="000E0591">
            <w:pPr>
              <w:keepNext/>
              <w:keepLines/>
              <w:tabs>
                <w:tab w:val="decimal" w:pos="605"/>
              </w:tabs>
              <w:spacing w:after="0" w:line="240" w:lineRule="auto"/>
              <w:jc w:val="left"/>
              <w:rPr>
                <w:rFonts w:cs="Times New Roman"/>
                <w:sz w:val="20"/>
                <w:szCs w:val="20"/>
              </w:rPr>
            </w:pPr>
            <w:r w:rsidRPr="00D87D71">
              <w:rPr>
                <w:rFonts w:cs="Times New Roman"/>
                <w:iCs/>
                <w:color w:val="000000"/>
                <w:sz w:val="20"/>
                <w:szCs w:val="20"/>
              </w:rPr>
              <w:t>15%</w:t>
            </w:r>
          </w:p>
        </w:tc>
        <w:tc>
          <w:tcPr>
            <w:tcW w:w="1342" w:type="dxa"/>
            <w:tcBorders>
              <w:top w:val="single" w:sz="4" w:space="0" w:color="auto"/>
              <w:bottom w:val="single" w:sz="4" w:space="0" w:color="auto"/>
            </w:tcBorders>
            <w:vAlign w:val="center"/>
          </w:tcPr>
          <w:p w14:paraId="0F6F54F0" w14:textId="77777777" w:rsidR="00A07A99" w:rsidRPr="00D87D71" w:rsidRDefault="00A07A99" w:rsidP="000E0591">
            <w:pPr>
              <w:keepNext/>
              <w:keepLines/>
              <w:tabs>
                <w:tab w:val="decimal" w:pos="627"/>
              </w:tabs>
              <w:spacing w:after="0" w:line="240" w:lineRule="auto"/>
              <w:jc w:val="left"/>
              <w:rPr>
                <w:rFonts w:cs="Times New Roman"/>
                <w:sz w:val="20"/>
                <w:szCs w:val="20"/>
              </w:rPr>
            </w:pPr>
            <w:r w:rsidRPr="00D87D71">
              <w:rPr>
                <w:rFonts w:cs="Times New Roman"/>
                <w:iCs/>
                <w:color w:val="000000"/>
                <w:sz w:val="20"/>
                <w:szCs w:val="20"/>
              </w:rPr>
              <w:t>7%</w:t>
            </w:r>
          </w:p>
        </w:tc>
      </w:tr>
      <w:tr w:rsidR="00A07A99" w:rsidRPr="00D7037B" w14:paraId="5B4CB52B" w14:textId="77777777" w:rsidTr="00DB0B76">
        <w:trPr>
          <w:jc w:val="center"/>
        </w:trPr>
        <w:tc>
          <w:tcPr>
            <w:tcW w:w="4171" w:type="dxa"/>
            <w:tcBorders>
              <w:top w:val="single" w:sz="4" w:space="0" w:color="auto"/>
              <w:bottom w:val="single" w:sz="4" w:space="0" w:color="auto"/>
            </w:tcBorders>
            <w:vAlign w:val="center"/>
          </w:tcPr>
          <w:p w14:paraId="2EB6D5DD" w14:textId="77777777" w:rsidR="00A07A99" w:rsidRPr="00D87D71" w:rsidRDefault="00A07A99" w:rsidP="00D87D71">
            <w:pPr>
              <w:keepNext/>
              <w:keepLines/>
              <w:spacing w:after="0" w:line="240" w:lineRule="auto"/>
              <w:jc w:val="left"/>
              <w:rPr>
                <w:rFonts w:cs="Times New Roman"/>
                <w:iCs/>
                <w:color w:val="000000"/>
                <w:sz w:val="20"/>
                <w:szCs w:val="20"/>
              </w:rPr>
            </w:pPr>
            <w:r w:rsidRPr="00D87D71">
              <w:rPr>
                <w:rFonts w:cs="Times New Roman"/>
                <w:iCs/>
                <w:color w:val="000000"/>
                <w:sz w:val="20"/>
                <w:szCs w:val="20"/>
              </w:rPr>
              <w:t>Other</w:t>
            </w:r>
          </w:p>
        </w:tc>
        <w:tc>
          <w:tcPr>
            <w:tcW w:w="1844" w:type="dxa"/>
            <w:tcBorders>
              <w:top w:val="single" w:sz="4" w:space="0" w:color="auto"/>
              <w:bottom w:val="single" w:sz="4" w:space="0" w:color="auto"/>
            </w:tcBorders>
            <w:vAlign w:val="center"/>
          </w:tcPr>
          <w:p w14:paraId="373757A0" w14:textId="77777777" w:rsidR="00A07A99" w:rsidRPr="00D87D71" w:rsidRDefault="00A07A99" w:rsidP="000E0591">
            <w:pPr>
              <w:keepNext/>
              <w:keepLines/>
              <w:tabs>
                <w:tab w:val="decimal" w:pos="844"/>
              </w:tabs>
              <w:spacing w:after="0" w:line="240" w:lineRule="auto"/>
              <w:jc w:val="left"/>
              <w:rPr>
                <w:rFonts w:cs="Times New Roman"/>
                <w:i/>
                <w:iCs/>
                <w:color w:val="000000"/>
                <w:sz w:val="20"/>
                <w:szCs w:val="20"/>
              </w:rPr>
            </w:pPr>
            <w:r w:rsidRPr="00D87D71">
              <w:rPr>
                <w:rFonts w:cs="Times New Roman"/>
                <w:color w:val="000000"/>
                <w:sz w:val="20"/>
                <w:szCs w:val="20"/>
              </w:rPr>
              <w:t>2%</w:t>
            </w:r>
          </w:p>
        </w:tc>
        <w:tc>
          <w:tcPr>
            <w:tcW w:w="1448" w:type="dxa"/>
            <w:tcBorders>
              <w:top w:val="single" w:sz="4" w:space="0" w:color="auto"/>
              <w:bottom w:val="single" w:sz="4" w:space="0" w:color="auto"/>
            </w:tcBorders>
            <w:vAlign w:val="center"/>
          </w:tcPr>
          <w:p w14:paraId="612974E2" w14:textId="77777777" w:rsidR="00A07A99" w:rsidRPr="00D87D71" w:rsidRDefault="00A07A99" w:rsidP="000E0591">
            <w:pPr>
              <w:keepNext/>
              <w:keepLines/>
              <w:tabs>
                <w:tab w:val="decimal" w:pos="605"/>
              </w:tabs>
              <w:spacing w:after="0" w:line="240" w:lineRule="auto"/>
              <w:jc w:val="left"/>
              <w:rPr>
                <w:rFonts w:cs="Times New Roman"/>
                <w:i/>
                <w:iCs/>
                <w:color w:val="000000"/>
                <w:sz w:val="20"/>
                <w:szCs w:val="20"/>
              </w:rPr>
            </w:pPr>
            <w:r w:rsidRPr="00D87D71">
              <w:rPr>
                <w:rFonts w:cs="Times New Roman"/>
                <w:color w:val="000000"/>
                <w:sz w:val="20"/>
                <w:szCs w:val="20"/>
              </w:rPr>
              <w:t>0%</w:t>
            </w:r>
          </w:p>
        </w:tc>
        <w:tc>
          <w:tcPr>
            <w:tcW w:w="1342" w:type="dxa"/>
            <w:tcBorders>
              <w:top w:val="single" w:sz="4" w:space="0" w:color="auto"/>
              <w:bottom w:val="single" w:sz="4" w:space="0" w:color="auto"/>
            </w:tcBorders>
            <w:vAlign w:val="center"/>
          </w:tcPr>
          <w:p w14:paraId="0E75E130" w14:textId="77777777" w:rsidR="00A07A99" w:rsidRPr="00D87D71" w:rsidRDefault="00A07A99" w:rsidP="000E0591">
            <w:pPr>
              <w:keepNext/>
              <w:keepLines/>
              <w:tabs>
                <w:tab w:val="decimal" w:pos="627"/>
              </w:tabs>
              <w:spacing w:after="0" w:line="240" w:lineRule="auto"/>
              <w:jc w:val="left"/>
              <w:rPr>
                <w:rFonts w:cs="Times New Roman"/>
                <w:i/>
                <w:iCs/>
                <w:color w:val="000000"/>
                <w:sz w:val="20"/>
                <w:szCs w:val="20"/>
              </w:rPr>
            </w:pPr>
            <w:r w:rsidRPr="00D87D71">
              <w:rPr>
                <w:rFonts w:cs="Times New Roman"/>
                <w:color w:val="000000"/>
                <w:sz w:val="20"/>
                <w:szCs w:val="20"/>
              </w:rPr>
              <w:t>1%</w:t>
            </w:r>
          </w:p>
        </w:tc>
      </w:tr>
      <w:tr w:rsidR="00A07A99" w:rsidRPr="00D7037B" w14:paraId="4FEADD98" w14:textId="77777777" w:rsidTr="00DB0B76">
        <w:trPr>
          <w:jc w:val="center"/>
        </w:trPr>
        <w:tc>
          <w:tcPr>
            <w:tcW w:w="4171" w:type="dxa"/>
            <w:tcBorders>
              <w:top w:val="single" w:sz="4" w:space="0" w:color="auto"/>
              <w:bottom w:val="single" w:sz="12" w:space="0" w:color="auto"/>
            </w:tcBorders>
            <w:vAlign w:val="center"/>
          </w:tcPr>
          <w:p w14:paraId="28CF1E72" w14:textId="77777777" w:rsidR="00A07A99" w:rsidRPr="00D87D71" w:rsidRDefault="00A07A99" w:rsidP="00D87D71">
            <w:pPr>
              <w:keepNext/>
              <w:keepLines/>
              <w:spacing w:after="0" w:line="240" w:lineRule="auto"/>
              <w:jc w:val="left"/>
              <w:rPr>
                <w:rFonts w:cs="Times New Roman"/>
                <w:i/>
                <w:iCs/>
                <w:color w:val="000000"/>
                <w:sz w:val="20"/>
                <w:szCs w:val="20"/>
              </w:rPr>
            </w:pPr>
            <w:r w:rsidRPr="00D87D71">
              <w:rPr>
                <w:rFonts w:cs="Times New Roman"/>
                <w:i/>
                <w:iCs/>
                <w:color w:val="000000"/>
                <w:sz w:val="20"/>
                <w:szCs w:val="20"/>
              </w:rPr>
              <w:t>Don't know</w:t>
            </w:r>
          </w:p>
        </w:tc>
        <w:tc>
          <w:tcPr>
            <w:tcW w:w="1844" w:type="dxa"/>
            <w:tcBorders>
              <w:top w:val="single" w:sz="4" w:space="0" w:color="auto"/>
              <w:bottom w:val="single" w:sz="12" w:space="0" w:color="auto"/>
            </w:tcBorders>
            <w:vAlign w:val="center"/>
          </w:tcPr>
          <w:p w14:paraId="2CCFBD81" w14:textId="77777777" w:rsidR="00A07A99" w:rsidRPr="00D87D71" w:rsidRDefault="00A07A99" w:rsidP="000E0591">
            <w:pPr>
              <w:keepNext/>
              <w:keepLines/>
              <w:tabs>
                <w:tab w:val="decimal" w:pos="844"/>
              </w:tabs>
              <w:spacing w:after="0" w:line="240" w:lineRule="auto"/>
              <w:jc w:val="left"/>
              <w:rPr>
                <w:rFonts w:cs="Times New Roman"/>
                <w:i/>
                <w:iCs/>
                <w:color w:val="000000"/>
                <w:sz w:val="20"/>
                <w:szCs w:val="20"/>
              </w:rPr>
            </w:pPr>
            <w:r w:rsidRPr="00D87D71">
              <w:rPr>
                <w:rFonts w:cs="Times New Roman"/>
                <w:i/>
                <w:iCs/>
                <w:color w:val="000000"/>
                <w:sz w:val="20"/>
                <w:szCs w:val="20"/>
              </w:rPr>
              <w:t>2%</w:t>
            </w:r>
          </w:p>
        </w:tc>
        <w:tc>
          <w:tcPr>
            <w:tcW w:w="1448" w:type="dxa"/>
            <w:tcBorders>
              <w:top w:val="single" w:sz="4" w:space="0" w:color="auto"/>
              <w:bottom w:val="single" w:sz="12" w:space="0" w:color="auto"/>
            </w:tcBorders>
            <w:vAlign w:val="center"/>
          </w:tcPr>
          <w:p w14:paraId="38A5B948" w14:textId="77777777" w:rsidR="00A07A99" w:rsidRPr="00D87D71" w:rsidRDefault="00A07A99" w:rsidP="000E0591">
            <w:pPr>
              <w:keepNext/>
              <w:keepLines/>
              <w:tabs>
                <w:tab w:val="decimal" w:pos="605"/>
              </w:tabs>
              <w:spacing w:after="0" w:line="240" w:lineRule="auto"/>
              <w:jc w:val="left"/>
              <w:rPr>
                <w:rFonts w:cs="Times New Roman"/>
                <w:i/>
                <w:iCs/>
                <w:color w:val="000000"/>
                <w:sz w:val="20"/>
                <w:szCs w:val="20"/>
              </w:rPr>
            </w:pPr>
            <w:r w:rsidRPr="00D87D71">
              <w:rPr>
                <w:rFonts w:cs="Times New Roman"/>
                <w:i/>
                <w:iCs/>
                <w:color w:val="000000"/>
                <w:sz w:val="20"/>
                <w:szCs w:val="20"/>
              </w:rPr>
              <w:t>4%</w:t>
            </w:r>
          </w:p>
        </w:tc>
        <w:tc>
          <w:tcPr>
            <w:tcW w:w="1342" w:type="dxa"/>
            <w:tcBorders>
              <w:top w:val="single" w:sz="4" w:space="0" w:color="auto"/>
              <w:bottom w:val="single" w:sz="12" w:space="0" w:color="auto"/>
            </w:tcBorders>
            <w:vAlign w:val="center"/>
          </w:tcPr>
          <w:p w14:paraId="48C1DA92" w14:textId="77777777" w:rsidR="00A07A99" w:rsidRPr="00D87D71" w:rsidRDefault="00A07A99" w:rsidP="000E0591">
            <w:pPr>
              <w:keepNext/>
              <w:keepLines/>
              <w:tabs>
                <w:tab w:val="decimal" w:pos="627"/>
              </w:tabs>
              <w:spacing w:after="0" w:line="240" w:lineRule="auto"/>
              <w:jc w:val="left"/>
              <w:rPr>
                <w:rFonts w:cs="Times New Roman"/>
                <w:i/>
                <w:iCs/>
                <w:color w:val="000000"/>
                <w:sz w:val="20"/>
                <w:szCs w:val="20"/>
              </w:rPr>
            </w:pPr>
            <w:r w:rsidRPr="00D87D71">
              <w:rPr>
                <w:rFonts w:cs="Times New Roman"/>
                <w:i/>
                <w:iCs/>
                <w:color w:val="000000"/>
                <w:sz w:val="20"/>
                <w:szCs w:val="20"/>
              </w:rPr>
              <w:t>3%</w:t>
            </w:r>
          </w:p>
        </w:tc>
      </w:tr>
    </w:tbl>
    <w:p w14:paraId="0043DFCC" w14:textId="77777777" w:rsidR="00A07A99" w:rsidRDefault="00A07A99" w:rsidP="002E2043">
      <w:pPr>
        <w:keepNext/>
        <w:keepLines/>
        <w:ind w:left="270" w:right="270"/>
        <w:rPr>
          <w:sz w:val="20"/>
          <w:szCs w:val="20"/>
        </w:rPr>
      </w:pPr>
      <w:r w:rsidRPr="00CE7996">
        <w:rPr>
          <w:i/>
          <w:sz w:val="20"/>
          <w:szCs w:val="20"/>
        </w:rPr>
        <w:t>Note</w:t>
      </w:r>
      <w:r w:rsidRPr="00CE7996">
        <w:rPr>
          <w:sz w:val="20"/>
          <w:szCs w:val="20"/>
        </w:rPr>
        <w:t>: Interviewers only asked about alternatives that were applicable; as such, sample sizes vary across alternatives. For example, those that said they would have installed a geothermal heat pump instead were not asked what type of heating fuel they would have used.</w:t>
      </w:r>
    </w:p>
    <w:p w14:paraId="46ED44D7" w14:textId="77777777" w:rsidR="00836D2B" w:rsidRDefault="00836D2B" w:rsidP="00A635D4">
      <w:pPr>
        <w:jc w:val="left"/>
        <w:rPr>
          <w:sz w:val="20"/>
          <w:szCs w:val="20"/>
        </w:rPr>
      </w:pPr>
    </w:p>
    <w:p w14:paraId="1776BAA2" w14:textId="684C3171" w:rsidR="00374A4A" w:rsidRDefault="00374A4A" w:rsidP="00FB4327">
      <w:pPr>
        <w:pStyle w:val="Caption"/>
      </w:pPr>
      <w:bookmarkStart w:id="311" w:name="_Ref343679837"/>
      <w:bookmarkStart w:id="312" w:name="_Toc385015044"/>
      <w:r>
        <w:t xml:space="preserve">Table </w:t>
      </w:r>
      <w:r w:rsidR="00B6315B">
        <w:t>A</w:t>
      </w:r>
      <w:r w:rsidR="006D6B96">
        <w:noBreakHyphen/>
      </w:r>
      <w:fldSimple w:instr=" SEQ Table \* ARABIC \s 1 ">
        <w:r w:rsidR="006D6B96">
          <w:rPr>
            <w:noProof/>
          </w:rPr>
          <w:t>15</w:t>
        </w:r>
      </w:fldSimple>
      <w:bookmarkEnd w:id="311"/>
      <w:r w:rsidR="00650BC1">
        <w:rPr>
          <w:noProof/>
        </w:rPr>
        <w:t>:</w:t>
      </w:r>
      <w:r>
        <w:t xml:space="preserve"> Hypothetical Heating </w:t>
      </w:r>
      <w:r w:rsidRPr="00FB4327">
        <w:t>and</w:t>
      </w:r>
      <w:r>
        <w:t xml:space="preserve"> Fuel Choices </w:t>
      </w:r>
      <w:r w:rsidR="00447B13">
        <w:t xml:space="preserve">for Homeowners </w:t>
      </w:r>
      <w:r>
        <w:t>in Absence of GSHP Program</w:t>
      </w:r>
      <w:r w:rsidR="00FB4327">
        <w:br/>
      </w:r>
      <w:r>
        <w:t>(Unprompted)</w:t>
      </w:r>
      <w:bookmarkEnd w:id="312"/>
    </w:p>
    <w:tbl>
      <w:tblPr>
        <w:tblW w:w="95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02"/>
        <w:gridCol w:w="1080"/>
        <w:gridCol w:w="900"/>
        <w:gridCol w:w="990"/>
        <w:gridCol w:w="810"/>
        <w:gridCol w:w="810"/>
        <w:gridCol w:w="990"/>
        <w:gridCol w:w="720"/>
        <w:gridCol w:w="810"/>
        <w:gridCol w:w="720"/>
        <w:gridCol w:w="811"/>
      </w:tblGrid>
      <w:tr w:rsidR="00210295" w:rsidRPr="005762EE" w14:paraId="098D657C" w14:textId="77777777" w:rsidTr="00DB0B76">
        <w:trPr>
          <w:trHeight w:val="420"/>
          <w:jc w:val="center"/>
        </w:trPr>
        <w:tc>
          <w:tcPr>
            <w:tcW w:w="902" w:type="dxa"/>
            <w:vMerge w:val="restart"/>
            <w:tcBorders>
              <w:top w:val="single" w:sz="12" w:space="0" w:color="auto"/>
            </w:tcBorders>
            <w:shd w:val="clear" w:color="auto" w:fill="auto"/>
            <w:noWrap/>
            <w:vAlign w:val="center"/>
          </w:tcPr>
          <w:p w14:paraId="40E2A880" w14:textId="77777777" w:rsidR="00210295" w:rsidRPr="00814615" w:rsidRDefault="00210295" w:rsidP="00D87D71">
            <w:pPr>
              <w:keepNext/>
              <w:spacing w:after="0" w:line="240" w:lineRule="auto"/>
              <w:jc w:val="left"/>
              <w:rPr>
                <w:rFonts w:eastAsia="Times New Roman" w:cs="Times New Roman"/>
                <w:b/>
                <w:color w:val="000000"/>
                <w:sz w:val="20"/>
                <w:szCs w:val="20"/>
                <w:lang w:bidi="ar-SA"/>
              </w:rPr>
            </w:pPr>
            <w:r w:rsidRPr="005762EE">
              <w:rPr>
                <w:rFonts w:eastAsia="Times New Roman" w:cs="Times New Roman"/>
                <w:b/>
                <w:color w:val="000000"/>
                <w:sz w:val="20"/>
                <w:szCs w:val="20"/>
                <w:lang w:bidi="ar-SA"/>
              </w:rPr>
              <w:t> </w:t>
            </w:r>
            <w:r>
              <w:rPr>
                <w:rFonts w:eastAsia="Times New Roman" w:cs="Times New Roman"/>
                <w:b/>
                <w:color w:val="000000"/>
                <w:sz w:val="20"/>
                <w:szCs w:val="20"/>
                <w:lang w:bidi="ar-SA"/>
              </w:rPr>
              <w:t xml:space="preserve">Project </w:t>
            </w:r>
            <w:r w:rsidRPr="00814615">
              <w:rPr>
                <w:rFonts w:eastAsia="Times New Roman" w:cs="Times New Roman"/>
                <w:b/>
                <w:color w:val="000000"/>
                <w:sz w:val="20"/>
                <w:szCs w:val="20"/>
                <w:lang w:bidi="ar-SA"/>
              </w:rPr>
              <w:t>Type</w:t>
            </w:r>
          </w:p>
        </w:tc>
        <w:tc>
          <w:tcPr>
            <w:tcW w:w="1080" w:type="dxa"/>
            <w:vMerge w:val="restart"/>
            <w:tcBorders>
              <w:top w:val="single" w:sz="12" w:space="0" w:color="auto"/>
            </w:tcBorders>
            <w:shd w:val="clear" w:color="auto" w:fill="auto"/>
            <w:noWrap/>
            <w:vAlign w:val="center"/>
          </w:tcPr>
          <w:p w14:paraId="5267138F" w14:textId="77777777" w:rsidR="00210295" w:rsidRDefault="00210295" w:rsidP="00D87D71">
            <w:pPr>
              <w:keepNext/>
              <w:spacing w:after="0" w:line="240" w:lineRule="auto"/>
              <w:jc w:val="left"/>
              <w:rPr>
                <w:rFonts w:eastAsia="Times New Roman" w:cs="Times New Roman"/>
                <w:b/>
                <w:sz w:val="20"/>
                <w:szCs w:val="20"/>
                <w:lang w:bidi="ar-SA"/>
              </w:rPr>
            </w:pPr>
            <w:r>
              <w:rPr>
                <w:rFonts w:eastAsia="Times New Roman" w:cs="Times New Roman"/>
                <w:b/>
                <w:sz w:val="20"/>
                <w:szCs w:val="20"/>
                <w:lang w:bidi="ar-SA"/>
              </w:rPr>
              <w:t>Fuel Type</w:t>
            </w:r>
          </w:p>
        </w:tc>
        <w:tc>
          <w:tcPr>
            <w:tcW w:w="7561" w:type="dxa"/>
            <w:gridSpan w:val="9"/>
            <w:tcBorders>
              <w:top w:val="single" w:sz="12" w:space="0" w:color="auto"/>
              <w:bottom w:val="double" w:sz="4" w:space="0" w:color="auto"/>
            </w:tcBorders>
            <w:shd w:val="clear" w:color="auto" w:fill="auto"/>
            <w:vAlign w:val="center"/>
          </w:tcPr>
          <w:p w14:paraId="576645B7" w14:textId="77777777" w:rsidR="00210295" w:rsidRPr="005762EE" w:rsidRDefault="00210295" w:rsidP="00D87D71">
            <w:pPr>
              <w:keepNext/>
              <w:spacing w:after="0" w:line="240" w:lineRule="auto"/>
              <w:jc w:val="center"/>
              <w:rPr>
                <w:rFonts w:eastAsia="Times New Roman" w:cs="Times New Roman"/>
                <w:b/>
                <w:color w:val="000000"/>
                <w:sz w:val="20"/>
                <w:szCs w:val="20"/>
                <w:lang w:bidi="ar-SA"/>
              </w:rPr>
            </w:pPr>
            <w:r>
              <w:rPr>
                <w:rFonts w:eastAsia="Times New Roman" w:cs="Times New Roman"/>
                <w:b/>
                <w:color w:val="000000"/>
                <w:sz w:val="20"/>
                <w:szCs w:val="20"/>
                <w:lang w:bidi="ar-SA"/>
              </w:rPr>
              <w:t>Heating System Choice (% of Project Type)</w:t>
            </w:r>
          </w:p>
        </w:tc>
      </w:tr>
      <w:tr w:rsidR="00C620BC" w:rsidRPr="005762EE" w14:paraId="77A8951C" w14:textId="77777777" w:rsidTr="006F5D28">
        <w:trPr>
          <w:trHeight w:val="530"/>
          <w:jc w:val="center"/>
        </w:trPr>
        <w:tc>
          <w:tcPr>
            <w:tcW w:w="902" w:type="dxa"/>
            <w:vMerge/>
            <w:tcBorders>
              <w:bottom w:val="double" w:sz="4" w:space="0" w:color="auto"/>
            </w:tcBorders>
            <w:shd w:val="clear" w:color="auto" w:fill="auto"/>
            <w:noWrap/>
            <w:vAlign w:val="center"/>
            <w:hideMark/>
          </w:tcPr>
          <w:p w14:paraId="107AFE06" w14:textId="77777777" w:rsidR="00210295" w:rsidRPr="005762EE" w:rsidRDefault="00210295" w:rsidP="00D87D71">
            <w:pPr>
              <w:keepNext/>
              <w:spacing w:after="0" w:line="240" w:lineRule="auto"/>
              <w:jc w:val="left"/>
              <w:rPr>
                <w:rFonts w:eastAsia="Times New Roman" w:cs="Times New Roman"/>
                <w:color w:val="000000"/>
                <w:sz w:val="20"/>
                <w:szCs w:val="20"/>
                <w:lang w:bidi="ar-SA"/>
              </w:rPr>
            </w:pPr>
          </w:p>
        </w:tc>
        <w:tc>
          <w:tcPr>
            <w:tcW w:w="1080" w:type="dxa"/>
            <w:vMerge/>
            <w:tcBorders>
              <w:bottom w:val="double" w:sz="4" w:space="0" w:color="auto"/>
            </w:tcBorders>
            <w:shd w:val="clear" w:color="auto" w:fill="auto"/>
            <w:noWrap/>
            <w:vAlign w:val="center"/>
            <w:hideMark/>
          </w:tcPr>
          <w:p w14:paraId="596FD397" w14:textId="77777777" w:rsidR="00210295" w:rsidRPr="005762EE" w:rsidRDefault="00210295" w:rsidP="00D87D71">
            <w:pPr>
              <w:keepNext/>
              <w:spacing w:after="0" w:line="240" w:lineRule="auto"/>
              <w:jc w:val="left"/>
              <w:rPr>
                <w:rFonts w:eastAsia="Times New Roman" w:cs="Times New Roman"/>
                <w:b/>
                <w:sz w:val="20"/>
                <w:szCs w:val="20"/>
                <w:lang w:bidi="ar-SA"/>
              </w:rPr>
            </w:pPr>
          </w:p>
        </w:tc>
        <w:tc>
          <w:tcPr>
            <w:tcW w:w="900" w:type="dxa"/>
            <w:tcBorders>
              <w:top w:val="double" w:sz="4" w:space="0" w:color="auto"/>
              <w:bottom w:val="double" w:sz="4" w:space="0" w:color="auto"/>
            </w:tcBorders>
            <w:shd w:val="clear" w:color="auto" w:fill="auto"/>
            <w:vAlign w:val="center"/>
            <w:hideMark/>
          </w:tcPr>
          <w:p w14:paraId="32153687" w14:textId="77777777" w:rsidR="00210295" w:rsidRPr="005762EE" w:rsidRDefault="00210295" w:rsidP="00D87D71">
            <w:pPr>
              <w:keepNext/>
              <w:spacing w:after="0" w:line="240" w:lineRule="auto"/>
              <w:jc w:val="center"/>
              <w:rPr>
                <w:rFonts w:eastAsia="Times New Roman" w:cs="Times New Roman"/>
                <w:b/>
                <w:color w:val="000000"/>
                <w:sz w:val="20"/>
                <w:szCs w:val="20"/>
                <w:lang w:bidi="ar-SA"/>
              </w:rPr>
            </w:pPr>
            <w:r>
              <w:rPr>
                <w:rFonts w:eastAsia="Times New Roman" w:cs="Times New Roman"/>
                <w:b/>
                <w:color w:val="000000"/>
                <w:sz w:val="20"/>
                <w:szCs w:val="20"/>
                <w:lang w:bidi="ar-SA"/>
              </w:rPr>
              <w:t>Keep</w:t>
            </w:r>
            <w:r w:rsidRPr="005762EE">
              <w:rPr>
                <w:rFonts w:eastAsia="Times New Roman" w:cs="Times New Roman"/>
                <w:b/>
                <w:color w:val="000000"/>
                <w:sz w:val="20"/>
                <w:szCs w:val="20"/>
                <w:lang w:bidi="ar-SA"/>
              </w:rPr>
              <w:t xml:space="preserve"> system</w:t>
            </w:r>
            <w:r>
              <w:rPr>
                <w:rFonts w:eastAsia="Times New Roman" w:cs="Times New Roman"/>
                <w:b/>
                <w:color w:val="000000"/>
                <w:sz w:val="20"/>
                <w:szCs w:val="20"/>
                <w:lang w:bidi="ar-SA"/>
              </w:rPr>
              <w:t>*</w:t>
            </w:r>
          </w:p>
        </w:tc>
        <w:tc>
          <w:tcPr>
            <w:tcW w:w="990" w:type="dxa"/>
            <w:tcBorders>
              <w:top w:val="double" w:sz="4" w:space="0" w:color="auto"/>
              <w:bottom w:val="double" w:sz="4" w:space="0" w:color="auto"/>
            </w:tcBorders>
            <w:shd w:val="clear" w:color="auto" w:fill="auto"/>
            <w:vAlign w:val="center"/>
            <w:hideMark/>
          </w:tcPr>
          <w:p w14:paraId="72D99761" w14:textId="77777777" w:rsidR="00210295" w:rsidRPr="005762EE" w:rsidRDefault="00210295" w:rsidP="00D87D71">
            <w:pPr>
              <w:keepNext/>
              <w:spacing w:after="0" w:line="240" w:lineRule="auto"/>
              <w:jc w:val="center"/>
              <w:rPr>
                <w:rFonts w:eastAsia="Times New Roman" w:cs="Times New Roman"/>
                <w:b/>
                <w:color w:val="000000"/>
                <w:sz w:val="20"/>
                <w:szCs w:val="20"/>
                <w:lang w:bidi="ar-SA"/>
              </w:rPr>
            </w:pPr>
            <w:r w:rsidRPr="005762EE">
              <w:rPr>
                <w:rFonts w:eastAsia="Times New Roman" w:cs="Times New Roman"/>
                <w:b/>
                <w:color w:val="000000"/>
                <w:sz w:val="20"/>
                <w:szCs w:val="20"/>
                <w:lang w:bidi="ar-SA"/>
              </w:rPr>
              <w:t>Furnace</w:t>
            </w:r>
          </w:p>
        </w:tc>
        <w:tc>
          <w:tcPr>
            <w:tcW w:w="810" w:type="dxa"/>
            <w:tcBorders>
              <w:top w:val="double" w:sz="4" w:space="0" w:color="auto"/>
              <w:bottom w:val="double" w:sz="4" w:space="0" w:color="auto"/>
            </w:tcBorders>
            <w:shd w:val="clear" w:color="auto" w:fill="auto"/>
            <w:vAlign w:val="center"/>
            <w:hideMark/>
          </w:tcPr>
          <w:p w14:paraId="2091693D" w14:textId="77777777" w:rsidR="00210295" w:rsidRPr="005762EE" w:rsidRDefault="00210295" w:rsidP="00D87D71">
            <w:pPr>
              <w:keepNext/>
              <w:spacing w:after="0" w:line="240" w:lineRule="auto"/>
              <w:jc w:val="center"/>
              <w:rPr>
                <w:rFonts w:eastAsia="Times New Roman" w:cs="Times New Roman"/>
                <w:b/>
                <w:color w:val="000000"/>
                <w:sz w:val="20"/>
                <w:szCs w:val="20"/>
                <w:lang w:bidi="ar-SA"/>
              </w:rPr>
            </w:pPr>
            <w:r w:rsidRPr="005762EE">
              <w:rPr>
                <w:rFonts w:eastAsia="Times New Roman" w:cs="Times New Roman"/>
                <w:b/>
                <w:color w:val="000000"/>
                <w:sz w:val="20"/>
                <w:szCs w:val="20"/>
                <w:lang w:bidi="ar-SA"/>
              </w:rPr>
              <w:t>Boiler</w:t>
            </w:r>
          </w:p>
        </w:tc>
        <w:tc>
          <w:tcPr>
            <w:tcW w:w="810" w:type="dxa"/>
            <w:tcBorders>
              <w:top w:val="double" w:sz="4" w:space="0" w:color="auto"/>
              <w:bottom w:val="double" w:sz="4" w:space="0" w:color="auto"/>
            </w:tcBorders>
            <w:shd w:val="clear" w:color="auto" w:fill="auto"/>
            <w:vAlign w:val="center"/>
            <w:hideMark/>
          </w:tcPr>
          <w:p w14:paraId="057F0C86" w14:textId="77777777" w:rsidR="00210295" w:rsidRPr="005762EE" w:rsidRDefault="00210295" w:rsidP="00D87D71">
            <w:pPr>
              <w:keepNext/>
              <w:spacing w:after="0" w:line="240" w:lineRule="auto"/>
              <w:jc w:val="center"/>
              <w:rPr>
                <w:rFonts w:eastAsia="Times New Roman" w:cs="Times New Roman"/>
                <w:b/>
                <w:color w:val="000000"/>
                <w:sz w:val="20"/>
                <w:szCs w:val="20"/>
                <w:lang w:bidi="ar-SA"/>
              </w:rPr>
            </w:pPr>
            <w:r w:rsidRPr="005762EE">
              <w:rPr>
                <w:rFonts w:eastAsia="Times New Roman" w:cs="Times New Roman"/>
                <w:b/>
                <w:color w:val="000000"/>
                <w:sz w:val="20"/>
                <w:szCs w:val="20"/>
                <w:lang w:bidi="ar-SA"/>
              </w:rPr>
              <w:t>GSHP</w:t>
            </w:r>
          </w:p>
        </w:tc>
        <w:tc>
          <w:tcPr>
            <w:tcW w:w="990" w:type="dxa"/>
            <w:tcBorders>
              <w:top w:val="double" w:sz="4" w:space="0" w:color="auto"/>
              <w:bottom w:val="double" w:sz="4" w:space="0" w:color="auto"/>
            </w:tcBorders>
            <w:shd w:val="clear" w:color="auto" w:fill="auto"/>
            <w:vAlign w:val="center"/>
            <w:hideMark/>
          </w:tcPr>
          <w:p w14:paraId="76102F77" w14:textId="77777777" w:rsidR="00210295" w:rsidRPr="005762EE" w:rsidRDefault="00210295" w:rsidP="00D87D71">
            <w:pPr>
              <w:keepNext/>
              <w:spacing w:after="0" w:line="240" w:lineRule="auto"/>
              <w:jc w:val="center"/>
              <w:rPr>
                <w:rFonts w:eastAsia="Times New Roman" w:cs="Times New Roman"/>
                <w:b/>
                <w:color w:val="000000"/>
                <w:sz w:val="20"/>
                <w:szCs w:val="20"/>
                <w:lang w:bidi="ar-SA"/>
              </w:rPr>
            </w:pPr>
            <w:r>
              <w:rPr>
                <w:rFonts w:eastAsia="Times New Roman" w:cs="Times New Roman"/>
                <w:b/>
                <w:color w:val="000000"/>
                <w:sz w:val="20"/>
                <w:szCs w:val="20"/>
                <w:lang w:bidi="ar-SA"/>
              </w:rPr>
              <w:t>ASHP**</w:t>
            </w:r>
          </w:p>
        </w:tc>
        <w:tc>
          <w:tcPr>
            <w:tcW w:w="720" w:type="dxa"/>
            <w:tcBorders>
              <w:top w:val="double" w:sz="4" w:space="0" w:color="auto"/>
              <w:bottom w:val="double" w:sz="4" w:space="0" w:color="auto"/>
            </w:tcBorders>
            <w:shd w:val="clear" w:color="auto" w:fill="auto"/>
            <w:vAlign w:val="center"/>
            <w:hideMark/>
          </w:tcPr>
          <w:p w14:paraId="65F9F0AC" w14:textId="77777777" w:rsidR="00210295" w:rsidRPr="005762EE" w:rsidRDefault="00210295" w:rsidP="00D87D71">
            <w:pPr>
              <w:keepNext/>
              <w:spacing w:after="0" w:line="240" w:lineRule="auto"/>
              <w:jc w:val="center"/>
              <w:rPr>
                <w:rFonts w:eastAsia="Times New Roman" w:cs="Times New Roman"/>
                <w:b/>
                <w:color w:val="000000"/>
                <w:sz w:val="20"/>
                <w:szCs w:val="20"/>
                <w:lang w:bidi="ar-SA"/>
              </w:rPr>
            </w:pPr>
            <w:r w:rsidRPr="005762EE">
              <w:rPr>
                <w:rFonts w:eastAsia="Times New Roman" w:cs="Times New Roman"/>
                <w:b/>
                <w:color w:val="000000"/>
                <w:sz w:val="20"/>
                <w:szCs w:val="20"/>
                <w:lang w:bidi="ar-SA"/>
              </w:rPr>
              <w:t>Stove</w:t>
            </w:r>
          </w:p>
        </w:tc>
        <w:tc>
          <w:tcPr>
            <w:tcW w:w="810" w:type="dxa"/>
            <w:tcBorders>
              <w:top w:val="double" w:sz="4" w:space="0" w:color="auto"/>
              <w:bottom w:val="double" w:sz="4" w:space="0" w:color="auto"/>
            </w:tcBorders>
            <w:shd w:val="clear" w:color="auto" w:fill="auto"/>
            <w:vAlign w:val="center"/>
            <w:hideMark/>
          </w:tcPr>
          <w:p w14:paraId="4092EDD8" w14:textId="77777777" w:rsidR="00210295" w:rsidRPr="005762EE" w:rsidRDefault="00210295" w:rsidP="00D87D71">
            <w:pPr>
              <w:keepNext/>
              <w:spacing w:after="0" w:line="240" w:lineRule="auto"/>
              <w:jc w:val="center"/>
              <w:rPr>
                <w:rFonts w:eastAsia="Times New Roman" w:cs="Times New Roman"/>
                <w:b/>
                <w:color w:val="000000"/>
                <w:sz w:val="20"/>
                <w:szCs w:val="20"/>
                <w:lang w:bidi="ar-SA"/>
              </w:rPr>
            </w:pPr>
            <w:r w:rsidRPr="005762EE">
              <w:rPr>
                <w:rFonts w:eastAsia="Times New Roman" w:cs="Times New Roman"/>
                <w:b/>
                <w:color w:val="000000"/>
                <w:sz w:val="20"/>
                <w:szCs w:val="20"/>
                <w:lang w:bidi="ar-SA"/>
              </w:rPr>
              <w:t>Other</w:t>
            </w:r>
          </w:p>
        </w:tc>
        <w:tc>
          <w:tcPr>
            <w:tcW w:w="720" w:type="dxa"/>
            <w:tcBorders>
              <w:top w:val="double" w:sz="4" w:space="0" w:color="auto"/>
              <w:bottom w:val="double" w:sz="4" w:space="0" w:color="auto"/>
            </w:tcBorders>
            <w:shd w:val="clear" w:color="auto" w:fill="auto"/>
            <w:vAlign w:val="center"/>
            <w:hideMark/>
          </w:tcPr>
          <w:p w14:paraId="5FBB5EDE" w14:textId="77777777" w:rsidR="00210295" w:rsidRPr="005762EE" w:rsidRDefault="00210295" w:rsidP="00D87D71">
            <w:pPr>
              <w:keepNext/>
              <w:spacing w:after="0" w:line="240" w:lineRule="auto"/>
              <w:jc w:val="center"/>
              <w:rPr>
                <w:rFonts w:eastAsia="Times New Roman" w:cs="Times New Roman"/>
                <w:b/>
                <w:i/>
                <w:color w:val="000000"/>
                <w:sz w:val="20"/>
                <w:szCs w:val="20"/>
                <w:lang w:bidi="ar-SA"/>
              </w:rPr>
            </w:pPr>
            <w:r w:rsidRPr="005762EE">
              <w:rPr>
                <w:rFonts w:eastAsia="Times New Roman" w:cs="Times New Roman"/>
                <w:b/>
                <w:i/>
                <w:color w:val="000000"/>
                <w:sz w:val="20"/>
                <w:szCs w:val="20"/>
                <w:lang w:bidi="ar-SA"/>
              </w:rPr>
              <w:t>Don't know</w:t>
            </w:r>
          </w:p>
        </w:tc>
        <w:tc>
          <w:tcPr>
            <w:tcW w:w="811" w:type="dxa"/>
            <w:tcBorders>
              <w:top w:val="double" w:sz="4" w:space="0" w:color="auto"/>
              <w:bottom w:val="double" w:sz="4" w:space="0" w:color="auto"/>
            </w:tcBorders>
            <w:shd w:val="clear" w:color="auto" w:fill="auto"/>
            <w:noWrap/>
            <w:vAlign w:val="center"/>
            <w:hideMark/>
          </w:tcPr>
          <w:p w14:paraId="32335DF7" w14:textId="77777777" w:rsidR="00210295" w:rsidRPr="005762EE" w:rsidRDefault="00210295" w:rsidP="00D87D71">
            <w:pPr>
              <w:keepNext/>
              <w:spacing w:after="0" w:line="240" w:lineRule="auto"/>
              <w:jc w:val="center"/>
              <w:rPr>
                <w:rFonts w:eastAsia="Times New Roman" w:cs="Times New Roman"/>
                <w:b/>
                <w:color w:val="000000"/>
                <w:sz w:val="20"/>
                <w:szCs w:val="20"/>
                <w:lang w:bidi="ar-SA"/>
              </w:rPr>
            </w:pPr>
            <w:r w:rsidRPr="005762EE">
              <w:rPr>
                <w:rFonts w:eastAsia="Times New Roman" w:cs="Times New Roman"/>
                <w:b/>
                <w:color w:val="000000"/>
                <w:sz w:val="20"/>
                <w:szCs w:val="20"/>
                <w:lang w:bidi="ar-SA"/>
              </w:rPr>
              <w:t>Total</w:t>
            </w:r>
          </w:p>
        </w:tc>
      </w:tr>
      <w:tr w:rsidR="00C620BC" w:rsidRPr="005762EE" w14:paraId="3AFD58D5" w14:textId="77777777" w:rsidTr="00D87D71">
        <w:trPr>
          <w:trHeight w:val="290"/>
          <w:jc w:val="center"/>
        </w:trPr>
        <w:tc>
          <w:tcPr>
            <w:tcW w:w="902" w:type="dxa"/>
            <w:vMerge w:val="restart"/>
            <w:tcBorders>
              <w:top w:val="double" w:sz="4" w:space="0" w:color="auto"/>
              <w:bottom w:val="single" w:sz="4" w:space="0" w:color="auto"/>
            </w:tcBorders>
            <w:shd w:val="clear" w:color="auto" w:fill="auto"/>
            <w:noWrap/>
            <w:textDirection w:val="btLr"/>
            <w:vAlign w:val="center"/>
            <w:hideMark/>
          </w:tcPr>
          <w:p w14:paraId="196D3ED9" w14:textId="77777777" w:rsidR="00210295" w:rsidRDefault="00210295" w:rsidP="00D87D71">
            <w:pPr>
              <w:keepNext/>
              <w:spacing w:after="0" w:line="240" w:lineRule="auto"/>
              <w:ind w:left="113" w:right="113"/>
              <w:jc w:val="left"/>
              <w:rPr>
                <w:rFonts w:eastAsia="Times New Roman" w:cs="Times New Roman"/>
                <w:color w:val="000000"/>
                <w:sz w:val="20"/>
                <w:szCs w:val="20"/>
                <w:lang w:bidi="ar-SA"/>
              </w:rPr>
            </w:pPr>
            <w:r>
              <w:rPr>
                <w:rFonts w:eastAsia="Times New Roman" w:cs="Times New Roman"/>
                <w:color w:val="000000"/>
                <w:sz w:val="20"/>
                <w:szCs w:val="20"/>
                <w:lang w:bidi="ar-SA"/>
              </w:rPr>
              <w:t xml:space="preserve">New Construction </w:t>
            </w:r>
          </w:p>
          <w:p w14:paraId="0F10BF0F" w14:textId="77777777" w:rsidR="00210295" w:rsidRPr="005762EE" w:rsidRDefault="00210295" w:rsidP="00D87D71">
            <w:pPr>
              <w:keepNext/>
              <w:spacing w:after="0" w:line="240" w:lineRule="auto"/>
              <w:ind w:left="113" w:right="113"/>
              <w:jc w:val="left"/>
              <w:rPr>
                <w:rFonts w:eastAsia="Times New Roman" w:cs="Times New Roman"/>
                <w:color w:val="000000"/>
                <w:sz w:val="20"/>
                <w:szCs w:val="20"/>
                <w:lang w:bidi="ar-SA"/>
              </w:rPr>
            </w:pPr>
            <w:r w:rsidRPr="00026FA9">
              <w:rPr>
                <w:rFonts w:eastAsia="Times New Roman" w:cs="Times New Roman"/>
                <w:i/>
                <w:color w:val="000000"/>
                <w:sz w:val="20"/>
                <w:szCs w:val="20"/>
                <w:lang w:bidi="ar-SA"/>
              </w:rPr>
              <w:t>(n=46)</w:t>
            </w:r>
          </w:p>
        </w:tc>
        <w:tc>
          <w:tcPr>
            <w:tcW w:w="1080" w:type="dxa"/>
            <w:tcBorders>
              <w:top w:val="double" w:sz="4" w:space="0" w:color="auto"/>
              <w:bottom w:val="single" w:sz="4" w:space="0" w:color="auto"/>
            </w:tcBorders>
            <w:shd w:val="clear" w:color="auto" w:fill="auto"/>
            <w:noWrap/>
            <w:vAlign w:val="center"/>
            <w:hideMark/>
          </w:tcPr>
          <w:p w14:paraId="107E6D15" w14:textId="77777777" w:rsidR="00210295" w:rsidRPr="005762EE" w:rsidRDefault="00210295" w:rsidP="00D87D71">
            <w:pPr>
              <w:keepNext/>
              <w:spacing w:after="0" w:line="240" w:lineRule="auto"/>
              <w:jc w:val="left"/>
              <w:rPr>
                <w:rFonts w:eastAsia="Times New Roman" w:cs="Times New Roman"/>
                <w:sz w:val="20"/>
                <w:szCs w:val="20"/>
                <w:lang w:bidi="ar-SA"/>
              </w:rPr>
            </w:pPr>
            <w:r w:rsidRPr="005762EE">
              <w:rPr>
                <w:rFonts w:eastAsia="Times New Roman" w:cs="Times New Roman"/>
                <w:sz w:val="20"/>
                <w:szCs w:val="20"/>
                <w:lang w:bidi="ar-SA"/>
              </w:rPr>
              <w:t>Propane</w:t>
            </w:r>
          </w:p>
        </w:tc>
        <w:tc>
          <w:tcPr>
            <w:tcW w:w="900" w:type="dxa"/>
            <w:tcBorders>
              <w:top w:val="double" w:sz="4" w:space="0" w:color="auto"/>
              <w:bottom w:val="single" w:sz="4" w:space="0" w:color="auto"/>
            </w:tcBorders>
            <w:shd w:val="pct10" w:color="auto" w:fill="auto"/>
            <w:noWrap/>
            <w:vAlign w:val="center"/>
            <w:hideMark/>
          </w:tcPr>
          <w:p w14:paraId="5D2B6ECE"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double" w:sz="4" w:space="0" w:color="auto"/>
              <w:bottom w:val="single" w:sz="4" w:space="0" w:color="auto"/>
            </w:tcBorders>
            <w:shd w:val="clear" w:color="auto" w:fill="auto"/>
            <w:noWrap/>
            <w:vAlign w:val="center"/>
            <w:hideMark/>
          </w:tcPr>
          <w:p w14:paraId="6646CD2B"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28%</w:t>
            </w:r>
          </w:p>
        </w:tc>
        <w:tc>
          <w:tcPr>
            <w:tcW w:w="810" w:type="dxa"/>
            <w:tcBorders>
              <w:top w:val="double" w:sz="4" w:space="0" w:color="auto"/>
              <w:bottom w:val="single" w:sz="4" w:space="0" w:color="auto"/>
            </w:tcBorders>
            <w:shd w:val="clear" w:color="auto" w:fill="auto"/>
            <w:noWrap/>
            <w:vAlign w:val="center"/>
            <w:hideMark/>
          </w:tcPr>
          <w:p w14:paraId="4539DFE2"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4%</w:t>
            </w:r>
          </w:p>
        </w:tc>
        <w:tc>
          <w:tcPr>
            <w:tcW w:w="810" w:type="dxa"/>
            <w:tcBorders>
              <w:top w:val="double" w:sz="4" w:space="0" w:color="auto"/>
              <w:bottom w:val="single" w:sz="4" w:space="0" w:color="auto"/>
            </w:tcBorders>
            <w:shd w:val="pct10" w:color="auto" w:fill="auto"/>
            <w:noWrap/>
            <w:vAlign w:val="center"/>
            <w:hideMark/>
          </w:tcPr>
          <w:p w14:paraId="584EC534"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double" w:sz="4" w:space="0" w:color="auto"/>
              <w:bottom w:val="single" w:sz="4" w:space="0" w:color="auto"/>
            </w:tcBorders>
            <w:shd w:val="pct10" w:color="auto" w:fill="auto"/>
            <w:noWrap/>
            <w:vAlign w:val="center"/>
            <w:hideMark/>
          </w:tcPr>
          <w:p w14:paraId="60F04F81"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double" w:sz="4" w:space="0" w:color="auto"/>
              <w:bottom w:val="single" w:sz="4" w:space="0" w:color="auto"/>
            </w:tcBorders>
            <w:shd w:val="pct10" w:color="auto" w:fill="auto"/>
            <w:noWrap/>
            <w:vAlign w:val="center"/>
            <w:hideMark/>
          </w:tcPr>
          <w:p w14:paraId="7E26EC1D"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double" w:sz="4" w:space="0" w:color="auto"/>
              <w:bottom w:val="single" w:sz="4" w:space="0" w:color="auto"/>
            </w:tcBorders>
            <w:shd w:val="pct10" w:color="auto" w:fill="auto"/>
            <w:noWrap/>
            <w:vAlign w:val="center"/>
            <w:hideMark/>
          </w:tcPr>
          <w:p w14:paraId="363D1616"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double" w:sz="4" w:space="0" w:color="auto"/>
              <w:bottom w:val="single" w:sz="4" w:space="0" w:color="auto"/>
            </w:tcBorders>
            <w:shd w:val="pct10" w:color="auto" w:fill="auto"/>
            <w:noWrap/>
            <w:vAlign w:val="center"/>
            <w:hideMark/>
          </w:tcPr>
          <w:p w14:paraId="60852614"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1" w:type="dxa"/>
            <w:tcBorders>
              <w:top w:val="double" w:sz="4" w:space="0" w:color="auto"/>
              <w:bottom w:val="single" w:sz="4" w:space="0" w:color="auto"/>
            </w:tcBorders>
            <w:shd w:val="clear" w:color="auto" w:fill="auto"/>
            <w:noWrap/>
            <w:vAlign w:val="center"/>
            <w:hideMark/>
          </w:tcPr>
          <w:p w14:paraId="6F12B02B" w14:textId="77777777" w:rsidR="00210295" w:rsidRPr="005762EE" w:rsidRDefault="00210295" w:rsidP="009B0457">
            <w:pPr>
              <w:keepNext/>
              <w:spacing w:after="0" w:line="240" w:lineRule="auto"/>
              <w:jc w:val="center"/>
              <w:rPr>
                <w:rFonts w:eastAsia="Times New Roman" w:cs="Times New Roman"/>
                <w:b/>
                <w:bCs/>
                <w:color w:val="000000"/>
                <w:sz w:val="20"/>
                <w:szCs w:val="20"/>
                <w:lang w:bidi="ar-SA"/>
              </w:rPr>
            </w:pPr>
            <w:r w:rsidRPr="005762EE">
              <w:rPr>
                <w:rFonts w:eastAsia="Times New Roman" w:cs="Times New Roman"/>
                <w:b/>
                <w:bCs/>
                <w:color w:val="000000"/>
                <w:sz w:val="20"/>
                <w:szCs w:val="20"/>
                <w:lang w:bidi="ar-SA"/>
              </w:rPr>
              <w:t>33%</w:t>
            </w:r>
          </w:p>
        </w:tc>
      </w:tr>
      <w:tr w:rsidR="00C620BC" w:rsidRPr="005762EE" w14:paraId="7C408F2C" w14:textId="77777777" w:rsidTr="00D87D71">
        <w:trPr>
          <w:trHeight w:val="290"/>
          <w:jc w:val="center"/>
        </w:trPr>
        <w:tc>
          <w:tcPr>
            <w:tcW w:w="902" w:type="dxa"/>
            <w:vMerge/>
            <w:tcBorders>
              <w:top w:val="single" w:sz="4" w:space="0" w:color="auto"/>
              <w:bottom w:val="single" w:sz="4" w:space="0" w:color="auto"/>
            </w:tcBorders>
            <w:shd w:val="clear" w:color="auto" w:fill="auto"/>
            <w:noWrap/>
            <w:textDirection w:val="btLr"/>
            <w:vAlign w:val="center"/>
            <w:hideMark/>
          </w:tcPr>
          <w:p w14:paraId="2445BCEC" w14:textId="77777777" w:rsidR="00210295" w:rsidRPr="005762EE" w:rsidRDefault="00210295" w:rsidP="00D87D71">
            <w:pPr>
              <w:keepNext/>
              <w:spacing w:after="0" w:line="240" w:lineRule="auto"/>
              <w:ind w:left="113" w:right="113"/>
              <w:jc w:val="left"/>
              <w:rPr>
                <w:rFonts w:eastAsia="Times New Roman" w:cs="Times New Roman"/>
                <w:color w:val="000000"/>
                <w:sz w:val="20"/>
                <w:szCs w:val="20"/>
                <w:lang w:bidi="ar-SA"/>
              </w:rPr>
            </w:pPr>
          </w:p>
        </w:tc>
        <w:tc>
          <w:tcPr>
            <w:tcW w:w="1080" w:type="dxa"/>
            <w:tcBorders>
              <w:top w:val="single" w:sz="4" w:space="0" w:color="auto"/>
              <w:bottom w:val="single" w:sz="4" w:space="0" w:color="auto"/>
            </w:tcBorders>
            <w:shd w:val="clear" w:color="auto" w:fill="auto"/>
            <w:noWrap/>
            <w:vAlign w:val="center"/>
            <w:hideMark/>
          </w:tcPr>
          <w:p w14:paraId="226D5F89" w14:textId="77777777" w:rsidR="00210295" w:rsidRPr="005762EE" w:rsidRDefault="00210295" w:rsidP="00D87D71">
            <w:pPr>
              <w:keepNext/>
              <w:spacing w:after="0" w:line="240" w:lineRule="auto"/>
              <w:jc w:val="left"/>
              <w:rPr>
                <w:rFonts w:eastAsia="Times New Roman" w:cs="Times New Roman"/>
                <w:sz w:val="20"/>
                <w:szCs w:val="20"/>
                <w:lang w:bidi="ar-SA"/>
              </w:rPr>
            </w:pPr>
            <w:r w:rsidRPr="005762EE">
              <w:rPr>
                <w:rFonts w:eastAsia="Times New Roman" w:cs="Times New Roman"/>
                <w:sz w:val="20"/>
                <w:szCs w:val="20"/>
                <w:lang w:bidi="ar-SA"/>
              </w:rPr>
              <w:t>Oil</w:t>
            </w:r>
          </w:p>
        </w:tc>
        <w:tc>
          <w:tcPr>
            <w:tcW w:w="900" w:type="dxa"/>
            <w:tcBorders>
              <w:top w:val="single" w:sz="4" w:space="0" w:color="auto"/>
              <w:bottom w:val="single" w:sz="4" w:space="0" w:color="auto"/>
            </w:tcBorders>
            <w:shd w:val="pct10" w:color="auto" w:fill="auto"/>
            <w:noWrap/>
            <w:vAlign w:val="center"/>
            <w:hideMark/>
          </w:tcPr>
          <w:p w14:paraId="58F6CE47"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clear" w:color="auto" w:fill="auto"/>
            <w:noWrap/>
            <w:vAlign w:val="center"/>
            <w:hideMark/>
          </w:tcPr>
          <w:p w14:paraId="0F546CE3"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13%</w:t>
            </w:r>
          </w:p>
        </w:tc>
        <w:tc>
          <w:tcPr>
            <w:tcW w:w="810" w:type="dxa"/>
            <w:tcBorders>
              <w:top w:val="single" w:sz="4" w:space="0" w:color="auto"/>
              <w:bottom w:val="single" w:sz="4" w:space="0" w:color="auto"/>
            </w:tcBorders>
            <w:shd w:val="clear" w:color="auto" w:fill="auto"/>
            <w:noWrap/>
            <w:vAlign w:val="center"/>
            <w:hideMark/>
          </w:tcPr>
          <w:p w14:paraId="34E1F3F1"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11%</w:t>
            </w:r>
          </w:p>
        </w:tc>
        <w:tc>
          <w:tcPr>
            <w:tcW w:w="810" w:type="dxa"/>
            <w:tcBorders>
              <w:top w:val="single" w:sz="4" w:space="0" w:color="auto"/>
              <w:bottom w:val="single" w:sz="4" w:space="0" w:color="auto"/>
            </w:tcBorders>
            <w:shd w:val="pct10" w:color="auto" w:fill="auto"/>
            <w:noWrap/>
            <w:vAlign w:val="center"/>
            <w:hideMark/>
          </w:tcPr>
          <w:p w14:paraId="5B583639"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pct10" w:color="auto" w:fill="auto"/>
            <w:noWrap/>
            <w:vAlign w:val="center"/>
            <w:hideMark/>
          </w:tcPr>
          <w:p w14:paraId="62250218"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40CE474F"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clear" w:color="auto" w:fill="auto"/>
            <w:noWrap/>
            <w:vAlign w:val="center"/>
            <w:hideMark/>
          </w:tcPr>
          <w:p w14:paraId="44926D74"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7%</w:t>
            </w:r>
          </w:p>
        </w:tc>
        <w:tc>
          <w:tcPr>
            <w:tcW w:w="720" w:type="dxa"/>
            <w:tcBorders>
              <w:top w:val="single" w:sz="4" w:space="0" w:color="auto"/>
              <w:bottom w:val="single" w:sz="4" w:space="0" w:color="auto"/>
            </w:tcBorders>
            <w:shd w:val="clear" w:color="auto" w:fill="auto"/>
            <w:noWrap/>
            <w:vAlign w:val="center"/>
            <w:hideMark/>
          </w:tcPr>
          <w:p w14:paraId="407DC71E"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1" w:type="dxa"/>
            <w:tcBorders>
              <w:top w:val="single" w:sz="4" w:space="0" w:color="auto"/>
              <w:bottom w:val="single" w:sz="4" w:space="0" w:color="auto"/>
            </w:tcBorders>
            <w:shd w:val="clear" w:color="auto" w:fill="auto"/>
            <w:noWrap/>
            <w:vAlign w:val="center"/>
            <w:hideMark/>
          </w:tcPr>
          <w:p w14:paraId="344CAAC8" w14:textId="77777777" w:rsidR="00210295" w:rsidRPr="005762EE" w:rsidRDefault="00210295" w:rsidP="009B0457">
            <w:pPr>
              <w:keepNext/>
              <w:spacing w:after="0" w:line="240" w:lineRule="auto"/>
              <w:jc w:val="center"/>
              <w:rPr>
                <w:rFonts w:eastAsia="Times New Roman" w:cs="Times New Roman"/>
                <w:b/>
                <w:bCs/>
                <w:color w:val="000000"/>
                <w:sz w:val="20"/>
                <w:szCs w:val="20"/>
                <w:lang w:bidi="ar-SA"/>
              </w:rPr>
            </w:pPr>
            <w:r w:rsidRPr="005762EE">
              <w:rPr>
                <w:rFonts w:eastAsia="Times New Roman" w:cs="Times New Roman"/>
                <w:b/>
                <w:bCs/>
                <w:color w:val="000000"/>
                <w:sz w:val="20"/>
                <w:szCs w:val="20"/>
                <w:lang w:bidi="ar-SA"/>
              </w:rPr>
              <w:t>30%</w:t>
            </w:r>
          </w:p>
        </w:tc>
      </w:tr>
      <w:tr w:rsidR="00C620BC" w:rsidRPr="005762EE" w14:paraId="65975EE5" w14:textId="77777777" w:rsidTr="00D87D71">
        <w:trPr>
          <w:trHeight w:val="290"/>
          <w:jc w:val="center"/>
        </w:trPr>
        <w:tc>
          <w:tcPr>
            <w:tcW w:w="902" w:type="dxa"/>
            <w:vMerge/>
            <w:tcBorders>
              <w:top w:val="single" w:sz="4" w:space="0" w:color="auto"/>
              <w:bottom w:val="single" w:sz="4" w:space="0" w:color="auto"/>
            </w:tcBorders>
            <w:shd w:val="clear" w:color="auto" w:fill="auto"/>
            <w:noWrap/>
            <w:textDirection w:val="btLr"/>
            <w:vAlign w:val="center"/>
            <w:hideMark/>
          </w:tcPr>
          <w:p w14:paraId="53C186FD" w14:textId="77777777" w:rsidR="00210295" w:rsidRPr="005762EE" w:rsidRDefault="00210295" w:rsidP="00D87D71">
            <w:pPr>
              <w:keepNext/>
              <w:spacing w:after="0" w:line="240" w:lineRule="auto"/>
              <w:ind w:left="113" w:right="113"/>
              <w:jc w:val="left"/>
              <w:rPr>
                <w:rFonts w:eastAsia="Times New Roman" w:cs="Times New Roman"/>
                <w:color w:val="000000"/>
                <w:sz w:val="20"/>
                <w:szCs w:val="20"/>
                <w:lang w:bidi="ar-SA"/>
              </w:rPr>
            </w:pPr>
          </w:p>
        </w:tc>
        <w:tc>
          <w:tcPr>
            <w:tcW w:w="1080" w:type="dxa"/>
            <w:tcBorders>
              <w:top w:val="single" w:sz="4" w:space="0" w:color="auto"/>
              <w:bottom w:val="single" w:sz="4" w:space="0" w:color="auto"/>
            </w:tcBorders>
            <w:shd w:val="clear" w:color="auto" w:fill="auto"/>
            <w:noWrap/>
            <w:vAlign w:val="center"/>
            <w:hideMark/>
          </w:tcPr>
          <w:p w14:paraId="4264896D" w14:textId="77777777" w:rsidR="00210295" w:rsidRPr="005762EE" w:rsidRDefault="00210295" w:rsidP="00D87D71">
            <w:pPr>
              <w:keepNext/>
              <w:spacing w:after="0" w:line="240" w:lineRule="auto"/>
              <w:jc w:val="left"/>
              <w:rPr>
                <w:rFonts w:eastAsia="Times New Roman" w:cs="Times New Roman"/>
                <w:sz w:val="20"/>
                <w:szCs w:val="20"/>
                <w:lang w:bidi="ar-SA"/>
              </w:rPr>
            </w:pPr>
            <w:r w:rsidRPr="00814615">
              <w:rPr>
                <w:rFonts w:eastAsia="Times New Roman" w:cs="Times New Roman"/>
                <w:sz w:val="20"/>
                <w:szCs w:val="20"/>
                <w:lang w:bidi="ar-SA"/>
              </w:rPr>
              <w:t>GSHP</w:t>
            </w:r>
          </w:p>
        </w:tc>
        <w:tc>
          <w:tcPr>
            <w:tcW w:w="900" w:type="dxa"/>
            <w:tcBorders>
              <w:top w:val="single" w:sz="4" w:space="0" w:color="auto"/>
              <w:bottom w:val="single" w:sz="4" w:space="0" w:color="auto"/>
            </w:tcBorders>
            <w:shd w:val="pct10" w:color="auto" w:fill="auto"/>
            <w:noWrap/>
            <w:vAlign w:val="center"/>
            <w:hideMark/>
          </w:tcPr>
          <w:p w14:paraId="25F8FB8F"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pct10" w:color="auto" w:fill="auto"/>
            <w:noWrap/>
            <w:vAlign w:val="center"/>
            <w:hideMark/>
          </w:tcPr>
          <w:p w14:paraId="5BD75212"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6E74746C"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clear" w:color="auto" w:fill="auto"/>
            <w:noWrap/>
            <w:vAlign w:val="center"/>
            <w:hideMark/>
          </w:tcPr>
          <w:p w14:paraId="04A3450E"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15%</w:t>
            </w:r>
          </w:p>
        </w:tc>
        <w:tc>
          <w:tcPr>
            <w:tcW w:w="990" w:type="dxa"/>
            <w:tcBorders>
              <w:top w:val="single" w:sz="4" w:space="0" w:color="auto"/>
              <w:bottom w:val="single" w:sz="4" w:space="0" w:color="auto"/>
            </w:tcBorders>
            <w:shd w:val="pct10" w:color="auto" w:fill="auto"/>
            <w:noWrap/>
            <w:vAlign w:val="center"/>
            <w:hideMark/>
          </w:tcPr>
          <w:p w14:paraId="069CDA45"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4A6E34AD"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00E79FC0"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50E8467D"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1" w:type="dxa"/>
            <w:tcBorders>
              <w:top w:val="single" w:sz="4" w:space="0" w:color="auto"/>
              <w:bottom w:val="single" w:sz="4" w:space="0" w:color="auto"/>
            </w:tcBorders>
            <w:shd w:val="clear" w:color="auto" w:fill="auto"/>
            <w:noWrap/>
            <w:vAlign w:val="center"/>
            <w:hideMark/>
          </w:tcPr>
          <w:p w14:paraId="79E51D06" w14:textId="77777777" w:rsidR="00210295" w:rsidRPr="005762EE" w:rsidRDefault="00210295" w:rsidP="009B0457">
            <w:pPr>
              <w:keepNext/>
              <w:spacing w:after="0" w:line="240" w:lineRule="auto"/>
              <w:jc w:val="center"/>
              <w:rPr>
                <w:rFonts w:eastAsia="Times New Roman" w:cs="Times New Roman"/>
                <w:b/>
                <w:bCs/>
                <w:color w:val="000000"/>
                <w:sz w:val="20"/>
                <w:szCs w:val="20"/>
                <w:lang w:bidi="ar-SA"/>
              </w:rPr>
            </w:pPr>
            <w:r w:rsidRPr="005762EE">
              <w:rPr>
                <w:rFonts w:eastAsia="Times New Roman" w:cs="Times New Roman"/>
                <w:b/>
                <w:bCs/>
                <w:color w:val="000000"/>
                <w:sz w:val="20"/>
                <w:szCs w:val="20"/>
                <w:lang w:bidi="ar-SA"/>
              </w:rPr>
              <w:t>15%</w:t>
            </w:r>
          </w:p>
        </w:tc>
      </w:tr>
      <w:tr w:rsidR="00C620BC" w:rsidRPr="005762EE" w14:paraId="4A59E8FB" w14:textId="77777777" w:rsidTr="00D87D71">
        <w:trPr>
          <w:trHeight w:val="290"/>
          <w:jc w:val="center"/>
        </w:trPr>
        <w:tc>
          <w:tcPr>
            <w:tcW w:w="902" w:type="dxa"/>
            <w:vMerge/>
            <w:tcBorders>
              <w:top w:val="single" w:sz="4" w:space="0" w:color="auto"/>
              <w:bottom w:val="single" w:sz="4" w:space="0" w:color="auto"/>
            </w:tcBorders>
            <w:shd w:val="clear" w:color="auto" w:fill="auto"/>
            <w:noWrap/>
            <w:textDirection w:val="btLr"/>
            <w:vAlign w:val="center"/>
            <w:hideMark/>
          </w:tcPr>
          <w:p w14:paraId="7B2070CC" w14:textId="77777777" w:rsidR="00210295" w:rsidRPr="005762EE" w:rsidRDefault="00210295" w:rsidP="00D87D71">
            <w:pPr>
              <w:keepNext/>
              <w:spacing w:after="0" w:line="240" w:lineRule="auto"/>
              <w:ind w:left="113" w:right="113"/>
              <w:jc w:val="left"/>
              <w:rPr>
                <w:rFonts w:eastAsia="Times New Roman" w:cs="Times New Roman"/>
                <w:color w:val="000000"/>
                <w:sz w:val="20"/>
                <w:szCs w:val="20"/>
                <w:lang w:bidi="ar-SA"/>
              </w:rPr>
            </w:pPr>
          </w:p>
        </w:tc>
        <w:tc>
          <w:tcPr>
            <w:tcW w:w="1080" w:type="dxa"/>
            <w:tcBorders>
              <w:top w:val="single" w:sz="4" w:space="0" w:color="auto"/>
              <w:bottom w:val="single" w:sz="4" w:space="0" w:color="auto"/>
            </w:tcBorders>
            <w:shd w:val="clear" w:color="auto" w:fill="auto"/>
            <w:noWrap/>
            <w:vAlign w:val="center"/>
            <w:hideMark/>
          </w:tcPr>
          <w:p w14:paraId="26943ABF" w14:textId="77777777" w:rsidR="00210295" w:rsidRPr="005762EE" w:rsidRDefault="00210295" w:rsidP="00D87D71">
            <w:pPr>
              <w:keepNext/>
              <w:spacing w:after="0" w:line="240" w:lineRule="auto"/>
              <w:jc w:val="left"/>
              <w:rPr>
                <w:rFonts w:eastAsia="Times New Roman" w:cs="Times New Roman"/>
                <w:sz w:val="20"/>
                <w:szCs w:val="20"/>
                <w:lang w:bidi="ar-SA"/>
              </w:rPr>
            </w:pPr>
            <w:r w:rsidRPr="005762EE">
              <w:rPr>
                <w:rFonts w:eastAsia="Times New Roman" w:cs="Times New Roman"/>
                <w:sz w:val="20"/>
                <w:szCs w:val="20"/>
                <w:lang w:bidi="ar-SA"/>
              </w:rPr>
              <w:t xml:space="preserve">Gas </w:t>
            </w:r>
          </w:p>
        </w:tc>
        <w:tc>
          <w:tcPr>
            <w:tcW w:w="900" w:type="dxa"/>
            <w:tcBorders>
              <w:top w:val="single" w:sz="4" w:space="0" w:color="auto"/>
              <w:bottom w:val="single" w:sz="4" w:space="0" w:color="auto"/>
            </w:tcBorders>
            <w:shd w:val="pct10" w:color="auto" w:fill="auto"/>
            <w:noWrap/>
            <w:vAlign w:val="center"/>
            <w:hideMark/>
          </w:tcPr>
          <w:p w14:paraId="1F9E75F3"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clear" w:color="auto" w:fill="auto"/>
            <w:noWrap/>
            <w:vAlign w:val="center"/>
            <w:hideMark/>
          </w:tcPr>
          <w:p w14:paraId="1D1FA679"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9%</w:t>
            </w:r>
          </w:p>
        </w:tc>
        <w:tc>
          <w:tcPr>
            <w:tcW w:w="810" w:type="dxa"/>
            <w:tcBorders>
              <w:top w:val="single" w:sz="4" w:space="0" w:color="auto"/>
              <w:bottom w:val="single" w:sz="4" w:space="0" w:color="auto"/>
            </w:tcBorders>
            <w:shd w:val="pct10" w:color="auto" w:fill="auto"/>
            <w:noWrap/>
            <w:vAlign w:val="center"/>
            <w:hideMark/>
          </w:tcPr>
          <w:p w14:paraId="62423676"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21304A26"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pct10" w:color="auto" w:fill="auto"/>
            <w:noWrap/>
            <w:vAlign w:val="center"/>
            <w:hideMark/>
          </w:tcPr>
          <w:p w14:paraId="54996241"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1B5B3846"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158A950C"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0084A902"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1" w:type="dxa"/>
            <w:tcBorders>
              <w:top w:val="single" w:sz="4" w:space="0" w:color="auto"/>
              <w:bottom w:val="single" w:sz="4" w:space="0" w:color="auto"/>
            </w:tcBorders>
            <w:shd w:val="clear" w:color="auto" w:fill="auto"/>
            <w:noWrap/>
            <w:vAlign w:val="center"/>
            <w:hideMark/>
          </w:tcPr>
          <w:p w14:paraId="7C545550" w14:textId="77777777" w:rsidR="00210295" w:rsidRPr="005762EE" w:rsidRDefault="00210295" w:rsidP="009B0457">
            <w:pPr>
              <w:keepNext/>
              <w:spacing w:after="0" w:line="240" w:lineRule="auto"/>
              <w:jc w:val="center"/>
              <w:rPr>
                <w:rFonts w:eastAsia="Times New Roman" w:cs="Times New Roman"/>
                <w:b/>
                <w:bCs/>
                <w:color w:val="000000"/>
                <w:sz w:val="20"/>
                <w:szCs w:val="20"/>
                <w:lang w:bidi="ar-SA"/>
              </w:rPr>
            </w:pPr>
            <w:r w:rsidRPr="005762EE">
              <w:rPr>
                <w:rFonts w:eastAsia="Times New Roman" w:cs="Times New Roman"/>
                <w:b/>
                <w:bCs/>
                <w:color w:val="000000"/>
                <w:sz w:val="20"/>
                <w:szCs w:val="20"/>
                <w:lang w:bidi="ar-SA"/>
              </w:rPr>
              <w:t>9%</w:t>
            </w:r>
          </w:p>
        </w:tc>
      </w:tr>
      <w:tr w:rsidR="00C620BC" w:rsidRPr="005762EE" w14:paraId="1055047B" w14:textId="77777777" w:rsidTr="00D87D71">
        <w:trPr>
          <w:trHeight w:val="290"/>
          <w:jc w:val="center"/>
        </w:trPr>
        <w:tc>
          <w:tcPr>
            <w:tcW w:w="902" w:type="dxa"/>
            <w:vMerge/>
            <w:tcBorders>
              <w:top w:val="single" w:sz="4" w:space="0" w:color="auto"/>
              <w:bottom w:val="single" w:sz="4" w:space="0" w:color="auto"/>
            </w:tcBorders>
            <w:shd w:val="clear" w:color="auto" w:fill="auto"/>
            <w:noWrap/>
            <w:textDirection w:val="btLr"/>
            <w:vAlign w:val="center"/>
            <w:hideMark/>
          </w:tcPr>
          <w:p w14:paraId="764BC16B" w14:textId="77777777" w:rsidR="00210295" w:rsidRPr="005762EE" w:rsidRDefault="00210295" w:rsidP="00D87D71">
            <w:pPr>
              <w:keepNext/>
              <w:spacing w:after="0" w:line="240" w:lineRule="auto"/>
              <w:ind w:left="113" w:right="113"/>
              <w:jc w:val="left"/>
              <w:rPr>
                <w:rFonts w:eastAsia="Times New Roman" w:cs="Times New Roman"/>
                <w:color w:val="000000"/>
                <w:sz w:val="20"/>
                <w:szCs w:val="20"/>
                <w:lang w:bidi="ar-SA"/>
              </w:rPr>
            </w:pPr>
          </w:p>
        </w:tc>
        <w:tc>
          <w:tcPr>
            <w:tcW w:w="1080" w:type="dxa"/>
            <w:tcBorders>
              <w:top w:val="single" w:sz="4" w:space="0" w:color="auto"/>
              <w:bottom w:val="single" w:sz="4" w:space="0" w:color="auto"/>
            </w:tcBorders>
            <w:shd w:val="clear" w:color="auto" w:fill="auto"/>
            <w:noWrap/>
            <w:vAlign w:val="center"/>
            <w:hideMark/>
          </w:tcPr>
          <w:p w14:paraId="534816B6" w14:textId="77777777" w:rsidR="00210295" w:rsidRPr="005762EE" w:rsidRDefault="00210295" w:rsidP="00D87D71">
            <w:pPr>
              <w:keepNext/>
              <w:spacing w:after="0" w:line="240" w:lineRule="auto"/>
              <w:jc w:val="left"/>
              <w:rPr>
                <w:rFonts w:eastAsia="Times New Roman" w:cs="Times New Roman"/>
                <w:sz w:val="20"/>
                <w:szCs w:val="20"/>
                <w:lang w:bidi="ar-SA"/>
              </w:rPr>
            </w:pPr>
            <w:r>
              <w:rPr>
                <w:rFonts w:eastAsia="Times New Roman" w:cs="Times New Roman"/>
                <w:sz w:val="20"/>
                <w:szCs w:val="20"/>
                <w:lang w:bidi="ar-SA"/>
              </w:rPr>
              <w:t>ASHP</w:t>
            </w:r>
          </w:p>
        </w:tc>
        <w:tc>
          <w:tcPr>
            <w:tcW w:w="900" w:type="dxa"/>
            <w:tcBorders>
              <w:top w:val="single" w:sz="4" w:space="0" w:color="auto"/>
              <w:bottom w:val="single" w:sz="4" w:space="0" w:color="auto"/>
            </w:tcBorders>
            <w:shd w:val="pct10" w:color="auto" w:fill="auto"/>
            <w:noWrap/>
            <w:vAlign w:val="center"/>
            <w:hideMark/>
          </w:tcPr>
          <w:p w14:paraId="0F9C333D"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pct10" w:color="auto" w:fill="auto"/>
            <w:noWrap/>
            <w:vAlign w:val="center"/>
            <w:hideMark/>
          </w:tcPr>
          <w:p w14:paraId="76666CF2"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526E6C2F"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7139330B"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clear" w:color="auto" w:fill="auto"/>
            <w:noWrap/>
            <w:vAlign w:val="center"/>
            <w:hideMark/>
          </w:tcPr>
          <w:p w14:paraId="3A682362"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7%</w:t>
            </w:r>
          </w:p>
        </w:tc>
        <w:tc>
          <w:tcPr>
            <w:tcW w:w="720" w:type="dxa"/>
            <w:tcBorders>
              <w:top w:val="single" w:sz="4" w:space="0" w:color="auto"/>
              <w:bottom w:val="single" w:sz="4" w:space="0" w:color="auto"/>
            </w:tcBorders>
            <w:shd w:val="pct10" w:color="auto" w:fill="auto"/>
            <w:noWrap/>
            <w:vAlign w:val="center"/>
            <w:hideMark/>
          </w:tcPr>
          <w:p w14:paraId="48224024"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6503813D"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5281EB08"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1" w:type="dxa"/>
            <w:tcBorders>
              <w:top w:val="single" w:sz="4" w:space="0" w:color="auto"/>
              <w:bottom w:val="single" w:sz="4" w:space="0" w:color="auto"/>
            </w:tcBorders>
            <w:shd w:val="clear" w:color="auto" w:fill="auto"/>
            <w:noWrap/>
            <w:vAlign w:val="center"/>
            <w:hideMark/>
          </w:tcPr>
          <w:p w14:paraId="5D2284FF" w14:textId="77777777" w:rsidR="00210295" w:rsidRPr="005762EE" w:rsidRDefault="00210295" w:rsidP="009B0457">
            <w:pPr>
              <w:keepNext/>
              <w:spacing w:after="0" w:line="240" w:lineRule="auto"/>
              <w:jc w:val="center"/>
              <w:rPr>
                <w:rFonts w:eastAsia="Times New Roman" w:cs="Times New Roman"/>
                <w:b/>
                <w:bCs/>
                <w:color w:val="000000"/>
                <w:sz w:val="20"/>
                <w:szCs w:val="20"/>
                <w:lang w:bidi="ar-SA"/>
              </w:rPr>
            </w:pPr>
            <w:r>
              <w:rPr>
                <w:rFonts w:eastAsia="Times New Roman" w:cs="Times New Roman"/>
                <w:b/>
                <w:bCs/>
                <w:color w:val="000000"/>
                <w:sz w:val="20"/>
                <w:szCs w:val="20"/>
                <w:lang w:bidi="ar-SA"/>
              </w:rPr>
              <w:t>7%</w:t>
            </w:r>
          </w:p>
        </w:tc>
      </w:tr>
      <w:tr w:rsidR="00C620BC" w:rsidRPr="005762EE" w14:paraId="3A775581" w14:textId="77777777" w:rsidTr="00D87D71">
        <w:trPr>
          <w:trHeight w:val="290"/>
          <w:jc w:val="center"/>
        </w:trPr>
        <w:tc>
          <w:tcPr>
            <w:tcW w:w="902" w:type="dxa"/>
            <w:vMerge/>
            <w:tcBorders>
              <w:top w:val="single" w:sz="4" w:space="0" w:color="auto"/>
              <w:bottom w:val="single" w:sz="4" w:space="0" w:color="auto"/>
            </w:tcBorders>
            <w:shd w:val="clear" w:color="auto" w:fill="auto"/>
            <w:noWrap/>
            <w:textDirection w:val="btLr"/>
            <w:vAlign w:val="center"/>
            <w:hideMark/>
          </w:tcPr>
          <w:p w14:paraId="28998DFE" w14:textId="77777777" w:rsidR="00210295" w:rsidRPr="005762EE" w:rsidRDefault="00210295" w:rsidP="00D87D71">
            <w:pPr>
              <w:keepNext/>
              <w:spacing w:after="0" w:line="240" w:lineRule="auto"/>
              <w:ind w:left="113" w:right="113"/>
              <w:jc w:val="left"/>
              <w:rPr>
                <w:rFonts w:eastAsia="Times New Roman" w:cs="Times New Roman"/>
                <w:color w:val="000000"/>
                <w:sz w:val="20"/>
                <w:szCs w:val="20"/>
                <w:lang w:bidi="ar-SA"/>
              </w:rPr>
            </w:pPr>
          </w:p>
        </w:tc>
        <w:tc>
          <w:tcPr>
            <w:tcW w:w="1080" w:type="dxa"/>
            <w:tcBorders>
              <w:top w:val="single" w:sz="4" w:space="0" w:color="auto"/>
              <w:bottom w:val="single" w:sz="4" w:space="0" w:color="auto"/>
            </w:tcBorders>
            <w:shd w:val="clear" w:color="auto" w:fill="auto"/>
            <w:noWrap/>
            <w:vAlign w:val="center"/>
            <w:hideMark/>
          </w:tcPr>
          <w:p w14:paraId="25E922AA" w14:textId="77777777" w:rsidR="00210295" w:rsidRPr="005762EE" w:rsidRDefault="00210295" w:rsidP="00D87D71">
            <w:pPr>
              <w:keepNext/>
              <w:spacing w:after="0" w:line="240" w:lineRule="auto"/>
              <w:jc w:val="left"/>
              <w:rPr>
                <w:rFonts w:eastAsia="Times New Roman" w:cs="Times New Roman"/>
                <w:sz w:val="20"/>
                <w:szCs w:val="20"/>
                <w:lang w:bidi="ar-SA"/>
              </w:rPr>
            </w:pPr>
            <w:r w:rsidRPr="005762EE">
              <w:rPr>
                <w:rFonts w:eastAsia="Times New Roman" w:cs="Times New Roman"/>
                <w:sz w:val="20"/>
                <w:szCs w:val="20"/>
                <w:lang w:bidi="ar-SA"/>
              </w:rPr>
              <w:t>Wood</w:t>
            </w:r>
          </w:p>
        </w:tc>
        <w:tc>
          <w:tcPr>
            <w:tcW w:w="900" w:type="dxa"/>
            <w:tcBorders>
              <w:top w:val="single" w:sz="4" w:space="0" w:color="auto"/>
              <w:bottom w:val="single" w:sz="4" w:space="0" w:color="auto"/>
            </w:tcBorders>
            <w:shd w:val="pct10" w:color="auto" w:fill="auto"/>
            <w:noWrap/>
            <w:vAlign w:val="center"/>
            <w:hideMark/>
          </w:tcPr>
          <w:p w14:paraId="7BE3A1FB"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pct10" w:color="auto" w:fill="auto"/>
            <w:noWrap/>
            <w:vAlign w:val="center"/>
            <w:hideMark/>
          </w:tcPr>
          <w:p w14:paraId="66CA0C4C"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7046B206"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63287807"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pct10" w:color="auto" w:fill="auto"/>
            <w:noWrap/>
            <w:vAlign w:val="center"/>
            <w:hideMark/>
          </w:tcPr>
          <w:p w14:paraId="22919B75"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clear" w:color="auto" w:fill="auto"/>
            <w:noWrap/>
            <w:vAlign w:val="center"/>
            <w:hideMark/>
          </w:tcPr>
          <w:p w14:paraId="47059518"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2%</w:t>
            </w:r>
          </w:p>
        </w:tc>
        <w:tc>
          <w:tcPr>
            <w:tcW w:w="810" w:type="dxa"/>
            <w:tcBorders>
              <w:top w:val="single" w:sz="4" w:space="0" w:color="auto"/>
              <w:bottom w:val="single" w:sz="4" w:space="0" w:color="auto"/>
            </w:tcBorders>
            <w:shd w:val="pct10" w:color="auto" w:fill="auto"/>
            <w:noWrap/>
            <w:vAlign w:val="center"/>
            <w:hideMark/>
          </w:tcPr>
          <w:p w14:paraId="3C359F66"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7030D22F"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1" w:type="dxa"/>
            <w:tcBorders>
              <w:top w:val="single" w:sz="4" w:space="0" w:color="auto"/>
              <w:bottom w:val="single" w:sz="4" w:space="0" w:color="auto"/>
            </w:tcBorders>
            <w:shd w:val="clear" w:color="auto" w:fill="auto"/>
            <w:noWrap/>
            <w:vAlign w:val="center"/>
            <w:hideMark/>
          </w:tcPr>
          <w:p w14:paraId="1BFC55E1" w14:textId="77777777" w:rsidR="00210295" w:rsidRPr="005762EE" w:rsidRDefault="00210295" w:rsidP="009B0457">
            <w:pPr>
              <w:keepNext/>
              <w:spacing w:after="0" w:line="240" w:lineRule="auto"/>
              <w:jc w:val="center"/>
              <w:rPr>
                <w:rFonts w:eastAsia="Times New Roman" w:cs="Times New Roman"/>
                <w:b/>
                <w:bCs/>
                <w:color w:val="000000"/>
                <w:sz w:val="20"/>
                <w:szCs w:val="20"/>
                <w:lang w:bidi="ar-SA"/>
              </w:rPr>
            </w:pPr>
            <w:r w:rsidRPr="005762EE">
              <w:rPr>
                <w:rFonts w:eastAsia="Times New Roman" w:cs="Times New Roman"/>
                <w:b/>
                <w:bCs/>
                <w:color w:val="000000"/>
                <w:sz w:val="20"/>
                <w:szCs w:val="20"/>
                <w:lang w:bidi="ar-SA"/>
              </w:rPr>
              <w:t>2%</w:t>
            </w:r>
          </w:p>
        </w:tc>
      </w:tr>
      <w:tr w:rsidR="00C620BC" w:rsidRPr="005762EE" w14:paraId="0F4FB8B9" w14:textId="77777777" w:rsidTr="00D87D71">
        <w:trPr>
          <w:trHeight w:val="290"/>
          <w:jc w:val="center"/>
        </w:trPr>
        <w:tc>
          <w:tcPr>
            <w:tcW w:w="902" w:type="dxa"/>
            <w:vMerge/>
            <w:tcBorders>
              <w:top w:val="single" w:sz="4" w:space="0" w:color="auto"/>
              <w:bottom w:val="double" w:sz="4" w:space="0" w:color="auto"/>
            </w:tcBorders>
            <w:shd w:val="clear" w:color="auto" w:fill="auto"/>
            <w:noWrap/>
            <w:textDirection w:val="btLr"/>
            <w:vAlign w:val="center"/>
            <w:hideMark/>
          </w:tcPr>
          <w:p w14:paraId="0F181B9F" w14:textId="77777777" w:rsidR="00210295" w:rsidRPr="005762EE" w:rsidRDefault="00210295" w:rsidP="00D87D71">
            <w:pPr>
              <w:keepNext/>
              <w:spacing w:after="0" w:line="240" w:lineRule="auto"/>
              <w:ind w:left="113" w:right="113"/>
              <w:jc w:val="left"/>
              <w:rPr>
                <w:rFonts w:eastAsia="Times New Roman" w:cs="Times New Roman"/>
                <w:color w:val="000000"/>
                <w:sz w:val="20"/>
                <w:szCs w:val="20"/>
                <w:lang w:bidi="ar-SA"/>
              </w:rPr>
            </w:pPr>
          </w:p>
        </w:tc>
        <w:tc>
          <w:tcPr>
            <w:tcW w:w="1080" w:type="dxa"/>
            <w:tcBorders>
              <w:top w:val="single" w:sz="4" w:space="0" w:color="auto"/>
              <w:bottom w:val="double" w:sz="4" w:space="0" w:color="auto"/>
            </w:tcBorders>
            <w:shd w:val="clear" w:color="auto" w:fill="auto"/>
            <w:noWrap/>
            <w:vAlign w:val="center"/>
            <w:hideMark/>
          </w:tcPr>
          <w:p w14:paraId="2AE84980" w14:textId="77777777" w:rsidR="00210295" w:rsidRPr="005762EE" w:rsidRDefault="00210295" w:rsidP="00D87D71">
            <w:pPr>
              <w:keepNext/>
              <w:spacing w:after="0" w:line="240" w:lineRule="auto"/>
              <w:jc w:val="left"/>
              <w:rPr>
                <w:rFonts w:eastAsia="Times New Roman" w:cs="Times New Roman"/>
                <w:i/>
                <w:sz w:val="20"/>
                <w:szCs w:val="20"/>
                <w:lang w:bidi="ar-SA"/>
              </w:rPr>
            </w:pPr>
            <w:r w:rsidRPr="005762EE">
              <w:rPr>
                <w:rFonts w:eastAsia="Times New Roman" w:cs="Times New Roman"/>
                <w:i/>
                <w:sz w:val="20"/>
                <w:szCs w:val="20"/>
                <w:lang w:bidi="ar-SA"/>
              </w:rPr>
              <w:t>Don't know</w:t>
            </w:r>
          </w:p>
        </w:tc>
        <w:tc>
          <w:tcPr>
            <w:tcW w:w="900" w:type="dxa"/>
            <w:tcBorders>
              <w:top w:val="single" w:sz="4" w:space="0" w:color="auto"/>
              <w:bottom w:val="double" w:sz="4" w:space="0" w:color="auto"/>
            </w:tcBorders>
            <w:shd w:val="pct10" w:color="auto" w:fill="auto"/>
            <w:noWrap/>
            <w:vAlign w:val="center"/>
            <w:hideMark/>
          </w:tcPr>
          <w:p w14:paraId="2C5889D2"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990" w:type="dxa"/>
            <w:tcBorders>
              <w:top w:val="single" w:sz="4" w:space="0" w:color="auto"/>
              <w:bottom w:val="double" w:sz="4" w:space="0" w:color="auto"/>
            </w:tcBorders>
            <w:shd w:val="clear" w:color="auto" w:fill="auto"/>
            <w:noWrap/>
            <w:vAlign w:val="center"/>
            <w:hideMark/>
          </w:tcPr>
          <w:p w14:paraId="5BABFA5B"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r w:rsidRPr="005762EE">
              <w:rPr>
                <w:rFonts w:eastAsia="Times New Roman" w:cs="Times New Roman"/>
                <w:i/>
                <w:color w:val="000000"/>
                <w:sz w:val="20"/>
                <w:szCs w:val="20"/>
                <w:lang w:bidi="ar-SA"/>
              </w:rPr>
              <w:t>2%</w:t>
            </w:r>
          </w:p>
        </w:tc>
        <w:tc>
          <w:tcPr>
            <w:tcW w:w="810" w:type="dxa"/>
            <w:tcBorders>
              <w:top w:val="single" w:sz="4" w:space="0" w:color="auto"/>
              <w:bottom w:val="double" w:sz="4" w:space="0" w:color="auto"/>
            </w:tcBorders>
            <w:shd w:val="pct10" w:color="auto" w:fill="auto"/>
            <w:noWrap/>
            <w:vAlign w:val="center"/>
            <w:hideMark/>
          </w:tcPr>
          <w:p w14:paraId="6FB05052"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0" w:type="dxa"/>
            <w:tcBorders>
              <w:top w:val="single" w:sz="4" w:space="0" w:color="auto"/>
              <w:bottom w:val="double" w:sz="4" w:space="0" w:color="auto"/>
            </w:tcBorders>
            <w:shd w:val="pct10" w:color="auto" w:fill="auto"/>
            <w:noWrap/>
            <w:vAlign w:val="center"/>
            <w:hideMark/>
          </w:tcPr>
          <w:p w14:paraId="5A063CC5"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990" w:type="dxa"/>
            <w:tcBorders>
              <w:top w:val="single" w:sz="4" w:space="0" w:color="auto"/>
              <w:bottom w:val="double" w:sz="4" w:space="0" w:color="auto"/>
            </w:tcBorders>
            <w:shd w:val="pct10" w:color="auto" w:fill="auto"/>
            <w:noWrap/>
            <w:vAlign w:val="center"/>
            <w:hideMark/>
          </w:tcPr>
          <w:p w14:paraId="3C562975"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720" w:type="dxa"/>
            <w:tcBorders>
              <w:top w:val="single" w:sz="4" w:space="0" w:color="auto"/>
              <w:bottom w:val="double" w:sz="4" w:space="0" w:color="auto"/>
            </w:tcBorders>
            <w:shd w:val="pct10" w:color="auto" w:fill="auto"/>
            <w:noWrap/>
            <w:vAlign w:val="center"/>
            <w:hideMark/>
          </w:tcPr>
          <w:p w14:paraId="508149D1"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0" w:type="dxa"/>
            <w:tcBorders>
              <w:top w:val="single" w:sz="4" w:space="0" w:color="auto"/>
              <w:bottom w:val="double" w:sz="4" w:space="0" w:color="auto"/>
            </w:tcBorders>
            <w:shd w:val="pct10" w:color="auto" w:fill="auto"/>
            <w:noWrap/>
            <w:vAlign w:val="center"/>
            <w:hideMark/>
          </w:tcPr>
          <w:p w14:paraId="0AF9A860"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720" w:type="dxa"/>
            <w:tcBorders>
              <w:top w:val="single" w:sz="4" w:space="0" w:color="auto"/>
              <w:bottom w:val="double" w:sz="4" w:space="0" w:color="auto"/>
            </w:tcBorders>
            <w:shd w:val="clear" w:color="auto" w:fill="auto"/>
            <w:noWrap/>
            <w:vAlign w:val="center"/>
            <w:hideMark/>
          </w:tcPr>
          <w:p w14:paraId="26BD2F5D"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r w:rsidRPr="005762EE">
              <w:rPr>
                <w:rFonts w:eastAsia="Times New Roman" w:cs="Times New Roman"/>
                <w:i/>
                <w:color w:val="000000"/>
                <w:sz w:val="20"/>
                <w:szCs w:val="20"/>
                <w:lang w:bidi="ar-SA"/>
              </w:rPr>
              <w:t>2%</w:t>
            </w:r>
          </w:p>
        </w:tc>
        <w:tc>
          <w:tcPr>
            <w:tcW w:w="811" w:type="dxa"/>
            <w:tcBorders>
              <w:top w:val="single" w:sz="4" w:space="0" w:color="auto"/>
              <w:bottom w:val="double" w:sz="4" w:space="0" w:color="auto"/>
            </w:tcBorders>
            <w:shd w:val="clear" w:color="auto" w:fill="auto"/>
            <w:noWrap/>
            <w:vAlign w:val="center"/>
            <w:hideMark/>
          </w:tcPr>
          <w:p w14:paraId="42CEB703" w14:textId="77777777" w:rsidR="00210295" w:rsidRPr="005762EE" w:rsidRDefault="00210295" w:rsidP="009B0457">
            <w:pPr>
              <w:keepNext/>
              <w:spacing w:after="0" w:line="240" w:lineRule="auto"/>
              <w:jc w:val="center"/>
              <w:rPr>
                <w:rFonts w:eastAsia="Times New Roman" w:cs="Times New Roman"/>
                <w:b/>
                <w:bCs/>
                <w:i/>
                <w:color w:val="000000"/>
                <w:sz w:val="20"/>
                <w:szCs w:val="20"/>
                <w:lang w:bidi="ar-SA"/>
              </w:rPr>
            </w:pPr>
            <w:r w:rsidRPr="005762EE">
              <w:rPr>
                <w:rFonts w:eastAsia="Times New Roman" w:cs="Times New Roman"/>
                <w:b/>
                <w:bCs/>
                <w:i/>
                <w:color w:val="000000"/>
                <w:sz w:val="20"/>
                <w:szCs w:val="20"/>
                <w:lang w:bidi="ar-SA"/>
              </w:rPr>
              <w:t>4%</w:t>
            </w:r>
          </w:p>
        </w:tc>
      </w:tr>
      <w:tr w:rsidR="00C620BC" w:rsidRPr="005762EE" w14:paraId="43CF64E3" w14:textId="77777777" w:rsidTr="00D87D71">
        <w:trPr>
          <w:trHeight w:val="290"/>
          <w:jc w:val="center"/>
        </w:trPr>
        <w:tc>
          <w:tcPr>
            <w:tcW w:w="902" w:type="dxa"/>
            <w:vMerge w:val="restart"/>
            <w:tcBorders>
              <w:top w:val="double" w:sz="4" w:space="0" w:color="auto"/>
              <w:bottom w:val="single" w:sz="4" w:space="0" w:color="auto"/>
              <w:right w:val="single" w:sz="4" w:space="0" w:color="auto"/>
            </w:tcBorders>
            <w:shd w:val="clear" w:color="auto" w:fill="auto"/>
            <w:noWrap/>
            <w:textDirection w:val="btLr"/>
            <w:vAlign w:val="center"/>
            <w:hideMark/>
          </w:tcPr>
          <w:p w14:paraId="006E4164" w14:textId="77777777" w:rsidR="00210295" w:rsidRDefault="00815DC3" w:rsidP="00D87D71">
            <w:pPr>
              <w:keepNext/>
              <w:spacing w:after="0" w:line="240" w:lineRule="auto"/>
              <w:ind w:left="113" w:right="113"/>
              <w:jc w:val="left"/>
              <w:rPr>
                <w:rFonts w:eastAsia="Times New Roman" w:cs="Times New Roman"/>
                <w:sz w:val="20"/>
                <w:szCs w:val="20"/>
                <w:lang w:bidi="ar-SA"/>
              </w:rPr>
            </w:pPr>
            <w:r>
              <w:rPr>
                <w:rFonts w:eastAsia="Times New Roman" w:cs="Times New Roman"/>
                <w:sz w:val="20"/>
                <w:szCs w:val="20"/>
                <w:lang w:bidi="ar-SA"/>
              </w:rPr>
              <w:t>Existing</w:t>
            </w:r>
            <w:r w:rsidR="00210295">
              <w:rPr>
                <w:rFonts w:eastAsia="Times New Roman" w:cs="Times New Roman"/>
                <w:sz w:val="20"/>
                <w:szCs w:val="20"/>
                <w:lang w:bidi="ar-SA"/>
              </w:rPr>
              <w:t xml:space="preserve"> </w:t>
            </w:r>
          </w:p>
          <w:p w14:paraId="20CF44F0" w14:textId="77777777" w:rsidR="00210295" w:rsidRPr="005762EE" w:rsidRDefault="00210295" w:rsidP="00D87D71">
            <w:pPr>
              <w:keepNext/>
              <w:spacing w:after="0" w:line="240" w:lineRule="auto"/>
              <w:ind w:left="113" w:right="113"/>
              <w:jc w:val="left"/>
              <w:rPr>
                <w:rFonts w:eastAsia="Times New Roman" w:cs="Times New Roman"/>
                <w:i/>
                <w:sz w:val="20"/>
                <w:szCs w:val="20"/>
                <w:lang w:bidi="ar-SA"/>
              </w:rPr>
            </w:pPr>
            <w:r w:rsidRPr="00026FA9">
              <w:rPr>
                <w:rFonts w:eastAsia="Times New Roman" w:cs="Times New Roman"/>
                <w:i/>
                <w:sz w:val="20"/>
                <w:szCs w:val="20"/>
                <w:lang w:bidi="ar-SA"/>
              </w:rPr>
              <w:t>(n=54)</w:t>
            </w:r>
          </w:p>
        </w:tc>
        <w:tc>
          <w:tcPr>
            <w:tcW w:w="108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4A947A16" w14:textId="77777777" w:rsidR="00210295" w:rsidRPr="005762EE" w:rsidRDefault="00210295" w:rsidP="00D87D71">
            <w:pPr>
              <w:keepNext/>
              <w:spacing w:after="0" w:line="240" w:lineRule="auto"/>
              <w:jc w:val="left"/>
              <w:rPr>
                <w:rFonts w:eastAsia="Times New Roman" w:cs="Times New Roman"/>
                <w:sz w:val="20"/>
                <w:szCs w:val="20"/>
                <w:lang w:bidi="ar-SA"/>
              </w:rPr>
            </w:pPr>
            <w:r w:rsidRPr="005762EE">
              <w:rPr>
                <w:rFonts w:eastAsia="Times New Roman" w:cs="Times New Roman"/>
                <w:sz w:val="20"/>
                <w:szCs w:val="20"/>
                <w:lang w:bidi="ar-SA"/>
              </w:rPr>
              <w:t>Oil</w:t>
            </w:r>
          </w:p>
        </w:tc>
        <w:tc>
          <w:tcPr>
            <w:tcW w:w="90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3D1C8D99"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2</w:t>
            </w:r>
            <w:r>
              <w:rPr>
                <w:rFonts w:eastAsia="Times New Roman" w:cs="Times New Roman"/>
                <w:color w:val="000000"/>
                <w:sz w:val="20"/>
                <w:szCs w:val="20"/>
                <w:lang w:bidi="ar-SA"/>
              </w:rPr>
              <w:t>8</w:t>
            </w:r>
            <w:r w:rsidRPr="005762EE">
              <w:rPr>
                <w:rFonts w:eastAsia="Times New Roman" w:cs="Times New Roman"/>
                <w:color w:val="000000"/>
                <w:sz w:val="20"/>
                <w:szCs w:val="20"/>
                <w:lang w:bidi="ar-SA"/>
              </w:rPr>
              <w:t>%</w:t>
            </w:r>
          </w:p>
        </w:tc>
        <w:tc>
          <w:tcPr>
            <w:tcW w:w="99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0B710273"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9%</w:t>
            </w:r>
          </w:p>
        </w:tc>
        <w:tc>
          <w:tcPr>
            <w:tcW w:w="81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09779D6B"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9%</w:t>
            </w:r>
          </w:p>
        </w:tc>
        <w:tc>
          <w:tcPr>
            <w:tcW w:w="810" w:type="dxa"/>
            <w:tcBorders>
              <w:top w:val="double" w:sz="4" w:space="0" w:color="auto"/>
              <w:left w:val="single" w:sz="4" w:space="0" w:color="auto"/>
              <w:bottom w:val="single" w:sz="4" w:space="0" w:color="auto"/>
              <w:right w:val="single" w:sz="4" w:space="0" w:color="auto"/>
            </w:tcBorders>
            <w:shd w:val="pct10" w:color="auto" w:fill="auto"/>
            <w:noWrap/>
            <w:vAlign w:val="center"/>
            <w:hideMark/>
          </w:tcPr>
          <w:p w14:paraId="4CDEC8B8"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double" w:sz="4" w:space="0" w:color="auto"/>
              <w:left w:val="single" w:sz="4" w:space="0" w:color="auto"/>
              <w:bottom w:val="single" w:sz="4" w:space="0" w:color="auto"/>
              <w:right w:val="single" w:sz="4" w:space="0" w:color="auto"/>
            </w:tcBorders>
            <w:shd w:val="pct10" w:color="auto" w:fill="auto"/>
            <w:noWrap/>
            <w:vAlign w:val="center"/>
            <w:hideMark/>
          </w:tcPr>
          <w:p w14:paraId="19C71330"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double" w:sz="4" w:space="0" w:color="auto"/>
              <w:left w:val="single" w:sz="4" w:space="0" w:color="auto"/>
              <w:bottom w:val="single" w:sz="4" w:space="0" w:color="auto"/>
              <w:right w:val="single" w:sz="4" w:space="0" w:color="auto"/>
            </w:tcBorders>
            <w:shd w:val="pct10" w:color="auto" w:fill="auto"/>
            <w:noWrap/>
            <w:vAlign w:val="center"/>
            <w:hideMark/>
          </w:tcPr>
          <w:p w14:paraId="0537D1D6"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4979B776"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2%</w:t>
            </w:r>
          </w:p>
        </w:tc>
        <w:tc>
          <w:tcPr>
            <w:tcW w:w="720" w:type="dxa"/>
            <w:tcBorders>
              <w:top w:val="double" w:sz="4" w:space="0" w:color="auto"/>
              <w:left w:val="single" w:sz="4" w:space="0" w:color="auto"/>
              <w:bottom w:val="single" w:sz="4" w:space="0" w:color="auto"/>
              <w:right w:val="single" w:sz="4" w:space="0" w:color="auto"/>
            </w:tcBorders>
            <w:shd w:val="pct10" w:color="auto" w:fill="auto"/>
            <w:noWrap/>
            <w:vAlign w:val="center"/>
            <w:hideMark/>
          </w:tcPr>
          <w:p w14:paraId="5D8016F6"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1" w:type="dxa"/>
            <w:tcBorders>
              <w:top w:val="double" w:sz="4" w:space="0" w:color="auto"/>
              <w:left w:val="single" w:sz="4" w:space="0" w:color="auto"/>
              <w:bottom w:val="single" w:sz="4" w:space="0" w:color="auto"/>
            </w:tcBorders>
            <w:shd w:val="clear" w:color="auto" w:fill="auto"/>
            <w:noWrap/>
            <w:vAlign w:val="center"/>
            <w:hideMark/>
          </w:tcPr>
          <w:p w14:paraId="15FDC731" w14:textId="77777777" w:rsidR="00210295" w:rsidRPr="005762EE" w:rsidRDefault="00210295" w:rsidP="009B0457">
            <w:pPr>
              <w:keepNext/>
              <w:spacing w:after="0" w:line="240" w:lineRule="auto"/>
              <w:jc w:val="center"/>
              <w:rPr>
                <w:rFonts w:eastAsia="Times New Roman" w:cs="Times New Roman"/>
                <w:b/>
                <w:bCs/>
                <w:color w:val="000000"/>
                <w:sz w:val="20"/>
                <w:szCs w:val="20"/>
                <w:lang w:bidi="ar-SA"/>
              </w:rPr>
            </w:pPr>
            <w:r w:rsidRPr="005762EE">
              <w:rPr>
                <w:rFonts w:eastAsia="Times New Roman" w:cs="Times New Roman"/>
                <w:b/>
                <w:bCs/>
                <w:color w:val="000000"/>
                <w:sz w:val="20"/>
                <w:szCs w:val="20"/>
                <w:lang w:bidi="ar-SA"/>
              </w:rPr>
              <w:t>4</w:t>
            </w:r>
            <w:r>
              <w:rPr>
                <w:rFonts w:eastAsia="Times New Roman" w:cs="Times New Roman"/>
                <w:b/>
                <w:bCs/>
                <w:color w:val="000000"/>
                <w:sz w:val="20"/>
                <w:szCs w:val="20"/>
                <w:lang w:bidi="ar-SA"/>
              </w:rPr>
              <w:t>8</w:t>
            </w:r>
            <w:r w:rsidRPr="005762EE">
              <w:rPr>
                <w:rFonts w:eastAsia="Times New Roman" w:cs="Times New Roman"/>
                <w:b/>
                <w:bCs/>
                <w:color w:val="000000"/>
                <w:sz w:val="20"/>
                <w:szCs w:val="20"/>
                <w:lang w:bidi="ar-SA"/>
              </w:rPr>
              <w:t>%</w:t>
            </w:r>
          </w:p>
        </w:tc>
      </w:tr>
      <w:tr w:rsidR="00C620BC" w:rsidRPr="005762EE" w14:paraId="07A92E42" w14:textId="77777777" w:rsidTr="00D87D71">
        <w:trPr>
          <w:trHeight w:val="290"/>
          <w:jc w:val="center"/>
        </w:trPr>
        <w:tc>
          <w:tcPr>
            <w:tcW w:w="902" w:type="dxa"/>
            <w:vMerge/>
            <w:tcBorders>
              <w:top w:val="single" w:sz="4" w:space="0" w:color="auto"/>
              <w:bottom w:val="single" w:sz="4" w:space="0" w:color="auto"/>
            </w:tcBorders>
            <w:shd w:val="clear" w:color="auto" w:fill="auto"/>
            <w:noWrap/>
            <w:textDirection w:val="btLr"/>
            <w:vAlign w:val="center"/>
            <w:hideMark/>
          </w:tcPr>
          <w:p w14:paraId="065E3A40" w14:textId="77777777" w:rsidR="00210295" w:rsidRPr="005762EE" w:rsidRDefault="00210295" w:rsidP="00D87D71">
            <w:pPr>
              <w:keepNext/>
              <w:spacing w:after="0" w:line="240" w:lineRule="auto"/>
              <w:ind w:left="113" w:right="113"/>
              <w:jc w:val="left"/>
              <w:rPr>
                <w:rFonts w:eastAsia="Times New Roman" w:cs="Times New Roman"/>
                <w:sz w:val="20"/>
                <w:szCs w:val="20"/>
                <w:lang w:bidi="ar-SA"/>
              </w:rPr>
            </w:pPr>
          </w:p>
        </w:tc>
        <w:tc>
          <w:tcPr>
            <w:tcW w:w="1080" w:type="dxa"/>
            <w:tcBorders>
              <w:top w:val="single" w:sz="4" w:space="0" w:color="auto"/>
              <w:bottom w:val="single" w:sz="4" w:space="0" w:color="auto"/>
            </w:tcBorders>
            <w:shd w:val="clear" w:color="auto" w:fill="auto"/>
            <w:noWrap/>
            <w:vAlign w:val="center"/>
            <w:hideMark/>
          </w:tcPr>
          <w:p w14:paraId="67ED5E4C" w14:textId="77777777" w:rsidR="00210295" w:rsidRPr="005762EE" w:rsidRDefault="00210295" w:rsidP="00D87D71">
            <w:pPr>
              <w:keepNext/>
              <w:spacing w:after="0" w:line="240" w:lineRule="auto"/>
              <w:jc w:val="left"/>
              <w:rPr>
                <w:rFonts w:eastAsia="Times New Roman" w:cs="Times New Roman"/>
                <w:sz w:val="20"/>
                <w:szCs w:val="20"/>
                <w:lang w:bidi="ar-SA"/>
              </w:rPr>
            </w:pPr>
            <w:r w:rsidRPr="005762EE">
              <w:rPr>
                <w:rFonts w:eastAsia="Times New Roman" w:cs="Times New Roman"/>
                <w:sz w:val="20"/>
                <w:szCs w:val="20"/>
                <w:lang w:bidi="ar-SA"/>
              </w:rPr>
              <w:t>Wood</w:t>
            </w:r>
          </w:p>
        </w:tc>
        <w:tc>
          <w:tcPr>
            <w:tcW w:w="900" w:type="dxa"/>
            <w:tcBorders>
              <w:top w:val="single" w:sz="4" w:space="0" w:color="auto"/>
              <w:bottom w:val="single" w:sz="4" w:space="0" w:color="auto"/>
            </w:tcBorders>
            <w:shd w:val="clear" w:color="auto" w:fill="auto"/>
            <w:noWrap/>
            <w:vAlign w:val="center"/>
            <w:hideMark/>
          </w:tcPr>
          <w:p w14:paraId="18477A87"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7%</w:t>
            </w:r>
          </w:p>
        </w:tc>
        <w:tc>
          <w:tcPr>
            <w:tcW w:w="990" w:type="dxa"/>
            <w:tcBorders>
              <w:top w:val="single" w:sz="4" w:space="0" w:color="auto"/>
              <w:bottom w:val="single" w:sz="4" w:space="0" w:color="auto"/>
            </w:tcBorders>
            <w:shd w:val="pct10" w:color="auto" w:fill="auto"/>
            <w:noWrap/>
            <w:vAlign w:val="center"/>
            <w:hideMark/>
          </w:tcPr>
          <w:p w14:paraId="09345C9F"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clear" w:color="auto" w:fill="auto"/>
            <w:noWrap/>
            <w:vAlign w:val="center"/>
            <w:hideMark/>
          </w:tcPr>
          <w:p w14:paraId="38D1EF7E"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2%</w:t>
            </w:r>
          </w:p>
        </w:tc>
        <w:tc>
          <w:tcPr>
            <w:tcW w:w="810" w:type="dxa"/>
            <w:tcBorders>
              <w:top w:val="single" w:sz="4" w:space="0" w:color="auto"/>
              <w:bottom w:val="single" w:sz="4" w:space="0" w:color="auto"/>
            </w:tcBorders>
            <w:shd w:val="pct10" w:color="auto" w:fill="auto"/>
            <w:noWrap/>
            <w:vAlign w:val="center"/>
            <w:hideMark/>
          </w:tcPr>
          <w:p w14:paraId="68DD834C"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pct10" w:color="auto" w:fill="auto"/>
            <w:noWrap/>
            <w:vAlign w:val="center"/>
            <w:hideMark/>
          </w:tcPr>
          <w:p w14:paraId="1502E23D"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clear" w:color="auto" w:fill="auto"/>
            <w:noWrap/>
            <w:vAlign w:val="center"/>
            <w:hideMark/>
          </w:tcPr>
          <w:p w14:paraId="2AADF9A8"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4%</w:t>
            </w:r>
          </w:p>
        </w:tc>
        <w:tc>
          <w:tcPr>
            <w:tcW w:w="810" w:type="dxa"/>
            <w:tcBorders>
              <w:top w:val="single" w:sz="4" w:space="0" w:color="auto"/>
              <w:bottom w:val="single" w:sz="4" w:space="0" w:color="auto"/>
            </w:tcBorders>
            <w:shd w:val="pct10" w:color="auto" w:fill="auto"/>
            <w:noWrap/>
            <w:vAlign w:val="center"/>
            <w:hideMark/>
          </w:tcPr>
          <w:p w14:paraId="6F4F5E0C"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52D7DF28"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1" w:type="dxa"/>
            <w:tcBorders>
              <w:top w:val="single" w:sz="4" w:space="0" w:color="auto"/>
              <w:bottom w:val="single" w:sz="4" w:space="0" w:color="auto"/>
            </w:tcBorders>
            <w:shd w:val="clear" w:color="auto" w:fill="auto"/>
            <w:noWrap/>
            <w:vAlign w:val="center"/>
            <w:hideMark/>
          </w:tcPr>
          <w:p w14:paraId="3E98D17B" w14:textId="77777777" w:rsidR="00210295" w:rsidRPr="005762EE" w:rsidRDefault="00210295" w:rsidP="009B0457">
            <w:pPr>
              <w:keepNext/>
              <w:spacing w:after="0" w:line="240" w:lineRule="auto"/>
              <w:jc w:val="center"/>
              <w:rPr>
                <w:rFonts w:eastAsia="Times New Roman" w:cs="Times New Roman"/>
                <w:b/>
                <w:bCs/>
                <w:color w:val="000000"/>
                <w:sz w:val="20"/>
                <w:szCs w:val="20"/>
                <w:lang w:bidi="ar-SA"/>
              </w:rPr>
            </w:pPr>
            <w:r w:rsidRPr="005762EE">
              <w:rPr>
                <w:rFonts w:eastAsia="Times New Roman" w:cs="Times New Roman"/>
                <w:b/>
                <w:bCs/>
                <w:color w:val="000000"/>
                <w:sz w:val="20"/>
                <w:szCs w:val="20"/>
                <w:lang w:bidi="ar-SA"/>
              </w:rPr>
              <w:t>13%</w:t>
            </w:r>
          </w:p>
        </w:tc>
      </w:tr>
      <w:tr w:rsidR="00C620BC" w:rsidRPr="005762EE" w14:paraId="24295D99" w14:textId="77777777" w:rsidTr="00D87D71">
        <w:trPr>
          <w:trHeight w:val="290"/>
          <w:jc w:val="center"/>
        </w:trPr>
        <w:tc>
          <w:tcPr>
            <w:tcW w:w="902" w:type="dxa"/>
            <w:vMerge/>
            <w:tcBorders>
              <w:top w:val="single" w:sz="4" w:space="0" w:color="auto"/>
              <w:bottom w:val="single" w:sz="4" w:space="0" w:color="auto"/>
              <w:right w:val="single" w:sz="4" w:space="0" w:color="auto"/>
            </w:tcBorders>
            <w:shd w:val="clear" w:color="auto" w:fill="auto"/>
            <w:noWrap/>
            <w:textDirection w:val="btLr"/>
            <w:vAlign w:val="center"/>
            <w:hideMark/>
          </w:tcPr>
          <w:p w14:paraId="006053E6" w14:textId="77777777" w:rsidR="00210295" w:rsidRPr="005762EE" w:rsidRDefault="00210295" w:rsidP="00D87D71">
            <w:pPr>
              <w:keepNext/>
              <w:spacing w:after="0" w:line="240" w:lineRule="auto"/>
              <w:ind w:left="113" w:right="113"/>
              <w:jc w:val="left"/>
              <w:rPr>
                <w:rFonts w:eastAsia="Times New Roman" w:cs="Times New Roman"/>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F61B2" w14:textId="77777777" w:rsidR="00210295" w:rsidRPr="005762EE" w:rsidRDefault="00210295" w:rsidP="00D87D71">
            <w:pPr>
              <w:keepNext/>
              <w:spacing w:after="0" w:line="240" w:lineRule="auto"/>
              <w:jc w:val="left"/>
              <w:rPr>
                <w:rFonts w:eastAsia="Times New Roman" w:cs="Times New Roman"/>
                <w:sz w:val="20"/>
                <w:szCs w:val="20"/>
                <w:lang w:bidi="ar-SA"/>
              </w:rPr>
            </w:pPr>
            <w:r w:rsidRPr="005762EE">
              <w:rPr>
                <w:rFonts w:eastAsia="Times New Roman" w:cs="Times New Roman"/>
                <w:sz w:val="20"/>
                <w:szCs w:val="20"/>
                <w:lang w:bidi="ar-SA"/>
              </w:rPr>
              <w:t xml:space="preserve">Gas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3938D"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05EAD"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4%</w:t>
            </w:r>
          </w:p>
        </w:tc>
        <w:tc>
          <w:tcPr>
            <w:tcW w:w="8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14:paraId="32CD1B4B"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14:paraId="019CDD3F"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14:paraId="79E07AEC"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14:paraId="33D8A30D"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14:paraId="18F3FDB8"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14:paraId="63594712"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1" w:type="dxa"/>
            <w:tcBorders>
              <w:top w:val="single" w:sz="4" w:space="0" w:color="auto"/>
              <w:left w:val="single" w:sz="4" w:space="0" w:color="auto"/>
              <w:bottom w:val="single" w:sz="4" w:space="0" w:color="auto"/>
            </w:tcBorders>
            <w:shd w:val="clear" w:color="auto" w:fill="auto"/>
            <w:noWrap/>
            <w:vAlign w:val="center"/>
            <w:hideMark/>
          </w:tcPr>
          <w:p w14:paraId="73086576" w14:textId="77777777" w:rsidR="00210295" w:rsidRPr="005762EE" w:rsidRDefault="00210295" w:rsidP="009B0457">
            <w:pPr>
              <w:keepNext/>
              <w:spacing w:after="0" w:line="240" w:lineRule="auto"/>
              <w:jc w:val="center"/>
              <w:rPr>
                <w:rFonts w:eastAsia="Times New Roman" w:cs="Times New Roman"/>
                <w:b/>
                <w:bCs/>
                <w:color w:val="000000"/>
                <w:sz w:val="20"/>
                <w:szCs w:val="20"/>
                <w:lang w:bidi="ar-SA"/>
              </w:rPr>
            </w:pPr>
            <w:r w:rsidRPr="005762EE">
              <w:rPr>
                <w:rFonts w:eastAsia="Times New Roman" w:cs="Times New Roman"/>
                <w:b/>
                <w:bCs/>
                <w:color w:val="000000"/>
                <w:sz w:val="20"/>
                <w:szCs w:val="20"/>
                <w:lang w:bidi="ar-SA"/>
              </w:rPr>
              <w:t>11%</w:t>
            </w:r>
          </w:p>
        </w:tc>
      </w:tr>
      <w:tr w:rsidR="00C620BC" w:rsidRPr="005762EE" w14:paraId="4B2DEDF7" w14:textId="77777777" w:rsidTr="00D87D71">
        <w:trPr>
          <w:trHeight w:val="290"/>
          <w:jc w:val="center"/>
        </w:trPr>
        <w:tc>
          <w:tcPr>
            <w:tcW w:w="902" w:type="dxa"/>
            <w:vMerge/>
            <w:tcBorders>
              <w:top w:val="single" w:sz="4" w:space="0" w:color="auto"/>
              <w:bottom w:val="single" w:sz="4" w:space="0" w:color="auto"/>
              <w:right w:val="single" w:sz="4" w:space="0" w:color="auto"/>
            </w:tcBorders>
            <w:shd w:val="clear" w:color="auto" w:fill="auto"/>
            <w:noWrap/>
            <w:textDirection w:val="btLr"/>
            <w:vAlign w:val="center"/>
            <w:hideMark/>
          </w:tcPr>
          <w:p w14:paraId="61F888A0" w14:textId="77777777" w:rsidR="00210295" w:rsidRPr="005762EE" w:rsidRDefault="00210295" w:rsidP="00D87D71">
            <w:pPr>
              <w:keepNext/>
              <w:spacing w:after="0" w:line="240" w:lineRule="auto"/>
              <w:ind w:left="113" w:right="113"/>
              <w:jc w:val="left"/>
              <w:rPr>
                <w:rFonts w:eastAsia="Times New Roman" w:cs="Times New Roman"/>
                <w:sz w:val="20"/>
                <w:szCs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E5E5C" w14:textId="77777777" w:rsidR="00210295" w:rsidRPr="005762EE" w:rsidRDefault="00210295" w:rsidP="00D87D71">
            <w:pPr>
              <w:keepNext/>
              <w:spacing w:after="0" w:line="240" w:lineRule="auto"/>
              <w:jc w:val="left"/>
              <w:rPr>
                <w:rFonts w:eastAsia="Times New Roman" w:cs="Times New Roman"/>
                <w:sz w:val="20"/>
                <w:szCs w:val="20"/>
                <w:lang w:bidi="ar-SA"/>
              </w:rPr>
            </w:pPr>
            <w:r w:rsidRPr="005762EE">
              <w:rPr>
                <w:rFonts w:eastAsia="Times New Roman" w:cs="Times New Roman"/>
                <w:sz w:val="20"/>
                <w:szCs w:val="20"/>
                <w:lang w:bidi="ar-SA"/>
              </w:rPr>
              <w:t>Propane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6A90A"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FD89F"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62C7E"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2%</w:t>
            </w:r>
          </w:p>
        </w:tc>
        <w:tc>
          <w:tcPr>
            <w:tcW w:w="8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14:paraId="4665CAB8"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14:paraId="4A1ED2BB"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14:paraId="1B871A44"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14:paraId="29075D60"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left w:val="single" w:sz="4" w:space="0" w:color="auto"/>
              <w:bottom w:val="single" w:sz="4" w:space="0" w:color="auto"/>
              <w:right w:val="single" w:sz="4" w:space="0" w:color="auto"/>
            </w:tcBorders>
            <w:shd w:val="pct10" w:color="auto" w:fill="auto"/>
            <w:noWrap/>
            <w:vAlign w:val="center"/>
            <w:hideMark/>
          </w:tcPr>
          <w:p w14:paraId="1A95E7F8"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1" w:type="dxa"/>
            <w:tcBorders>
              <w:top w:val="single" w:sz="4" w:space="0" w:color="auto"/>
              <w:left w:val="single" w:sz="4" w:space="0" w:color="auto"/>
              <w:bottom w:val="single" w:sz="4" w:space="0" w:color="auto"/>
            </w:tcBorders>
            <w:shd w:val="clear" w:color="auto" w:fill="auto"/>
            <w:noWrap/>
            <w:vAlign w:val="center"/>
            <w:hideMark/>
          </w:tcPr>
          <w:p w14:paraId="03F0E280" w14:textId="77777777" w:rsidR="00210295" w:rsidRPr="005762EE" w:rsidRDefault="00210295" w:rsidP="009B0457">
            <w:pPr>
              <w:keepNext/>
              <w:spacing w:after="0" w:line="240" w:lineRule="auto"/>
              <w:jc w:val="center"/>
              <w:rPr>
                <w:rFonts w:eastAsia="Times New Roman" w:cs="Times New Roman"/>
                <w:b/>
                <w:bCs/>
                <w:color w:val="000000"/>
                <w:sz w:val="20"/>
                <w:szCs w:val="20"/>
                <w:lang w:bidi="ar-SA"/>
              </w:rPr>
            </w:pPr>
            <w:r w:rsidRPr="005762EE">
              <w:rPr>
                <w:rFonts w:eastAsia="Times New Roman" w:cs="Times New Roman"/>
                <w:b/>
                <w:bCs/>
                <w:color w:val="000000"/>
                <w:sz w:val="20"/>
                <w:szCs w:val="20"/>
                <w:lang w:bidi="ar-SA"/>
              </w:rPr>
              <w:t>11%</w:t>
            </w:r>
          </w:p>
        </w:tc>
      </w:tr>
      <w:tr w:rsidR="00C620BC" w:rsidRPr="005762EE" w14:paraId="1871B302" w14:textId="77777777" w:rsidTr="00D87D71">
        <w:trPr>
          <w:trHeight w:val="290"/>
          <w:jc w:val="center"/>
        </w:trPr>
        <w:tc>
          <w:tcPr>
            <w:tcW w:w="902" w:type="dxa"/>
            <w:vMerge/>
            <w:tcBorders>
              <w:top w:val="single" w:sz="4" w:space="0" w:color="auto"/>
              <w:bottom w:val="single" w:sz="4" w:space="0" w:color="auto"/>
            </w:tcBorders>
            <w:shd w:val="clear" w:color="auto" w:fill="auto"/>
            <w:noWrap/>
            <w:textDirection w:val="btLr"/>
            <w:vAlign w:val="center"/>
            <w:hideMark/>
          </w:tcPr>
          <w:p w14:paraId="3C0EEFAD" w14:textId="77777777" w:rsidR="00210295" w:rsidRPr="005762EE" w:rsidRDefault="00210295" w:rsidP="00D87D71">
            <w:pPr>
              <w:keepNext/>
              <w:spacing w:after="0" w:line="240" w:lineRule="auto"/>
              <w:ind w:left="113" w:right="113"/>
              <w:jc w:val="left"/>
              <w:rPr>
                <w:rFonts w:eastAsia="Times New Roman" w:cs="Times New Roman"/>
                <w:sz w:val="20"/>
                <w:szCs w:val="20"/>
                <w:lang w:bidi="ar-SA"/>
              </w:rPr>
            </w:pPr>
          </w:p>
        </w:tc>
        <w:tc>
          <w:tcPr>
            <w:tcW w:w="1080" w:type="dxa"/>
            <w:tcBorders>
              <w:top w:val="single" w:sz="4" w:space="0" w:color="auto"/>
              <w:bottom w:val="single" w:sz="4" w:space="0" w:color="auto"/>
            </w:tcBorders>
            <w:shd w:val="clear" w:color="auto" w:fill="auto"/>
            <w:noWrap/>
            <w:vAlign w:val="center"/>
            <w:hideMark/>
          </w:tcPr>
          <w:p w14:paraId="240D9C9C" w14:textId="77777777" w:rsidR="00210295" w:rsidRPr="005762EE" w:rsidRDefault="00210295" w:rsidP="00D87D71">
            <w:pPr>
              <w:keepNext/>
              <w:spacing w:after="0" w:line="240" w:lineRule="auto"/>
              <w:jc w:val="left"/>
              <w:rPr>
                <w:rFonts w:eastAsia="Times New Roman" w:cs="Times New Roman"/>
                <w:sz w:val="20"/>
                <w:szCs w:val="20"/>
                <w:lang w:bidi="ar-SA"/>
              </w:rPr>
            </w:pPr>
            <w:r>
              <w:rPr>
                <w:rFonts w:eastAsia="Times New Roman" w:cs="Times New Roman"/>
                <w:sz w:val="20"/>
                <w:szCs w:val="20"/>
                <w:lang w:bidi="ar-SA"/>
              </w:rPr>
              <w:t>GSHP</w:t>
            </w:r>
          </w:p>
        </w:tc>
        <w:tc>
          <w:tcPr>
            <w:tcW w:w="900" w:type="dxa"/>
            <w:tcBorders>
              <w:top w:val="single" w:sz="4" w:space="0" w:color="auto"/>
              <w:bottom w:val="single" w:sz="4" w:space="0" w:color="auto"/>
            </w:tcBorders>
            <w:shd w:val="pct10" w:color="auto" w:fill="auto"/>
            <w:noWrap/>
            <w:vAlign w:val="center"/>
            <w:hideMark/>
          </w:tcPr>
          <w:p w14:paraId="393DE191"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pct10" w:color="auto" w:fill="auto"/>
            <w:noWrap/>
            <w:vAlign w:val="center"/>
            <w:hideMark/>
          </w:tcPr>
          <w:p w14:paraId="160349CD"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1732F3F3"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clear" w:color="auto" w:fill="auto"/>
            <w:noWrap/>
            <w:vAlign w:val="center"/>
            <w:hideMark/>
          </w:tcPr>
          <w:p w14:paraId="18C566C7"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7%</w:t>
            </w:r>
          </w:p>
        </w:tc>
        <w:tc>
          <w:tcPr>
            <w:tcW w:w="990" w:type="dxa"/>
            <w:tcBorders>
              <w:top w:val="single" w:sz="4" w:space="0" w:color="auto"/>
              <w:bottom w:val="single" w:sz="4" w:space="0" w:color="auto"/>
            </w:tcBorders>
            <w:shd w:val="pct10" w:color="auto" w:fill="auto"/>
            <w:noWrap/>
            <w:vAlign w:val="center"/>
            <w:hideMark/>
          </w:tcPr>
          <w:p w14:paraId="6804AE4B"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169F5076"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78DE70D7"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089BEE3B"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1" w:type="dxa"/>
            <w:tcBorders>
              <w:top w:val="single" w:sz="4" w:space="0" w:color="auto"/>
              <w:bottom w:val="single" w:sz="4" w:space="0" w:color="auto"/>
            </w:tcBorders>
            <w:shd w:val="clear" w:color="auto" w:fill="auto"/>
            <w:noWrap/>
            <w:vAlign w:val="center"/>
            <w:hideMark/>
          </w:tcPr>
          <w:p w14:paraId="610F064D" w14:textId="77777777" w:rsidR="00210295" w:rsidRPr="005762EE" w:rsidRDefault="00210295" w:rsidP="009B0457">
            <w:pPr>
              <w:keepNext/>
              <w:spacing w:after="0" w:line="240" w:lineRule="auto"/>
              <w:jc w:val="center"/>
              <w:rPr>
                <w:rFonts w:eastAsia="Times New Roman" w:cs="Times New Roman"/>
                <w:b/>
                <w:bCs/>
                <w:color w:val="000000"/>
                <w:sz w:val="20"/>
                <w:szCs w:val="20"/>
                <w:lang w:bidi="ar-SA"/>
              </w:rPr>
            </w:pPr>
            <w:r w:rsidRPr="005762EE">
              <w:rPr>
                <w:rFonts w:eastAsia="Times New Roman" w:cs="Times New Roman"/>
                <w:b/>
                <w:bCs/>
                <w:color w:val="000000"/>
                <w:sz w:val="20"/>
                <w:szCs w:val="20"/>
                <w:lang w:bidi="ar-SA"/>
              </w:rPr>
              <w:t>7%</w:t>
            </w:r>
          </w:p>
        </w:tc>
      </w:tr>
      <w:tr w:rsidR="00C620BC" w:rsidRPr="005762EE" w14:paraId="177E451D" w14:textId="77777777" w:rsidTr="00D87D71">
        <w:trPr>
          <w:trHeight w:val="290"/>
          <w:jc w:val="center"/>
        </w:trPr>
        <w:tc>
          <w:tcPr>
            <w:tcW w:w="902" w:type="dxa"/>
            <w:vMerge/>
            <w:tcBorders>
              <w:top w:val="single" w:sz="4" w:space="0" w:color="auto"/>
              <w:bottom w:val="single" w:sz="4" w:space="0" w:color="auto"/>
            </w:tcBorders>
            <w:shd w:val="clear" w:color="auto" w:fill="auto"/>
            <w:noWrap/>
            <w:textDirection w:val="btLr"/>
            <w:vAlign w:val="center"/>
            <w:hideMark/>
          </w:tcPr>
          <w:p w14:paraId="5CED10F1" w14:textId="77777777" w:rsidR="00210295" w:rsidRPr="005762EE" w:rsidRDefault="00210295" w:rsidP="00D87D71">
            <w:pPr>
              <w:keepNext/>
              <w:spacing w:after="0" w:line="240" w:lineRule="auto"/>
              <w:ind w:left="113" w:right="113"/>
              <w:jc w:val="left"/>
              <w:rPr>
                <w:rFonts w:eastAsia="Times New Roman" w:cs="Times New Roman"/>
                <w:sz w:val="20"/>
                <w:szCs w:val="20"/>
                <w:lang w:bidi="ar-SA"/>
              </w:rPr>
            </w:pPr>
          </w:p>
        </w:tc>
        <w:tc>
          <w:tcPr>
            <w:tcW w:w="1080" w:type="dxa"/>
            <w:tcBorders>
              <w:top w:val="single" w:sz="4" w:space="0" w:color="auto"/>
              <w:bottom w:val="single" w:sz="4" w:space="0" w:color="auto"/>
            </w:tcBorders>
            <w:shd w:val="clear" w:color="auto" w:fill="auto"/>
            <w:noWrap/>
            <w:vAlign w:val="center"/>
            <w:hideMark/>
          </w:tcPr>
          <w:p w14:paraId="0DAFD6C1" w14:textId="77777777" w:rsidR="00210295" w:rsidRPr="005762EE" w:rsidRDefault="00210295" w:rsidP="00D87D71">
            <w:pPr>
              <w:keepNext/>
              <w:spacing w:after="0" w:line="240" w:lineRule="auto"/>
              <w:jc w:val="left"/>
              <w:rPr>
                <w:rFonts w:eastAsia="Times New Roman" w:cs="Times New Roman"/>
                <w:sz w:val="20"/>
                <w:szCs w:val="20"/>
                <w:lang w:bidi="ar-SA"/>
              </w:rPr>
            </w:pPr>
            <w:r w:rsidRPr="005762EE">
              <w:rPr>
                <w:rFonts w:eastAsia="Times New Roman" w:cs="Times New Roman"/>
                <w:sz w:val="20"/>
                <w:szCs w:val="20"/>
                <w:lang w:bidi="ar-SA"/>
              </w:rPr>
              <w:t>Electric</w:t>
            </w:r>
          </w:p>
        </w:tc>
        <w:tc>
          <w:tcPr>
            <w:tcW w:w="900" w:type="dxa"/>
            <w:tcBorders>
              <w:top w:val="single" w:sz="4" w:space="0" w:color="auto"/>
              <w:bottom w:val="single" w:sz="4" w:space="0" w:color="auto"/>
            </w:tcBorders>
            <w:shd w:val="clear" w:color="auto" w:fill="auto"/>
            <w:noWrap/>
            <w:vAlign w:val="center"/>
            <w:hideMark/>
          </w:tcPr>
          <w:p w14:paraId="2DCE5E7D"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4%</w:t>
            </w:r>
          </w:p>
        </w:tc>
        <w:tc>
          <w:tcPr>
            <w:tcW w:w="990" w:type="dxa"/>
            <w:tcBorders>
              <w:top w:val="single" w:sz="4" w:space="0" w:color="auto"/>
              <w:bottom w:val="single" w:sz="4" w:space="0" w:color="auto"/>
            </w:tcBorders>
            <w:shd w:val="clear" w:color="auto" w:fill="auto"/>
            <w:noWrap/>
            <w:vAlign w:val="center"/>
            <w:hideMark/>
          </w:tcPr>
          <w:p w14:paraId="610BB9F9"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2%</w:t>
            </w:r>
          </w:p>
        </w:tc>
        <w:tc>
          <w:tcPr>
            <w:tcW w:w="810" w:type="dxa"/>
            <w:tcBorders>
              <w:top w:val="single" w:sz="4" w:space="0" w:color="auto"/>
              <w:bottom w:val="single" w:sz="4" w:space="0" w:color="auto"/>
            </w:tcBorders>
            <w:shd w:val="pct10" w:color="auto" w:fill="auto"/>
            <w:noWrap/>
            <w:vAlign w:val="center"/>
            <w:hideMark/>
          </w:tcPr>
          <w:p w14:paraId="19EA7A1F"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535BC9FB"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pct10" w:color="auto" w:fill="auto"/>
            <w:noWrap/>
            <w:vAlign w:val="center"/>
            <w:hideMark/>
          </w:tcPr>
          <w:p w14:paraId="03609068"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2A90A0AD"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0970DDD9"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49FB8EDF"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1" w:type="dxa"/>
            <w:tcBorders>
              <w:top w:val="single" w:sz="4" w:space="0" w:color="auto"/>
              <w:bottom w:val="single" w:sz="4" w:space="0" w:color="auto"/>
            </w:tcBorders>
            <w:shd w:val="clear" w:color="auto" w:fill="auto"/>
            <w:noWrap/>
            <w:vAlign w:val="center"/>
            <w:hideMark/>
          </w:tcPr>
          <w:p w14:paraId="52A4CDF6" w14:textId="77777777" w:rsidR="00210295" w:rsidRPr="005762EE" w:rsidRDefault="00210295" w:rsidP="009B0457">
            <w:pPr>
              <w:keepNext/>
              <w:spacing w:after="0" w:line="240" w:lineRule="auto"/>
              <w:jc w:val="center"/>
              <w:rPr>
                <w:rFonts w:eastAsia="Times New Roman" w:cs="Times New Roman"/>
                <w:b/>
                <w:bCs/>
                <w:color w:val="000000"/>
                <w:sz w:val="20"/>
                <w:szCs w:val="20"/>
                <w:lang w:bidi="ar-SA"/>
              </w:rPr>
            </w:pPr>
            <w:r w:rsidRPr="005762EE">
              <w:rPr>
                <w:rFonts w:eastAsia="Times New Roman" w:cs="Times New Roman"/>
                <w:b/>
                <w:bCs/>
                <w:color w:val="000000"/>
                <w:sz w:val="20"/>
                <w:szCs w:val="20"/>
                <w:lang w:bidi="ar-SA"/>
              </w:rPr>
              <w:t>6%</w:t>
            </w:r>
          </w:p>
        </w:tc>
      </w:tr>
      <w:tr w:rsidR="00C620BC" w:rsidRPr="005762EE" w14:paraId="6E8F274B" w14:textId="77777777" w:rsidTr="00D87D71">
        <w:trPr>
          <w:trHeight w:val="290"/>
          <w:jc w:val="center"/>
        </w:trPr>
        <w:tc>
          <w:tcPr>
            <w:tcW w:w="902" w:type="dxa"/>
            <w:vMerge/>
            <w:tcBorders>
              <w:top w:val="single" w:sz="4" w:space="0" w:color="auto"/>
              <w:bottom w:val="single" w:sz="4" w:space="0" w:color="auto"/>
            </w:tcBorders>
            <w:shd w:val="clear" w:color="auto" w:fill="auto"/>
            <w:noWrap/>
            <w:textDirection w:val="btLr"/>
            <w:vAlign w:val="center"/>
            <w:hideMark/>
          </w:tcPr>
          <w:p w14:paraId="622E2ED8" w14:textId="77777777" w:rsidR="00210295" w:rsidRPr="005762EE" w:rsidRDefault="00210295" w:rsidP="00D87D71">
            <w:pPr>
              <w:keepNext/>
              <w:spacing w:after="0" w:line="240" w:lineRule="auto"/>
              <w:ind w:left="113" w:right="113"/>
              <w:jc w:val="left"/>
              <w:rPr>
                <w:rFonts w:eastAsia="Times New Roman" w:cs="Times New Roman"/>
                <w:sz w:val="20"/>
                <w:szCs w:val="20"/>
                <w:lang w:bidi="ar-SA"/>
              </w:rPr>
            </w:pPr>
          </w:p>
        </w:tc>
        <w:tc>
          <w:tcPr>
            <w:tcW w:w="1080" w:type="dxa"/>
            <w:tcBorders>
              <w:top w:val="single" w:sz="4" w:space="0" w:color="auto"/>
              <w:bottom w:val="single" w:sz="4" w:space="0" w:color="auto"/>
            </w:tcBorders>
            <w:shd w:val="clear" w:color="auto" w:fill="auto"/>
            <w:noWrap/>
            <w:vAlign w:val="center"/>
            <w:hideMark/>
          </w:tcPr>
          <w:p w14:paraId="20C7EEFC" w14:textId="77777777" w:rsidR="00210295" w:rsidRPr="005762EE" w:rsidRDefault="00210295" w:rsidP="00D87D71">
            <w:pPr>
              <w:keepNext/>
              <w:spacing w:after="0" w:line="240" w:lineRule="auto"/>
              <w:jc w:val="left"/>
              <w:rPr>
                <w:rFonts w:eastAsia="Times New Roman" w:cs="Times New Roman"/>
                <w:sz w:val="20"/>
                <w:szCs w:val="20"/>
                <w:lang w:bidi="ar-SA"/>
              </w:rPr>
            </w:pPr>
            <w:r>
              <w:rPr>
                <w:rFonts w:eastAsia="Times New Roman" w:cs="Times New Roman"/>
                <w:sz w:val="20"/>
                <w:szCs w:val="20"/>
                <w:lang w:bidi="ar-SA"/>
              </w:rPr>
              <w:t>ASHP</w:t>
            </w:r>
          </w:p>
        </w:tc>
        <w:tc>
          <w:tcPr>
            <w:tcW w:w="900" w:type="dxa"/>
            <w:tcBorders>
              <w:top w:val="single" w:sz="4" w:space="0" w:color="auto"/>
              <w:bottom w:val="single" w:sz="4" w:space="0" w:color="auto"/>
            </w:tcBorders>
            <w:shd w:val="pct10" w:color="auto" w:fill="auto"/>
            <w:noWrap/>
            <w:vAlign w:val="center"/>
            <w:hideMark/>
          </w:tcPr>
          <w:p w14:paraId="3127FD35"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pct10" w:color="auto" w:fill="auto"/>
            <w:noWrap/>
            <w:vAlign w:val="center"/>
            <w:hideMark/>
          </w:tcPr>
          <w:p w14:paraId="6629B4EA"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690E6CF7"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69773883"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clear" w:color="auto" w:fill="FFFFFF" w:themeFill="background1"/>
            <w:noWrap/>
            <w:vAlign w:val="center"/>
            <w:hideMark/>
          </w:tcPr>
          <w:p w14:paraId="1DBFF24D"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4%</w:t>
            </w:r>
          </w:p>
        </w:tc>
        <w:tc>
          <w:tcPr>
            <w:tcW w:w="720" w:type="dxa"/>
            <w:tcBorders>
              <w:top w:val="single" w:sz="4" w:space="0" w:color="auto"/>
              <w:bottom w:val="single" w:sz="4" w:space="0" w:color="auto"/>
            </w:tcBorders>
            <w:shd w:val="pct10" w:color="auto" w:fill="auto"/>
            <w:noWrap/>
            <w:vAlign w:val="center"/>
            <w:hideMark/>
          </w:tcPr>
          <w:p w14:paraId="67BF3F59"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2EEE2F32"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0295604B"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1" w:type="dxa"/>
            <w:tcBorders>
              <w:top w:val="single" w:sz="4" w:space="0" w:color="auto"/>
              <w:bottom w:val="single" w:sz="4" w:space="0" w:color="auto"/>
            </w:tcBorders>
            <w:shd w:val="clear" w:color="auto" w:fill="auto"/>
            <w:noWrap/>
            <w:vAlign w:val="center"/>
            <w:hideMark/>
          </w:tcPr>
          <w:p w14:paraId="379BC988" w14:textId="77777777" w:rsidR="00210295" w:rsidRPr="005762EE" w:rsidRDefault="00210295" w:rsidP="009B0457">
            <w:pPr>
              <w:keepNext/>
              <w:spacing w:after="0" w:line="240" w:lineRule="auto"/>
              <w:jc w:val="center"/>
              <w:rPr>
                <w:rFonts w:eastAsia="Times New Roman" w:cs="Times New Roman"/>
                <w:b/>
                <w:bCs/>
                <w:color w:val="000000"/>
                <w:sz w:val="20"/>
                <w:szCs w:val="20"/>
                <w:lang w:bidi="ar-SA"/>
              </w:rPr>
            </w:pPr>
            <w:r w:rsidRPr="005762EE">
              <w:rPr>
                <w:rFonts w:eastAsia="Times New Roman" w:cs="Times New Roman"/>
                <w:b/>
                <w:bCs/>
                <w:color w:val="000000"/>
                <w:sz w:val="20"/>
                <w:szCs w:val="20"/>
                <w:lang w:bidi="ar-SA"/>
              </w:rPr>
              <w:t>4%</w:t>
            </w:r>
          </w:p>
        </w:tc>
      </w:tr>
      <w:tr w:rsidR="00C620BC" w:rsidRPr="005762EE" w14:paraId="506451CA" w14:textId="77777777" w:rsidTr="00D87D71">
        <w:trPr>
          <w:trHeight w:val="290"/>
          <w:jc w:val="center"/>
        </w:trPr>
        <w:tc>
          <w:tcPr>
            <w:tcW w:w="902" w:type="dxa"/>
            <w:vMerge/>
            <w:tcBorders>
              <w:top w:val="single" w:sz="4" w:space="0" w:color="auto"/>
              <w:bottom w:val="double" w:sz="4" w:space="0" w:color="auto"/>
            </w:tcBorders>
            <w:shd w:val="clear" w:color="auto" w:fill="auto"/>
            <w:noWrap/>
            <w:textDirection w:val="btLr"/>
            <w:vAlign w:val="center"/>
            <w:hideMark/>
          </w:tcPr>
          <w:p w14:paraId="04E364A2" w14:textId="77777777" w:rsidR="00210295" w:rsidRPr="005762EE" w:rsidRDefault="00210295" w:rsidP="00D87D71">
            <w:pPr>
              <w:keepNext/>
              <w:spacing w:after="0" w:line="240" w:lineRule="auto"/>
              <w:ind w:left="113" w:right="113"/>
              <w:jc w:val="left"/>
              <w:rPr>
                <w:rFonts w:eastAsia="Times New Roman" w:cs="Times New Roman"/>
                <w:sz w:val="20"/>
                <w:szCs w:val="20"/>
                <w:lang w:bidi="ar-SA"/>
              </w:rPr>
            </w:pPr>
          </w:p>
        </w:tc>
        <w:tc>
          <w:tcPr>
            <w:tcW w:w="1080" w:type="dxa"/>
            <w:tcBorders>
              <w:top w:val="single" w:sz="4" w:space="0" w:color="auto"/>
              <w:bottom w:val="double" w:sz="4" w:space="0" w:color="auto"/>
            </w:tcBorders>
            <w:shd w:val="clear" w:color="auto" w:fill="auto"/>
            <w:noWrap/>
            <w:vAlign w:val="center"/>
            <w:hideMark/>
          </w:tcPr>
          <w:p w14:paraId="22983C0C" w14:textId="77777777" w:rsidR="00210295" w:rsidRPr="005762EE" w:rsidRDefault="00210295" w:rsidP="00D87D71">
            <w:pPr>
              <w:keepNext/>
              <w:spacing w:after="0" w:line="240" w:lineRule="auto"/>
              <w:jc w:val="left"/>
              <w:rPr>
                <w:rFonts w:eastAsia="Times New Roman" w:cs="Times New Roman"/>
                <w:i/>
                <w:sz w:val="20"/>
                <w:szCs w:val="20"/>
                <w:lang w:bidi="ar-SA"/>
              </w:rPr>
            </w:pPr>
            <w:r w:rsidRPr="005762EE">
              <w:rPr>
                <w:rFonts w:eastAsia="Times New Roman" w:cs="Times New Roman"/>
                <w:i/>
                <w:sz w:val="20"/>
                <w:szCs w:val="20"/>
                <w:lang w:bidi="ar-SA"/>
              </w:rPr>
              <w:t>Don't know</w:t>
            </w:r>
          </w:p>
        </w:tc>
        <w:tc>
          <w:tcPr>
            <w:tcW w:w="900" w:type="dxa"/>
            <w:tcBorders>
              <w:top w:val="single" w:sz="4" w:space="0" w:color="auto"/>
              <w:bottom w:val="double" w:sz="4" w:space="0" w:color="auto"/>
            </w:tcBorders>
            <w:shd w:val="clear" w:color="auto" w:fill="auto"/>
            <w:noWrap/>
            <w:vAlign w:val="center"/>
            <w:hideMark/>
          </w:tcPr>
          <w:p w14:paraId="45445DBE"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r w:rsidRPr="005762EE">
              <w:rPr>
                <w:rFonts w:eastAsia="Times New Roman" w:cs="Times New Roman"/>
                <w:i/>
                <w:color w:val="000000"/>
                <w:sz w:val="20"/>
                <w:szCs w:val="20"/>
                <w:lang w:bidi="ar-SA"/>
              </w:rPr>
              <w:t>2%</w:t>
            </w:r>
          </w:p>
        </w:tc>
        <w:tc>
          <w:tcPr>
            <w:tcW w:w="990" w:type="dxa"/>
            <w:tcBorders>
              <w:top w:val="single" w:sz="4" w:space="0" w:color="auto"/>
              <w:bottom w:val="double" w:sz="4" w:space="0" w:color="auto"/>
            </w:tcBorders>
            <w:shd w:val="clear" w:color="auto" w:fill="auto"/>
            <w:noWrap/>
            <w:vAlign w:val="center"/>
            <w:hideMark/>
          </w:tcPr>
          <w:p w14:paraId="6ACD2381"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r w:rsidRPr="005762EE">
              <w:rPr>
                <w:rFonts w:eastAsia="Times New Roman" w:cs="Times New Roman"/>
                <w:i/>
                <w:color w:val="000000"/>
                <w:sz w:val="20"/>
                <w:szCs w:val="20"/>
                <w:lang w:bidi="ar-SA"/>
              </w:rPr>
              <w:t>2%</w:t>
            </w:r>
          </w:p>
        </w:tc>
        <w:tc>
          <w:tcPr>
            <w:tcW w:w="810" w:type="dxa"/>
            <w:tcBorders>
              <w:top w:val="single" w:sz="4" w:space="0" w:color="auto"/>
              <w:bottom w:val="double" w:sz="4" w:space="0" w:color="auto"/>
            </w:tcBorders>
            <w:shd w:val="clear" w:color="auto" w:fill="auto"/>
            <w:noWrap/>
            <w:vAlign w:val="center"/>
            <w:hideMark/>
          </w:tcPr>
          <w:p w14:paraId="5AD7F1C4"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r w:rsidRPr="005762EE">
              <w:rPr>
                <w:rFonts w:eastAsia="Times New Roman" w:cs="Times New Roman"/>
                <w:i/>
                <w:color w:val="000000"/>
                <w:sz w:val="20"/>
                <w:szCs w:val="20"/>
                <w:lang w:bidi="ar-SA"/>
              </w:rPr>
              <w:t>2%</w:t>
            </w:r>
          </w:p>
        </w:tc>
        <w:tc>
          <w:tcPr>
            <w:tcW w:w="810" w:type="dxa"/>
            <w:tcBorders>
              <w:top w:val="single" w:sz="4" w:space="0" w:color="auto"/>
              <w:bottom w:val="double" w:sz="4" w:space="0" w:color="auto"/>
            </w:tcBorders>
            <w:shd w:val="pct10" w:color="auto" w:fill="auto"/>
            <w:noWrap/>
            <w:vAlign w:val="center"/>
            <w:hideMark/>
          </w:tcPr>
          <w:p w14:paraId="2962C73E"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990" w:type="dxa"/>
            <w:tcBorders>
              <w:top w:val="single" w:sz="4" w:space="0" w:color="auto"/>
              <w:bottom w:val="double" w:sz="4" w:space="0" w:color="auto"/>
            </w:tcBorders>
            <w:shd w:val="pct10" w:color="auto" w:fill="auto"/>
            <w:noWrap/>
            <w:vAlign w:val="center"/>
            <w:hideMark/>
          </w:tcPr>
          <w:p w14:paraId="4D826399"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720" w:type="dxa"/>
            <w:tcBorders>
              <w:top w:val="single" w:sz="4" w:space="0" w:color="auto"/>
              <w:bottom w:val="double" w:sz="4" w:space="0" w:color="auto"/>
            </w:tcBorders>
            <w:shd w:val="pct10" w:color="auto" w:fill="auto"/>
            <w:noWrap/>
            <w:vAlign w:val="center"/>
            <w:hideMark/>
          </w:tcPr>
          <w:p w14:paraId="1E33C8C3"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0" w:type="dxa"/>
            <w:tcBorders>
              <w:top w:val="single" w:sz="4" w:space="0" w:color="auto"/>
              <w:bottom w:val="double" w:sz="4" w:space="0" w:color="auto"/>
            </w:tcBorders>
            <w:shd w:val="pct10" w:color="auto" w:fill="auto"/>
            <w:noWrap/>
            <w:vAlign w:val="center"/>
            <w:hideMark/>
          </w:tcPr>
          <w:p w14:paraId="43A9B50F"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720" w:type="dxa"/>
            <w:tcBorders>
              <w:top w:val="single" w:sz="4" w:space="0" w:color="auto"/>
              <w:bottom w:val="double" w:sz="4" w:space="0" w:color="auto"/>
            </w:tcBorders>
            <w:shd w:val="clear" w:color="auto" w:fill="auto"/>
            <w:noWrap/>
            <w:vAlign w:val="center"/>
            <w:hideMark/>
          </w:tcPr>
          <w:p w14:paraId="6093E095"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r w:rsidRPr="005762EE">
              <w:rPr>
                <w:rFonts w:eastAsia="Times New Roman" w:cs="Times New Roman"/>
                <w:i/>
                <w:color w:val="000000"/>
                <w:sz w:val="20"/>
                <w:szCs w:val="20"/>
                <w:lang w:bidi="ar-SA"/>
              </w:rPr>
              <w:t>6%</w:t>
            </w:r>
          </w:p>
        </w:tc>
        <w:tc>
          <w:tcPr>
            <w:tcW w:w="811" w:type="dxa"/>
            <w:tcBorders>
              <w:top w:val="single" w:sz="4" w:space="0" w:color="auto"/>
              <w:bottom w:val="double" w:sz="4" w:space="0" w:color="auto"/>
            </w:tcBorders>
            <w:shd w:val="clear" w:color="auto" w:fill="auto"/>
            <w:noWrap/>
            <w:vAlign w:val="center"/>
            <w:hideMark/>
          </w:tcPr>
          <w:p w14:paraId="241B8FB1" w14:textId="77777777" w:rsidR="00210295" w:rsidRPr="005762EE" w:rsidRDefault="00210295" w:rsidP="009B0457">
            <w:pPr>
              <w:keepNext/>
              <w:spacing w:after="0" w:line="240" w:lineRule="auto"/>
              <w:jc w:val="center"/>
              <w:rPr>
                <w:rFonts w:eastAsia="Times New Roman" w:cs="Times New Roman"/>
                <w:b/>
                <w:bCs/>
                <w:i/>
                <w:color w:val="000000"/>
                <w:sz w:val="20"/>
                <w:szCs w:val="20"/>
                <w:lang w:bidi="ar-SA"/>
              </w:rPr>
            </w:pPr>
            <w:r w:rsidRPr="005762EE">
              <w:rPr>
                <w:rFonts w:eastAsia="Times New Roman" w:cs="Times New Roman"/>
                <w:b/>
                <w:bCs/>
                <w:i/>
                <w:color w:val="000000"/>
                <w:sz w:val="20"/>
                <w:szCs w:val="20"/>
                <w:lang w:bidi="ar-SA"/>
              </w:rPr>
              <w:t>13%</w:t>
            </w:r>
          </w:p>
        </w:tc>
      </w:tr>
      <w:tr w:rsidR="00C620BC" w:rsidRPr="005762EE" w14:paraId="1B15748E" w14:textId="77777777" w:rsidTr="00D87D71">
        <w:trPr>
          <w:trHeight w:val="290"/>
          <w:jc w:val="center"/>
        </w:trPr>
        <w:tc>
          <w:tcPr>
            <w:tcW w:w="902" w:type="dxa"/>
            <w:vMerge w:val="restart"/>
            <w:tcBorders>
              <w:top w:val="double" w:sz="4" w:space="0" w:color="auto"/>
              <w:bottom w:val="single" w:sz="4" w:space="0" w:color="auto"/>
            </w:tcBorders>
            <w:shd w:val="clear" w:color="auto" w:fill="auto"/>
            <w:noWrap/>
            <w:textDirection w:val="btLr"/>
            <w:vAlign w:val="center"/>
            <w:hideMark/>
          </w:tcPr>
          <w:p w14:paraId="33A2A014" w14:textId="77777777" w:rsidR="00210295" w:rsidRDefault="00210295" w:rsidP="00D87D71">
            <w:pPr>
              <w:keepNext/>
              <w:spacing w:after="0" w:line="240" w:lineRule="auto"/>
              <w:ind w:left="113" w:right="113"/>
              <w:jc w:val="left"/>
              <w:rPr>
                <w:rFonts w:eastAsia="Times New Roman" w:cs="Times New Roman"/>
                <w:sz w:val="20"/>
                <w:szCs w:val="20"/>
                <w:lang w:bidi="ar-SA"/>
              </w:rPr>
            </w:pPr>
            <w:r>
              <w:rPr>
                <w:rFonts w:eastAsia="Times New Roman" w:cs="Times New Roman"/>
                <w:sz w:val="20"/>
                <w:szCs w:val="20"/>
                <w:lang w:bidi="ar-SA"/>
              </w:rPr>
              <w:t xml:space="preserve">All </w:t>
            </w:r>
          </w:p>
          <w:p w14:paraId="00E3F61D" w14:textId="77777777" w:rsidR="00210295" w:rsidRPr="005762EE" w:rsidRDefault="00210295" w:rsidP="00D87D71">
            <w:pPr>
              <w:keepNext/>
              <w:spacing w:after="0" w:line="240" w:lineRule="auto"/>
              <w:ind w:left="113" w:right="113"/>
              <w:jc w:val="left"/>
              <w:rPr>
                <w:rFonts w:eastAsia="Times New Roman" w:cs="Times New Roman"/>
                <w:sz w:val="20"/>
                <w:szCs w:val="20"/>
                <w:lang w:bidi="ar-SA"/>
              </w:rPr>
            </w:pPr>
            <w:r w:rsidRPr="00026FA9">
              <w:rPr>
                <w:rFonts w:eastAsia="Times New Roman" w:cs="Times New Roman"/>
                <w:i/>
                <w:sz w:val="20"/>
                <w:szCs w:val="20"/>
                <w:lang w:bidi="ar-SA"/>
              </w:rPr>
              <w:t>(n=100)</w:t>
            </w:r>
          </w:p>
        </w:tc>
        <w:tc>
          <w:tcPr>
            <w:tcW w:w="1080" w:type="dxa"/>
            <w:tcBorders>
              <w:top w:val="double" w:sz="4" w:space="0" w:color="auto"/>
              <w:bottom w:val="single" w:sz="4" w:space="0" w:color="auto"/>
            </w:tcBorders>
            <w:shd w:val="clear" w:color="auto" w:fill="auto"/>
            <w:noWrap/>
            <w:vAlign w:val="center"/>
            <w:hideMark/>
          </w:tcPr>
          <w:p w14:paraId="446557A7" w14:textId="77777777" w:rsidR="00210295" w:rsidRPr="005762EE" w:rsidRDefault="00210295" w:rsidP="00D87D71">
            <w:pPr>
              <w:keepNext/>
              <w:spacing w:after="0" w:line="240" w:lineRule="auto"/>
              <w:jc w:val="left"/>
              <w:rPr>
                <w:rFonts w:eastAsia="Times New Roman" w:cs="Times New Roman"/>
                <w:sz w:val="20"/>
                <w:szCs w:val="20"/>
                <w:lang w:bidi="ar-SA"/>
              </w:rPr>
            </w:pPr>
            <w:r w:rsidRPr="005762EE">
              <w:rPr>
                <w:rFonts w:eastAsia="Times New Roman" w:cs="Times New Roman"/>
                <w:sz w:val="20"/>
                <w:szCs w:val="20"/>
                <w:lang w:bidi="ar-SA"/>
              </w:rPr>
              <w:t>Oil</w:t>
            </w:r>
          </w:p>
        </w:tc>
        <w:tc>
          <w:tcPr>
            <w:tcW w:w="900" w:type="dxa"/>
            <w:tcBorders>
              <w:top w:val="double" w:sz="4" w:space="0" w:color="auto"/>
              <w:bottom w:val="single" w:sz="4" w:space="0" w:color="auto"/>
            </w:tcBorders>
            <w:shd w:val="clear" w:color="auto" w:fill="auto"/>
            <w:noWrap/>
            <w:vAlign w:val="center"/>
            <w:hideMark/>
          </w:tcPr>
          <w:p w14:paraId="7EE08672"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1</w:t>
            </w:r>
            <w:r>
              <w:rPr>
                <w:rFonts w:eastAsia="Times New Roman" w:cs="Times New Roman"/>
                <w:color w:val="000000"/>
                <w:sz w:val="20"/>
                <w:szCs w:val="20"/>
                <w:lang w:bidi="ar-SA"/>
              </w:rPr>
              <w:t>5</w:t>
            </w:r>
            <w:r w:rsidRPr="005762EE">
              <w:rPr>
                <w:rFonts w:eastAsia="Times New Roman" w:cs="Times New Roman"/>
                <w:color w:val="000000"/>
                <w:sz w:val="20"/>
                <w:szCs w:val="20"/>
                <w:lang w:bidi="ar-SA"/>
              </w:rPr>
              <w:t>%</w:t>
            </w:r>
          </w:p>
        </w:tc>
        <w:tc>
          <w:tcPr>
            <w:tcW w:w="990" w:type="dxa"/>
            <w:tcBorders>
              <w:top w:val="double" w:sz="4" w:space="0" w:color="auto"/>
              <w:bottom w:val="single" w:sz="4" w:space="0" w:color="auto"/>
            </w:tcBorders>
            <w:shd w:val="clear" w:color="auto" w:fill="auto"/>
            <w:noWrap/>
            <w:vAlign w:val="center"/>
            <w:hideMark/>
          </w:tcPr>
          <w:p w14:paraId="0692B47C"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11%</w:t>
            </w:r>
          </w:p>
        </w:tc>
        <w:tc>
          <w:tcPr>
            <w:tcW w:w="810" w:type="dxa"/>
            <w:tcBorders>
              <w:top w:val="double" w:sz="4" w:space="0" w:color="auto"/>
              <w:bottom w:val="single" w:sz="4" w:space="0" w:color="auto"/>
            </w:tcBorders>
            <w:shd w:val="clear" w:color="auto" w:fill="auto"/>
            <w:noWrap/>
            <w:vAlign w:val="center"/>
            <w:hideMark/>
          </w:tcPr>
          <w:p w14:paraId="4522B045"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1</w:t>
            </w:r>
            <w:r w:rsidR="006503F9">
              <w:rPr>
                <w:rFonts w:eastAsia="Times New Roman" w:cs="Times New Roman"/>
                <w:color w:val="000000"/>
                <w:sz w:val="20"/>
                <w:szCs w:val="20"/>
                <w:lang w:bidi="ar-SA"/>
              </w:rPr>
              <w:t>%</w:t>
            </w:r>
          </w:p>
        </w:tc>
        <w:tc>
          <w:tcPr>
            <w:tcW w:w="810" w:type="dxa"/>
            <w:tcBorders>
              <w:top w:val="double" w:sz="4" w:space="0" w:color="auto"/>
              <w:bottom w:val="single" w:sz="4" w:space="0" w:color="auto"/>
            </w:tcBorders>
            <w:shd w:val="pct10" w:color="auto" w:fill="auto"/>
            <w:noWrap/>
            <w:vAlign w:val="center"/>
            <w:hideMark/>
          </w:tcPr>
          <w:p w14:paraId="5ED11BE2"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double" w:sz="4" w:space="0" w:color="auto"/>
              <w:bottom w:val="single" w:sz="4" w:space="0" w:color="auto"/>
            </w:tcBorders>
            <w:shd w:val="pct10" w:color="auto" w:fill="auto"/>
            <w:noWrap/>
            <w:vAlign w:val="center"/>
            <w:hideMark/>
          </w:tcPr>
          <w:p w14:paraId="17279E9F"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double" w:sz="4" w:space="0" w:color="auto"/>
              <w:bottom w:val="single" w:sz="4" w:space="0" w:color="auto"/>
            </w:tcBorders>
            <w:shd w:val="pct10" w:color="auto" w:fill="auto"/>
            <w:noWrap/>
            <w:vAlign w:val="center"/>
            <w:hideMark/>
          </w:tcPr>
          <w:p w14:paraId="65FCF45B"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double" w:sz="4" w:space="0" w:color="auto"/>
              <w:bottom w:val="single" w:sz="4" w:space="0" w:color="auto"/>
            </w:tcBorders>
            <w:shd w:val="clear" w:color="auto" w:fill="auto"/>
            <w:noWrap/>
            <w:vAlign w:val="center"/>
            <w:hideMark/>
          </w:tcPr>
          <w:p w14:paraId="3437228C"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4%</w:t>
            </w:r>
          </w:p>
        </w:tc>
        <w:tc>
          <w:tcPr>
            <w:tcW w:w="720" w:type="dxa"/>
            <w:tcBorders>
              <w:top w:val="double" w:sz="4" w:space="0" w:color="auto"/>
              <w:bottom w:val="single" w:sz="4" w:space="0" w:color="auto"/>
            </w:tcBorders>
            <w:shd w:val="pct10" w:color="auto" w:fill="auto"/>
            <w:noWrap/>
            <w:vAlign w:val="center"/>
            <w:hideMark/>
          </w:tcPr>
          <w:p w14:paraId="42352662"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1" w:type="dxa"/>
            <w:tcBorders>
              <w:top w:val="double" w:sz="4" w:space="0" w:color="auto"/>
              <w:bottom w:val="single" w:sz="4" w:space="0" w:color="auto"/>
            </w:tcBorders>
            <w:shd w:val="clear" w:color="auto" w:fill="auto"/>
            <w:noWrap/>
            <w:vAlign w:val="center"/>
            <w:hideMark/>
          </w:tcPr>
          <w:p w14:paraId="0C0E490F" w14:textId="77777777" w:rsidR="00210295" w:rsidRPr="005762EE" w:rsidRDefault="00210295" w:rsidP="009B0457">
            <w:pPr>
              <w:keepNext/>
              <w:spacing w:after="0" w:line="240" w:lineRule="auto"/>
              <w:jc w:val="center"/>
              <w:rPr>
                <w:rFonts w:eastAsia="Times New Roman" w:cs="Times New Roman"/>
                <w:b/>
                <w:bCs/>
                <w:color w:val="000000"/>
                <w:sz w:val="20"/>
                <w:szCs w:val="20"/>
                <w:lang w:bidi="ar-SA"/>
              </w:rPr>
            </w:pPr>
            <w:r>
              <w:rPr>
                <w:rFonts w:eastAsia="Times New Roman" w:cs="Times New Roman"/>
                <w:b/>
                <w:bCs/>
                <w:color w:val="000000"/>
                <w:sz w:val="20"/>
                <w:szCs w:val="20"/>
                <w:lang w:bidi="ar-SA"/>
              </w:rPr>
              <w:t>40</w:t>
            </w:r>
            <w:r w:rsidRPr="005762EE">
              <w:rPr>
                <w:rFonts w:eastAsia="Times New Roman" w:cs="Times New Roman"/>
                <w:b/>
                <w:bCs/>
                <w:color w:val="000000"/>
                <w:sz w:val="20"/>
                <w:szCs w:val="20"/>
                <w:lang w:bidi="ar-SA"/>
              </w:rPr>
              <w:t>%</w:t>
            </w:r>
          </w:p>
        </w:tc>
      </w:tr>
      <w:tr w:rsidR="00C620BC" w:rsidRPr="005762EE" w14:paraId="258EE7CD" w14:textId="77777777" w:rsidTr="00D87D71">
        <w:trPr>
          <w:trHeight w:val="300"/>
          <w:jc w:val="center"/>
        </w:trPr>
        <w:tc>
          <w:tcPr>
            <w:tcW w:w="902" w:type="dxa"/>
            <w:vMerge/>
            <w:tcBorders>
              <w:top w:val="single" w:sz="4" w:space="0" w:color="auto"/>
              <w:bottom w:val="single" w:sz="4" w:space="0" w:color="auto"/>
            </w:tcBorders>
            <w:shd w:val="clear" w:color="auto" w:fill="auto"/>
            <w:noWrap/>
            <w:vAlign w:val="center"/>
            <w:hideMark/>
          </w:tcPr>
          <w:p w14:paraId="21253697" w14:textId="77777777" w:rsidR="00210295" w:rsidRPr="005762EE" w:rsidRDefault="00210295" w:rsidP="00D87D71">
            <w:pPr>
              <w:keepNext/>
              <w:spacing w:after="0" w:line="240" w:lineRule="auto"/>
              <w:jc w:val="left"/>
              <w:rPr>
                <w:rFonts w:eastAsia="Times New Roman" w:cs="Times New Roman"/>
                <w:sz w:val="20"/>
                <w:szCs w:val="20"/>
                <w:lang w:bidi="ar-SA"/>
              </w:rPr>
            </w:pPr>
          </w:p>
        </w:tc>
        <w:tc>
          <w:tcPr>
            <w:tcW w:w="1080" w:type="dxa"/>
            <w:tcBorders>
              <w:top w:val="single" w:sz="4" w:space="0" w:color="auto"/>
              <w:bottom w:val="single" w:sz="4" w:space="0" w:color="auto"/>
            </w:tcBorders>
            <w:shd w:val="clear" w:color="auto" w:fill="auto"/>
            <w:noWrap/>
            <w:vAlign w:val="center"/>
            <w:hideMark/>
          </w:tcPr>
          <w:p w14:paraId="2BAC11E1" w14:textId="77777777" w:rsidR="00210295" w:rsidRPr="005762EE" w:rsidRDefault="00210295" w:rsidP="00D87D71">
            <w:pPr>
              <w:keepNext/>
              <w:spacing w:after="0" w:line="240" w:lineRule="auto"/>
              <w:jc w:val="left"/>
              <w:rPr>
                <w:rFonts w:eastAsia="Times New Roman" w:cs="Times New Roman"/>
                <w:sz w:val="20"/>
                <w:szCs w:val="20"/>
                <w:lang w:bidi="ar-SA"/>
              </w:rPr>
            </w:pPr>
            <w:r w:rsidRPr="005762EE">
              <w:rPr>
                <w:rFonts w:eastAsia="Times New Roman" w:cs="Times New Roman"/>
                <w:sz w:val="20"/>
                <w:szCs w:val="20"/>
                <w:lang w:bidi="ar-SA"/>
              </w:rPr>
              <w:t>Propane</w:t>
            </w:r>
          </w:p>
        </w:tc>
        <w:tc>
          <w:tcPr>
            <w:tcW w:w="900" w:type="dxa"/>
            <w:tcBorders>
              <w:top w:val="single" w:sz="4" w:space="0" w:color="auto"/>
              <w:bottom w:val="single" w:sz="4" w:space="0" w:color="auto"/>
            </w:tcBorders>
            <w:shd w:val="clear" w:color="auto" w:fill="auto"/>
            <w:noWrap/>
            <w:vAlign w:val="center"/>
            <w:hideMark/>
          </w:tcPr>
          <w:p w14:paraId="0336A21C"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2%</w:t>
            </w:r>
          </w:p>
        </w:tc>
        <w:tc>
          <w:tcPr>
            <w:tcW w:w="990" w:type="dxa"/>
            <w:tcBorders>
              <w:top w:val="single" w:sz="4" w:space="0" w:color="auto"/>
              <w:bottom w:val="single" w:sz="4" w:space="0" w:color="auto"/>
            </w:tcBorders>
            <w:shd w:val="clear" w:color="auto" w:fill="auto"/>
            <w:noWrap/>
            <w:vAlign w:val="center"/>
            <w:hideMark/>
          </w:tcPr>
          <w:p w14:paraId="61F5B694"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16%</w:t>
            </w:r>
          </w:p>
        </w:tc>
        <w:tc>
          <w:tcPr>
            <w:tcW w:w="810" w:type="dxa"/>
            <w:tcBorders>
              <w:top w:val="single" w:sz="4" w:space="0" w:color="auto"/>
              <w:bottom w:val="single" w:sz="4" w:space="0" w:color="auto"/>
            </w:tcBorders>
            <w:shd w:val="clear" w:color="auto" w:fill="auto"/>
            <w:noWrap/>
            <w:vAlign w:val="center"/>
            <w:hideMark/>
          </w:tcPr>
          <w:p w14:paraId="2A6A44A1"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3%</w:t>
            </w:r>
          </w:p>
        </w:tc>
        <w:tc>
          <w:tcPr>
            <w:tcW w:w="810" w:type="dxa"/>
            <w:tcBorders>
              <w:top w:val="single" w:sz="4" w:space="0" w:color="auto"/>
              <w:bottom w:val="single" w:sz="4" w:space="0" w:color="auto"/>
            </w:tcBorders>
            <w:shd w:val="pct10" w:color="auto" w:fill="auto"/>
            <w:noWrap/>
            <w:vAlign w:val="center"/>
            <w:hideMark/>
          </w:tcPr>
          <w:p w14:paraId="49D79E71"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pct10" w:color="auto" w:fill="auto"/>
            <w:noWrap/>
            <w:vAlign w:val="center"/>
            <w:hideMark/>
          </w:tcPr>
          <w:p w14:paraId="6FE6399A"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6E3CC001"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2B9ED855"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07DDF300"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1" w:type="dxa"/>
            <w:tcBorders>
              <w:top w:val="single" w:sz="4" w:space="0" w:color="auto"/>
              <w:bottom w:val="single" w:sz="4" w:space="0" w:color="auto"/>
            </w:tcBorders>
            <w:shd w:val="clear" w:color="auto" w:fill="auto"/>
            <w:noWrap/>
            <w:vAlign w:val="center"/>
            <w:hideMark/>
          </w:tcPr>
          <w:p w14:paraId="68BFEA5D" w14:textId="77777777" w:rsidR="00210295" w:rsidRPr="005762EE" w:rsidRDefault="00210295" w:rsidP="009B0457">
            <w:pPr>
              <w:keepNext/>
              <w:spacing w:after="0" w:line="240" w:lineRule="auto"/>
              <w:jc w:val="center"/>
              <w:rPr>
                <w:rFonts w:eastAsia="Times New Roman" w:cs="Times New Roman"/>
                <w:b/>
                <w:bCs/>
                <w:color w:val="000000"/>
                <w:sz w:val="20"/>
                <w:szCs w:val="20"/>
                <w:lang w:bidi="ar-SA"/>
              </w:rPr>
            </w:pPr>
            <w:r w:rsidRPr="005762EE">
              <w:rPr>
                <w:rFonts w:eastAsia="Times New Roman" w:cs="Times New Roman"/>
                <w:b/>
                <w:bCs/>
                <w:color w:val="000000"/>
                <w:sz w:val="20"/>
                <w:szCs w:val="20"/>
                <w:lang w:bidi="ar-SA"/>
              </w:rPr>
              <w:t>21%</w:t>
            </w:r>
          </w:p>
        </w:tc>
      </w:tr>
      <w:tr w:rsidR="00C620BC" w:rsidRPr="005762EE" w14:paraId="43F149F5" w14:textId="77777777" w:rsidTr="00D87D71">
        <w:trPr>
          <w:trHeight w:val="290"/>
          <w:jc w:val="center"/>
        </w:trPr>
        <w:tc>
          <w:tcPr>
            <w:tcW w:w="902" w:type="dxa"/>
            <w:vMerge/>
            <w:tcBorders>
              <w:top w:val="single" w:sz="4" w:space="0" w:color="auto"/>
              <w:bottom w:val="single" w:sz="4" w:space="0" w:color="auto"/>
            </w:tcBorders>
            <w:shd w:val="clear" w:color="auto" w:fill="auto"/>
            <w:noWrap/>
            <w:vAlign w:val="center"/>
            <w:hideMark/>
          </w:tcPr>
          <w:p w14:paraId="765F5A2B" w14:textId="77777777" w:rsidR="00210295" w:rsidRPr="005762EE" w:rsidRDefault="00210295" w:rsidP="00D87D71">
            <w:pPr>
              <w:keepNext/>
              <w:spacing w:after="0" w:line="240" w:lineRule="auto"/>
              <w:jc w:val="left"/>
              <w:rPr>
                <w:rFonts w:eastAsia="Times New Roman" w:cs="Times New Roman"/>
                <w:sz w:val="20"/>
                <w:szCs w:val="20"/>
                <w:lang w:bidi="ar-SA"/>
              </w:rPr>
            </w:pPr>
          </w:p>
        </w:tc>
        <w:tc>
          <w:tcPr>
            <w:tcW w:w="1080" w:type="dxa"/>
            <w:tcBorders>
              <w:top w:val="single" w:sz="4" w:space="0" w:color="auto"/>
              <w:bottom w:val="single" w:sz="4" w:space="0" w:color="auto"/>
            </w:tcBorders>
            <w:shd w:val="clear" w:color="auto" w:fill="auto"/>
            <w:noWrap/>
            <w:vAlign w:val="center"/>
            <w:hideMark/>
          </w:tcPr>
          <w:p w14:paraId="43131463" w14:textId="77777777" w:rsidR="00210295" w:rsidRPr="005762EE" w:rsidRDefault="00210295" w:rsidP="00D87D71">
            <w:pPr>
              <w:keepNext/>
              <w:spacing w:after="0" w:line="240" w:lineRule="auto"/>
              <w:jc w:val="left"/>
              <w:rPr>
                <w:rFonts w:eastAsia="Times New Roman" w:cs="Times New Roman"/>
                <w:sz w:val="20"/>
                <w:szCs w:val="20"/>
                <w:lang w:bidi="ar-SA"/>
              </w:rPr>
            </w:pPr>
            <w:r>
              <w:rPr>
                <w:rFonts w:eastAsia="Times New Roman" w:cs="Times New Roman"/>
                <w:sz w:val="20"/>
                <w:szCs w:val="20"/>
                <w:lang w:bidi="ar-SA"/>
              </w:rPr>
              <w:t>GSHP</w:t>
            </w:r>
          </w:p>
        </w:tc>
        <w:tc>
          <w:tcPr>
            <w:tcW w:w="900" w:type="dxa"/>
            <w:tcBorders>
              <w:top w:val="single" w:sz="4" w:space="0" w:color="auto"/>
              <w:bottom w:val="single" w:sz="4" w:space="0" w:color="auto"/>
            </w:tcBorders>
            <w:shd w:val="pct10" w:color="auto" w:fill="auto"/>
            <w:noWrap/>
            <w:vAlign w:val="center"/>
            <w:hideMark/>
          </w:tcPr>
          <w:p w14:paraId="4E02020A"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pct10" w:color="auto" w:fill="auto"/>
            <w:noWrap/>
            <w:vAlign w:val="center"/>
            <w:hideMark/>
          </w:tcPr>
          <w:p w14:paraId="3E151EF0"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4B50A6D7"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clear" w:color="auto" w:fill="auto"/>
            <w:noWrap/>
            <w:vAlign w:val="center"/>
            <w:hideMark/>
          </w:tcPr>
          <w:p w14:paraId="701D7526"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11%</w:t>
            </w:r>
          </w:p>
        </w:tc>
        <w:tc>
          <w:tcPr>
            <w:tcW w:w="990" w:type="dxa"/>
            <w:tcBorders>
              <w:top w:val="single" w:sz="4" w:space="0" w:color="auto"/>
              <w:bottom w:val="single" w:sz="4" w:space="0" w:color="auto"/>
            </w:tcBorders>
            <w:shd w:val="pct10" w:color="auto" w:fill="auto"/>
            <w:noWrap/>
            <w:vAlign w:val="center"/>
            <w:hideMark/>
          </w:tcPr>
          <w:p w14:paraId="352413FD"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441F9B04"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0B8AB495"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633E8095"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1" w:type="dxa"/>
            <w:tcBorders>
              <w:top w:val="single" w:sz="4" w:space="0" w:color="auto"/>
              <w:bottom w:val="single" w:sz="4" w:space="0" w:color="auto"/>
            </w:tcBorders>
            <w:shd w:val="clear" w:color="auto" w:fill="auto"/>
            <w:noWrap/>
            <w:vAlign w:val="center"/>
            <w:hideMark/>
          </w:tcPr>
          <w:p w14:paraId="6FD7C6C4" w14:textId="77777777" w:rsidR="00210295" w:rsidRPr="005762EE" w:rsidRDefault="00210295" w:rsidP="009B0457">
            <w:pPr>
              <w:keepNext/>
              <w:spacing w:after="0" w:line="240" w:lineRule="auto"/>
              <w:jc w:val="center"/>
              <w:rPr>
                <w:rFonts w:eastAsia="Times New Roman" w:cs="Times New Roman"/>
                <w:b/>
                <w:bCs/>
                <w:color w:val="000000"/>
                <w:sz w:val="20"/>
                <w:szCs w:val="20"/>
                <w:lang w:bidi="ar-SA"/>
              </w:rPr>
            </w:pPr>
            <w:r w:rsidRPr="005762EE">
              <w:rPr>
                <w:rFonts w:eastAsia="Times New Roman" w:cs="Times New Roman"/>
                <w:b/>
                <w:bCs/>
                <w:color w:val="000000"/>
                <w:sz w:val="20"/>
                <w:szCs w:val="20"/>
                <w:lang w:bidi="ar-SA"/>
              </w:rPr>
              <w:t>11%</w:t>
            </w:r>
          </w:p>
        </w:tc>
      </w:tr>
      <w:tr w:rsidR="00C620BC" w:rsidRPr="005762EE" w14:paraId="6829830A" w14:textId="77777777" w:rsidTr="00D87D71">
        <w:trPr>
          <w:trHeight w:val="290"/>
          <w:jc w:val="center"/>
        </w:trPr>
        <w:tc>
          <w:tcPr>
            <w:tcW w:w="902" w:type="dxa"/>
            <w:vMerge/>
            <w:tcBorders>
              <w:top w:val="single" w:sz="4" w:space="0" w:color="auto"/>
              <w:bottom w:val="single" w:sz="4" w:space="0" w:color="auto"/>
            </w:tcBorders>
            <w:shd w:val="clear" w:color="auto" w:fill="auto"/>
            <w:noWrap/>
            <w:vAlign w:val="center"/>
            <w:hideMark/>
          </w:tcPr>
          <w:p w14:paraId="1AAF267B" w14:textId="77777777" w:rsidR="00210295" w:rsidRPr="005762EE" w:rsidRDefault="00210295" w:rsidP="00D87D71">
            <w:pPr>
              <w:keepNext/>
              <w:spacing w:after="0" w:line="240" w:lineRule="auto"/>
              <w:jc w:val="left"/>
              <w:rPr>
                <w:rFonts w:eastAsia="Times New Roman" w:cs="Times New Roman"/>
                <w:sz w:val="20"/>
                <w:szCs w:val="20"/>
                <w:lang w:bidi="ar-SA"/>
              </w:rPr>
            </w:pPr>
          </w:p>
        </w:tc>
        <w:tc>
          <w:tcPr>
            <w:tcW w:w="1080" w:type="dxa"/>
            <w:tcBorders>
              <w:top w:val="single" w:sz="4" w:space="0" w:color="auto"/>
              <w:bottom w:val="single" w:sz="4" w:space="0" w:color="auto"/>
            </w:tcBorders>
            <w:shd w:val="clear" w:color="auto" w:fill="auto"/>
            <w:noWrap/>
            <w:vAlign w:val="center"/>
            <w:hideMark/>
          </w:tcPr>
          <w:p w14:paraId="4C63F46E" w14:textId="77777777" w:rsidR="00210295" w:rsidRPr="005762EE" w:rsidRDefault="00210295" w:rsidP="00D87D71">
            <w:pPr>
              <w:keepNext/>
              <w:spacing w:after="0" w:line="240" w:lineRule="auto"/>
              <w:jc w:val="left"/>
              <w:rPr>
                <w:rFonts w:eastAsia="Times New Roman" w:cs="Times New Roman"/>
                <w:sz w:val="20"/>
                <w:szCs w:val="20"/>
                <w:lang w:bidi="ar-SA"/>
              </w:rPr>
            </w:pPr>
            <w:r w:rsidRPr="005762EE">
              <w:rPr>
                <w:rFonts w:eastAsia="Times New Roman" w:cs="Times New Roman"/>
                <w:sz w:val="20"/>
                <w:szCs w:val="20"/>
                <w:lang w:bidi="ar-SA"/>
              </w:rPr>
              <w:t xml:space="preserve">Gas </w:t>
            </w:r>
          </w:p>
        </w:tc>
        <w:tc>
          <w:tcPr>
            <w:tcW w:w="900" w:type="dxa"/>
            <w:tcBorders>
              <w:top w:val="single" w:sz="4" w:space="0" w:color="auto"/>
              <w:bottom w:val="single" w:sz="4" w:space="0" w:color="auto"/>
            </w:tcBorders>
            <w:shd w:val="clear" w:color="auto" w:fill="auto"/>
            <w:noWrap/>
            <w:vAlign w:val="center"/>
            <w:hideMark/>
          </w:tcPr>
          <w:p w14:paraId="31A4FF32"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4%</w:t>
            </w:r>
          </w:p>
        </w:tc>
        <w:tc>
          <w:tcPr>
            <w:tcW w:w="990" w:type="dxa"/>
            <w:tcBorders>
              <w:top w:val="single" w:sz="4" w:space="0" w:color="auto"/>
              <w:bottom w:val="single" w:sz="4" w:space="0" w:color="auto"/>
            </w:tcBorders>
            <w:shd w:val="clear" w:color="auto" w:fill="auto"/>
            <w:noWrap/>
            <w:vAlign w:val="center"/>
            <w:hideMark/>
          </w:tcPr>
          <w:p w14:paraId="21DEF5D6"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6%</w:t>
            </w:r>
          </w:p>
        </w:tc>
        <w:tc>
          <w:tcPr>
            <w:tcW w:w="810" w:type="dxa"/>
            <w:tcBorders>
              <w:top w:val="single" w:sz="4" w:space="0" w:color="auto"/>
              <w:bottom w:val="single" w:sz="4" w:space="0" w:color="auto"/>
            </w:tcBorders>
            <w:shd w:val="pct10" w:color="auto" w:fill="auto"/>
            <w:noWrap/>
            <w:vAlign w:val="center"/>
            <w:hideMark/>
          </w:tcPr>
          <w:p w14:paraId="0189CFF6"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1EFBD335"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pct10" w:color="auto" w:fill="auto"/>
            <w:noWrap/>
            <w:vAlign w:val="center"/>
            <w:hideMark/>
          </w:tcPr>
          <w:p w14:paraId="3DE24CA1"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2DA2A08E"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52F6447F"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4CAE9EF7"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1" w:type="dxa"/>
            <w:tcBorders>
              <w:top w:val="single" w:sz="4" w:space="0" w:color="auto"/>
              <w:bottom w:val="single" w:sz="4" w:space="0" w:color="auto"/>
            </w:tcBorders>
            <w:shd w:val="clear" w:color="auto" w:fill="auto"/>
            <w:noWrap/>
            <w:vAlign w:val="center"/>
            <w:hideMark/>
          </w:tcPr>
          <w:p w14:paraId="621559F9" w14:textId="77777777" w:rsidR="00210295" w:rsidRPr="005762EE" w:rsidRDefault="00210295" w:rsidP="009B0457">
            <w:pPr>
              <w:keepNext/>
              <w:spacing w:after="0" w:line="240" w:lineRule="auto"/>
              <w:jc w:val="center"/>
              <w:rPr>
                <w:rFonts w:eastAsia="Times New Roman" w:cs="Times New Roman"/>
                <w:b/>
                <w:bCs/>
                <w:color w:val="000000"/>
                <w:sz w:val="20"/>
                <w:szCs w:val="20"/>
                <w:lang w:bidi="ar-SA"/>
              </w:rPr>
            </w:pPr>
            <w:r w:rsidRPr="005762EE">
              <w:rPr>
                <w:rFonts w:eastAsia="Times New Roman" w:cs="Times New Roman"/>
                <w:b/>
                <w:bCs/>
                <w:color w:val="000000"/>
                <w:sz w:val="20"/>
                <w:szCs w:val="20"/>
                <w:lang w:bidi="ar-SA"/>
              </w:rPr>
              <w:t>1</w:t>
            </w:r>
            <w:r>
              <w:rPr>
                <w:rFonts w:eastAsia="Times New Roman" w:cs="Times New Roman"/>
                <w:b/>
                <w:bCs/>
                <w:color w:val="000000"/>
                <w:sz w:val="20"/>
                <w:szCs w:val="20"/>
                <w:lang w:bidi="ar-SA"/>
              </w:rPr>
              <w:t>0%</w:t>
            </w:r>
          </w:p>
        </w:tc>
      </w:tr>
      <w:tr w:rsidR="00C620BC" w:rsidRPr="005762EE" w14:paraId="5D2A46F2" w14:textId="77777777" w:rsidTr="00D87D71">
        <w:trPr>
          <w:trHeight w:val="290"/>
          <w:jc w:val="center"/>
        </w:trPr>
        <w:tc>
          <w:tcPr>
            <w:tcW w:w="902" w:type="dxa"/>
            <w:vMerge/>
            <w:tcBorders>
              <w:top w:val="single" w:sz="4" w:space="0" w:color="auto"/>
              <w:bottom w:val="single" w:sz="4" w:space="0" w:color="auto"/>
            </w:tcBorders>
            <w:shd w:val="clear" w:color="auto" w:fill="auto"/>
            <w:noWrap/>
            <w:vAlign w:val="center"/>
            <w:hideMark/>
          </w:tcPr>
          <w:p w14:paraId="1B9511D1" w14:textId="77777777" w:rsidR="00210295" w:rsidRPr="005762EE" w:rsidRDefault="00210295" w:rsidP="00D87D71">
            <w:pPr>
              <w:keepNext/>
              <w:spacing w:after="0" w:line="240" w:lineRule="auto"/>
              <w:jc w:val="left"/>
              <w:rPr>
                <w:rFonts w:eastAsia="Times New Roman" w:cs="Times New Roman"/>
                <w:sz w:val="20"/>
                <w:szCs w:val="20"/>
                <w:lang w:bidi="ar-SA"/>
              </w:rPr>
            </w:pPr>
          </w:p>
        </w:tc>
        <w:tc>
          <w:tcPr>
            <w:tcW w:w="1080" w:type="dxa"/>
            <w:tcBorders>
              <w:top w:val="single" w:sz="4" w:space="0" w:color="auto"/>
              <w:bottom w:val="single" w:sz="4" w:space="0" w:color="auto"/>
            </w:tcBorders>
            <w:shd w:val="clear" w:color="auto" w:fill="auto"/>
            <w:noWrap/>
            <w:vAlign w:val="center"/>
            <w:hideMark/>
          </w:tcPr>
          <w:p w14:paraId="40D94A14" w14:textId="77777777" w:rsidR="00210295" w:rsidRPr="005762EE" w:rsidRDefault="00210295" w:rsidP="00D87D71">
            <w:pPr>
              <w:keepNext/>
              <w:spacing w:after="0" w:line="240" w:lineRule="auto"/>
              <w:jc w:val="left"/>
              <w:rPr>
                <w:rFonts w:eastAsia="Times New Roman" w:cs="Times New Roman"/>
                <w:sz w:val="20"/>
                <w:szCs w:val="20"/>
                <w:lang w:bidi="ar-SA"/>
              </w:rPr>
            </w:pPr>
            <w:r w:rsidRPr="005762EE">
              <w:rPr>
                <w:rFonts w:eastAsia="Times New Roman" w:cs="Times New Roman"/>
                <w:sz w:val="20"/>
                <w:szCs w:val="20"/>
                <w:lang w:bidi="ar-SA"/>
              </w:rPr>
              <w:t>Wood</w:t>
            </w:r>
          </w:p>
        </w:tc>
        <w:tc>
          <w:tcPr>
            <w:tcW w:w="900" w:type="dxa"/>
            <w:tcBorders>
              <w:top w:val="single" w:sz="4" w:space="0" w:color="auto"/>
              <w:bottom w:val="single" w:sz="4" w:space="0" w:color="auto"/>
            </w:tcBorders>
            <w:shd w:val="clear" w:color="auto" w:fill="auto"/>
            <w:noWrap/>
            <w:vAlign w:val="center"/>
            <w:hideMark/>
          </w:tcPr>
          <w:p w14:paraId="6AFBC238"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4%</w:t>
            </w:r>
          </w:p>
        </w:tc>
        <w:tc>
          <w:tcPr>
            <w:tcW w:w="990" w:type="dxa"/>
            <w:tcBorders>
              <w:top w:val="single" w:sz="4" w:space="0" w:color="auto"/>
              <w:bottom w:val="single" w:sz="4" w:space="0" w:color="auto"/>
            </w:tcBorders>
            <w:shd w:val="clear" w:color="auto" w:fill="auto"/>
            <w:noWrap/>
            <w:vAlign w:val="center"/>
            <w:hideMark/>
          </w:tcPr>
          <w:p w14:paraId="5756E032"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clear" w:color="auto" w:fill="auto"/>
            <w:noWrap/>
            <w:vAlign w:val="center"/>
            <w:hideMark/>
          </w:tcPr>
          <w:p w14:paraId="3AE3AFC3"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1%</w:t>
            </w:r>
          </w:p>
        </w:tc>
        <w:tc>
          <w:tcPr>
            <w:tcW w:w="810" w:type="dxa"/>
            <w:tcBorders>
              <w:top w:val="single" w:sz="4" w:space="0" w:color="auto"/>
              <w:bottom w:val="single" w:sz="4" w:space="0" w:color="auto"/>
            </w:tcBorders>
            <w:shd w:val="clear" w:color="auto" w:fill="auto"/>
            <w:noWrap/>
            <w:vAlign w:val="center"/>
            <w:hideMark/>
          </w:tcPr>
          <w:p w14:paraId="4BDA9E43"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pct10" w:color="auto" w:fill="auto"/>
            <w:noWrap/>
            <w:vAlign w:val="center"/>
            <w:hideMark/>
          </w:tcPr>
          <w:p w14:paraId="1CF642B0"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clear" w:color="auto" w:fill="auto"/>
            <w:noWrap/>
            <w:vAlign w:val="center"/>
            <w:hideMark/>
          </w:tcPr>
          <w:p w14:paraId="2E692551"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3%</w:t>
            </w:r>
          </w:p>
        </w:tc>
        <w:tc>
          <w:tcPr>
            <w:tcW w:w="810" w:type="dxa"/>
            <w:tcBorders>
              <w:top w:val="single" w:sz="4" w:space="0" w:color="auto"/>
              <w:bottom w:val="single" w:sz="4" w:space="0" w:color="auto"/>
            </w:tcBorders>
            <w:shd w:val="pct10" w:color="auto" w:fill="auto"/>
            <w:noWrap/>
            <w:vAlign w:val="center"/>
            <w:hideMark/>
          </w:tcPr>
          <w:p w14:paraId="12C963EE"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530B4A39"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1" w:type="dxa"/>
            <w:tcBorders>
              <w:top w:val="single" w:sz="4" w:space="0" w:color="auto"/>
              <w:bottom w:val="single" w:sz="4" w:space="0" w:color="auto"/>
            </w:tcBorders>
            <w:shd w:val="clear" w:color="auto" w:fill="auto"/>
            <w:noWrap/>
            <w:vAlign w:val="center"/>
            <w:hideMark/>
          </w:tcPr>
          <w:p w14:paraId="732B3F5A" w14:textId="77777777" w:rsidR="00210295" w:rsidRPr="005762EE" w:rsidRDefault="00210295" w:rsidP="009B0457">
            <w:pPr>
              <w:keepNext/>
              <w:spacing w:after="0" w:line="240" w:lineRule="auto"/>
              <w:jc w:val="center"/>
              <w:rPr>
                <w:rFonts w:eastAsia="Times New Roman" w:cs="Times New Roman"/>
                <w:b/>
                <w:bCs/>
                <w:color w:val="000000"/>
                <w:sz w:val="20"/>
                <w:szCs w:val="20"/>
                <w:lang w:bidi="ar-SA"/>
              </w:rPr>
            </w:pPr>
            <w:r w:rsidRPr="005762EE">
              <w:rPr>
                <w:rFonts w:eastAsia="Times New Roman" w:cs="Times New Roman"/>
                <w:b/>
                <w:bCs/>
                <w:color w:val="000000"/>
                <w:sz w:val="20"/>
                <w:szCs w:val="20"/>
                <w:lang w:bidi="ar-SA"/>
              </w:rPr>
              <w:t>8%</w:t>
            </w:r>
          </w:p>
        </w:tc>
      </w:tr>
      <w:tr w:rsidR="00C620BC" w:rsidRPr="005762EE" w14:paraId="5A18D6D0" w14:textId="77777777" w:rsidTr="00D87D71">
        <w:trPr>
          <w:trHeight w:val="290"/>
          <w:jc w:val="center"/>
        </w:trPr>
        <w:tc>
          <w:tcPr>
            <w:tcW w:w="902" w:type="dxa"/>
            <w:vMerge/>
            <w:tcBorders>
              <w:top w:val="single" w:sz="4" w:space="0" w:color="auto"/>
              <w:bottom w:val="single" w:sz="4" w:space="0" w:color="auto"/>
            </w:tcBorders>
            <w:shd w:val="clear" w:color="auto" w:fill="auto"/>
            <w:noWrap/>
            <w:vAlign w:val="center"/>
            <w:hideMark/>
          </w:tcPr>
          <w:p w14:paraId="39F09771" w14:textId="77777777" w:rsidR="00210295" w:rsidRPr="005762EE" w:rsidRDefault="00210295" w:rsidP="00D87D71">
            <w:pPr>
              <w:keepNext/>
              <w:spacing w:after="0" w:line="240" w:lineRule="auto"/>
              <w:jc w:val="left"/>
              <w:rPr>
                <w:rFonts w:eastAsia="Times New Roman" w:cs="Times New Roman"/>
                <w:sz w:val="20"/>
                <w:szCs w:val="20"/>
                <w:lang w:bidi="ar-SA"/>
              </w:rPr>
            </w:pPr>
          </w:p>
        </w:tc>
        <w:tc>
          <w:tcPr>
            <w:tcW w:w="1080" w:type="dxa"/>
            <w:tcBorders>
              <w:top w:val="single" w:sz="4" w:space="0" w:color="auto"/>
              <w:bottom w:val="single" w:sz="4" w:space="0" w:color="auto"/>
            </w:tcBorders>
            <w:shd w:val="clear" w:color="auto" w:fill="auto"/>
            <w:noWrap/>
            <w:vAlign w:val="center"/>
            <w:hideMark/>
          </w:tcPr>
          <w:p w14:paraId="5DEEA89C" w14:textId="77777777" w:rsidR="00210295" w:rsidRPr="005762EE" w:rsidRDefault="00210295" w:rsidP="00D87D71">
            <w:pPr>
              <w:keepNext/>
              <w:spacing w:after="0" w:line="240" w:lineRule="auto"/>
              <w:jc w:val="left"/>
              <w:rPr>
                <w:rFonts w:eastAsia="Times New Roman" w:cs="Times New Roman"/>
                <w:sz w:val="20"/>
                <w:szCs w:val="20"/>
                <w:lang w:bidi="ar-SA"/>
              </w:rPr>
            </w:pPr>
            <w:r>
              <w:rPr>
                <w:rFonts w:eastAsia="Times New Roman" w:cs="Times New Roman"/>
                <w:sz w:val="20"/>
                <w:szCs w:val="20"/>
                <w:lang w:bidi="ar-SA"/>
              </w:rPr>
              <w:t>ASHP</w:t>
            </w:r>
          </w:p>
        </w:tc>
        <w:tc>
          <w:tcPr>
            <w:tcW w:w="900" w:type="dxa"/>
            <w:tcBorders>
              <w:top w:val="single" w:sz="4" w:space="0" w:color="auto"/>
              <w:bottom w:val="single" w:sz="4" w:space="0" w:color="auto"/>
            </w:tcBorders>
            <w:shd w:val="pct10" w:color="auto" w:fill="auto"/>
            <w:noWrap/>
            <w:vAlign w:val="center"/>
            <w:hideMark/>
          </w:tcPr>
          <w:p w14:paraId="27C74B5B"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pct10" w:color="auto" w:fill="auto"/>
            <w:noWrap/>
            <w:vAlign w:val="center"/>
            <w:hideMark/>
          </w:tcPr>
          <w:p w14:paraId="23A29E01"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30944BD4"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442DD816"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clear" w:color="auto" w:fill="auto"/>
            <w:noWrap/>
            <w:vAlign w:val="center"/>
            <w:hideMark/>
          </w:tcPr>
          <w:p w14:paraId="2DC79631"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5%</w:t>
            </w:r>
          </w:p>
        </w:tc>
        <w:tc>
          <w:tcPr>
            <w:tcW w:w="720" w:type="dxa"/>
            <w:tcBorders>
              <w:top w:val="single" w:sz="4" w:space="0" w:color="auto"/>
              <w:bottom w:val="single" w:sz="4" w:space="0" w:color="auto"/>
            </w:tcBorders>
            <w:shd w:val="pct10" w:color="auto" w:fill="auto"/>
            <w:noWrap/>
            <w:vAlign w:val="center"/>
            <w:hideMark/>
          </w:tcPr>
          <w:p w14:paraId="5CD9933E"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21F28944"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7088C413"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1" w:type="dxa"/>
            <w:tcBorders>
              <w:top w:val="single" w:sz="4" w:space="0" w:color="auto"/>
              <w:bottom w:val="single" w:sz="4" w:space="0" w:color="auto"/>
            </w:tcBorders>
            <w:shd w:val="clear" w:color="auto" w:fill="auto"/>
            <w:noWrap/>
            <w:vAlign w:val="center"/>
            <w:hideMark/>
          </w:tcPr>
          <w:p w14:paraId="49D70CF4" w14:textId="77777777" w:rsidR="00210295" w:rsidRPr="005762EE" w:rsidRDefault="00210295" w:rsidP="009B0457">
            <w:pPr>
              <w:keepNext/>
              <w:spacing w:after="0" w:line="240" w:lineRule="auto"/>
              <w:jc w:val="center"/>
              <w:rPr>
                <w:rFonts w:eastAsia="Times New Roman" w:cs="Times New Roman"/>
                <w:b/>
                <w:bCs/>
                <w:color w:val="000000"/>
                <w:sz w:val="20"/>
                <w:szCs w:val="20"/>
                <w:lang w:bidi="ar-SA"/>
              </w:rPr>
            </w:pPr>
            <w:r w:rsidRPr="005762EE">
              <w:rPr>
                <w:rFonts w:eastAsia="Times New Roman" w:cs="Times New Roman"/>
                <w:b/>
                <w:bCs/>
                <w:color w:val="000000"/>
                <w:sz w:val="20"/>
                <w:szCs w:val="20"/>
                <w:lang w:bidi="ar-SA"/>
              </w:rPr>
              <w:t>5%</w:t>
            </w:r>
          </w:p>
        </w:tc>
      </w:tr>
      <w:tr w:rsidR="00C620BC" w:rsidRPr="005762EE" w14:paraId="1B6919E4" w14:textId="77777777" w:rsidTr="00D87D71">
        <w:trPr>
          <w:trHeight w:val="290"/>
          <w:jc w:val="center"/>
        </w:trPr>
        <w:tc>
          <w:tcPr>
            <w:tcW w:w="902" w:type="dxa"/>
            <w:vMerge/>
            <w:tcBorders>
              <w:top w:val="single" w:sz="4" w:space="0" w:color="auto"/>
              <w:bottom w:val="single" w:sz="4" w:space="0" w:color="auto"/>
            </w:tcBorders>
            <w:shd w:val="clear" w:color="auto" w:fill="auto"/>
            <w:noWrap/>
            <w:vAlign w:val="center"/>
            <w:hideMark/>
          </w:tcPr>
          <w:p w14:paraId="05F5D22B" w14:textId="77777777" w:rsidR="00210295" w:rsidRPr="005762EE" w:rsidRDefault="00210295" w:rsidP="00D87D71">
            <w:pPr>
              <w:keepNext/>
              <w:spacing w:after="0" w:line="240" w:lineRule="auto"/>
              <w:jc w:val="left"/>
              <w:rPr>
                <w:rFonts w:eastAsia="Times New Roman" w:cs="Times New Roman"/>
                <w:sz w:val="20"/>
                <w:szCs w:val="20"/>
                <w:lang w:bidi="ar-SA"/>
              </w:rPr>
            </w:pPr>
          </w:p>
        </w:tc>
        <w:tc>
          <w:tcPr>
            <w:tcW w:w="1080" w:type="dxa"/>
            <w:tcBorders>
              <w:top w:val="single" w:sz="4" w:space="0" w:color="auto"/>
              <w:bottom w:val="single" w:sz="4" w:space="0" w:color="auto"/>
            </w:tcBorders>
            <w:shd w:val="clear" w:color="auto" w:fill="auto"/>
            <w:noWrap/>
            <w:vAlign w:val="center"/>
            <w:hideMark/>
          </w:tcPr>
          <w:p w14:paraId="428C5E9D" w14:textId="77777777" w:rsidR="00210295" w:rsidRPr="005762EE" w:rsidRDefault="00210295" w:rsidP="00D87D71">
            <w:pPr>
              <w:keepNext/>
              <w:spacing w:after="0" w:line="240" w:lineRule="auto"/>
              <w:jc w:val="left"/>
              <w:rPr>
                <w:rFonts w:eastAsia="Times New Roman" w:cs="Times New Roman"/>
                <w:sz w:val="20"/>
                <w:szCs w:val="20"/>
                <w:lang w:bidi="ar-SA"/>
              </w:rPr>
            </w:pPr>
            <w:r w:rsidRPr="005762EE">
              <w:rPr>
                <w:rFonts w:eastAsia="Times New Roman" w:cs="Times New Roman"/>
                <w:sz w:val="20"/>
                <w:szCs w:val="20"/>
                <w:lang w:bidi="ar-SA"/>
              </w:rPr>
              <w:t>Electric</w:t>
            </w:r>
          </w:p>
        </w:tc>
        <w:tc>
          <w:tcPr>
            <w:tcW w:w="900" w:type="dxa"/>
            <w:tcBorders>
              <w:top w:val="single" w:sz="4" w:space="0" w:color="auto"/>
              <w:bottom w:val="single" w:sz="4" w:space="0" w:color="auto"/>
            </w:tcBorders>
            <w:shd w:val="clear" w:color="auto" w:fill="auto"/>
            <w:noWrap/>
            <w:vAlign w:val="center"/>
            <w:hideMark/>
          </w:tcPr>
          <w:p w14:paraId="1E168035"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2%</w:t>
            </w:r>
          </w:p>
        </w:tc>
        <w:tc>
          <w:tcPr>
            <w:tcW w:w="990" w:type="dxa"/>
            <w:tcBorders>
              <w:top w:val="single" w:sz="4" w:space="0" w:color="auto"/>
              <w:bottom w:val="single" w:sz="4" w:space="0" w:color="auto"/>
            </w:tcBorders>
            <w:shd w:val="clear" w:color="auto" w:fill="auto"/>
            <w:noWrap/>
            <w:vAlign w:val="center"/>
            <w:hideMark/>
          </w:tcPr>
          <w:p w14:paraId="60413C8E"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r w:rsidRPr="005762EE">
              <w:rPr>
                <w:rFonts w:eastAsia="Times New Roman" w:cs="Times New Roman"/>
                <w:color w:val="000000"/>
                <w:sz w:val="20"/>
                <w:szCs w:val="20"/>
                <w:lang w:bidi="ar-SA"/>
              </w:rPr>
              <w:t>1%</w:t>
            </w:r>
          </w:p>
        </w:tc>
        <w:tc>
          <w:tcPr>
            <w:tcW w:w="810" w:type="dxa"/>
            <w:tcBorders>
              <w:top w:val="single" w:sz="4" w:space="0" w:color="auto"/>
              <w:bottom w:val="single" w:sz="4" w:space="0" w:color="auto"/>
            </w:tcBorders>
            <w:shd w:val="pct10" w:color="auto" w:fill="auto"/>
            <w:noWrap/>
            <w:vAlign w:val="center"/>
            <w:hideMark/>
          </w:tcPr>
          <w:p w14:paraId="41BD027B"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0B14FBEF"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990" w:type="dxa"/>
            <w:tcBorders>
              <w:top w:val="single" w:sz="4" w:space="0" w:color="auto"/>
              <w:bottom w:val="single" w:sz="4" w:space="0" w:color="auto"/>
            </w:tcBorders>
            <w:shd w:val="pct10" w:color="auto" w:fill="auto"/>
            <w:noWrap/>
            <w:vAlign w:val="center"/>
            <w:hideMark/>
          </w:tcPr>
          <w:p w14:paraId="3F11ABBC"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23F60FB5"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810" w:type="dxa"/>
            <w:tcBorders>
              <w:top w:val="single" w:sz="4" w:space="0" w:color="auto"/>
              <w:bottom w:val="single" w:sz="4" w:space="0" w:color="auto"/>
            </w:tcBorders>
            <w:shd w:val="pct10" w:color="auto" w:fill="auto"/>
            <w:noWrap/>
            <w:vAlign w:val="center"/>
            <w:hideMark/>
          </w:tcPr>
          <w:p w14:paraId="31C56660" w14:textId="77777777" w:rsidR="00210295" w:rsidRPr="005762EE" w:rsidRDefault="00210295" w:rsidP="00D87D71">
            <w:pPr>
              <w:keepNext/>
              <w:spacing w:after="0" w:line="240" w:lineRule="auto"/>
              <w:jc w:val="center"/>
              <w:rPr>
                <w:rFonts w:eastAsia="Times New Roman" w:cs="Times New Roman"/>
                <w:color w:val="000000"/>
                <w:sz w:val="20"/>
                <w:szCs w:val="20"/>
                <w:lang w:bidi="ar-SA"/>
              </w:rPr>
            </w:pPr>
          </w:p>
        </w:tc>
        <w:tc>
          <w:tcPr>
            <w:tcW w:w="720" w:type="dxa"/>
            <w:tcBorders>
              <w:top w:val="single" w:sz="4" w:space="0" w:color="auto"/>
              <w:bottom w:val="single" w:sz="4" w:space="0" w:color="auto"/>
            </w:tcBorders>
            <w:shd w:val="pct10" w:color="auto" w:fill="auto"/>
            <w:noWrap/>
            <w:vAlign w:val="center"/>
            <w:hideMark/>
          </w:tcPr>
          <w:p w14:paraId="7CF53F9F"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1" w:type="dxa"/>
            <w:tcBorders>
              <w:top w:val="single" w:sz="4" w:space="0" w:color="auto"/>
              <w:bottom w:val="single" w:sz="4" w:space="0" w:color="auto"/>
            </w:tcBorders>
            <w:shd w:val="clear" w:color="auto" w:fill="auto"/>
            <w:noWrap/>
            <w:vAlign w:val="center"/>
            <w:hideMark/>
          </w:tcPr>
          <w:p w14:paraId="6796B34A" w14:textId="77777777" w:rsidR="00210295" w:rsidRPr="005762EE" w:rsidRDefault="00210295" w:rsidP="009B0457">
            <w:pPr>
              <w:keepNext/>
              <w:spacing w:after="0" w:line="240" w:lineRule="auto"/>
              <w:jc w:val="center"/>
              <w:rPr>
                <w:rFonts w:eastAsia="Times New Roman" w:cs="Times New Roman"/>
                <w:b/>
                <w:bCs/>
                <w:color w:val="000000"/>
                <w:sz w:val="20"/>
                <w:szCs w:val="20"/>
                <w:lang w:bidi="ar-SA"/>
              </w:rPr>
            </w:pPr>
            <w:r w:rsidRPr="005762EE">
              <w:rPr>
                <w:rFonts w:eastAsia="Times New Roman" w:cs="Times New Roman"/>
                <w:b/>
                <w:bCs/>
                <w:color w:val="000000"/>
                <w:sz w:val="20"/>
                <w:szCs w:val="20"/>
                <w:lang w:bidi="ar-SA"/>
              </w:rPr>
              <w:t>3%</w:t>
            </w:r>
          </w:p>
        </w:tc>
      </w:tr>
      <w:tr w:rsidR="00C620BC" w:rsidRPr="005762EE" w14:paraId="51EFB690" w14:textId="77777777" w:rsidTr="00D87D71">
        <w:trPr>
          <w:trHeight w:val="290"/>
          <w:jc w:val="center"/>
        </w:trPr>
        <w:tc>
          <w:tcPr>
            <w:tcW w:w="902" w:type="dxa"/>
            <w:vMerge/>
            <w:tcBorders>
              <w:top w:val="single" w:sz="4" w:space="0" w:color="auto"/>
            </w:tcBorders>
            <w:shd w:val="clear" w:color="auto" w:fill="auto"/>
            <w:noWrap/>
            <w:vAlign w:val="center"/>
            <w:hideMark/>
          </w:tcPr>
          <w:p w14:paraId="2A130AE8" w14:textId="77777777" w:rsidR="00210295" w:rsidRPr="005762EE" w:rsidRDefault="00210295" w:rsidP="00D87D71">
            <w:pPr>
              <w:keepNext/>
              <w:spacing w:after="0" w:line="240" w:lineRule="auto"/>
              <w:jc w:val="left"/>
              <w:rPr>
                <w:rFonts w:eastAsia="Times New Roman" w:cs="Times New Roman"/>
                <w:sz w:val="20"/>
                <w:szCs w:val="20"/>
                <w:lang w:bidi="ar-SA"/>
              </w:rPr>
            </w:pPr>
          </w:p>
        </w:tc>
        <w:tc>
          <w:tcPr>
            <w:tcW w:w="1080" w:type="dxa"/>
            <w:tcBorders>
              <w:top w:val="single" w:sz="4" w:space="0" w:color="auto"/>
              <w:bottom w:val="single" w:sz="12" w:space="0" w:color="auto"/>
            </w:tcBorders>
            <w:shd w:val="clear" w:color="auto" w:fill="auto"/>
            <w:noWrap/>
            <w:vAlign w:val="center"/>
            <w:hideMark/>
          </w:tcPr>
          <w:p w14:paraId="37964045" w14:textId="77777777" w:rsidR="00210295" w:rsidRPr="005762EE" w:rsidRDefault="00210295" w:rsidP="00D87D71">
            <w:pPr>
              <w:keepNext/>
              <w:spacing w:after="0" w:line="240" w:lineRule="auto"/>
              <w:jc w:val="left"/>
              <w:rPr>
                <w:rFonts w:eastAsia="Times New Roman" w:cs="Times New Roman"/>
                <w:i/>
                <w:sz w:val="20"/>
                <w:szCs w:val="20"/>
                <w:lang w:bidi="ar-SA"/>
              </w:rPr>
            </w:pPr>
            <w:r w:rsidRPr="005762EE">
              <w:rPr>
                <w:rFonts w:eastAsia="Times New Roman" w:cs="Times New Roman"/>
                <w:i/>
                <w:sz w:val="20"/>
                <w:szCs w:val="20"/>
                <w:lang w:bidi="ar-SA"/>
              </w:rPr>
              <w:t>Don't know</w:t>
            </w:r>
          </w:p>
        </w:tc>
        <w:tc>
          <w:tcPr>
            <w:tcW w:w="900" w:type="dxa"/>
            <w:tcBorders>
              <w:top w:val="single" w:sz="4" w:space="0" w:color="auto"/>
              <w:bottom w:val="single" w:sz="12" w:space="0" w:color="auto"/>
            </w:tcBorders>
            <w:shd w:val="clear" w:color="auto" w:fill="auto"/>
            <w:noWrap/>
            <w:vAlign w:val="center"/>
            <w:hideMark/>
          </w:tcPr>
          <w:p w14:paraId="1A2C76AD"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r w:rsidRPr="005762EE">
              <w:rPr>
                <w:rFonts w:eastAsia="Times New Roman" w:cs="Times New Roman"/>
                <w:i/>
                <w:color w:val="000000"/>
                <w:sz w:val="20"/>
                <w:szCs w:val="20"/>
                <w:lang w:bidi="ar-SA"/>
              </w:rPr>
              <w:t>1%</w:t>
            </w:r>
          </w:p>
        </w:tc>
        <w:tc>
          <w:tcPr>
            <w:tcW w:w="990" w:type="dxa"/>
            <w:tcBorders>
              <w:top w:val="single" w:sz="4" w:space="0" w:color="auto"/>
              <w:bottom w:val="single" w:sz="12" w:space="0" w:color="auto"/>
            </w:tcBorders>
            <w:shd w:val="clear" w:color="auto" w:fill="auto"/>
            <w:noWrap/>
            <w:vAlign w:val="center"/>
            <w:hideMark/>
          </w:tcPr>
          <w:p w14:paraId="36D19BFF"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r w:rsidRPr="005762EE">
              <w:rPr>
                <w:rFonts w:eastAsia="Times New Roman" w:cs="Times New Roman"/>
                <w:i/>
                <w:color w:val="000000"/>
                <w:sz w:val="20"/>
                <w:szCs w:val="20"/>
                <w:lang w:bidi="ar-SA"/>
              </w:rPr>
              <w:t>2%</w:t>
            </w:r>
          </w:p>
        </w:tc>
        <w:tc>
          <w:tcPr>
            <w:tcW w:w="810" w:type="dxa"/>
            <w:tcBorders>
              <w:top w:val="single" w:sz="4" w:space="0" w:color="auto"/>
              <w:bottom w:val="single" w:sz="12" w:space="0" w:color="auto"/>
            </w:tcBorders>
            <w:shd w:val="clear" w:color="auto" w:fill="auto"/>
            <w:noWrap/>
            <w:vAlign w:val="center"/>
            <w:hideMark/>
          </w:tcPr>
          <w:p w14:paraId="225A549D"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r w:rsidRPr="005762EE">
              <w:rPr>
                <w:rFonts w:eastAsia="Times New Roman" w:cs="Times New Roman"/>
                <w:i/>
                <w:color w:val="000000"/>
                <w:sz w:val="20"/>
                <w:szCs w:val="20"/>
                <w:lang w:bidi="ar-SA"/>
              </w:rPr>
              <w:t>1%</w:t>
            </w:r>
          </w:p>
        </w:tc>
        <w:tc>
          <w:tcPr>
            <w:tcW w:w="810" w:type="dxa"/>
            <w:tcBorders>
              <w:top w:val="single" w:sz="4" w:space="0" w:color="auto"/>
              <w:bottom w:val="single" w:sz="12" w:space="0" w:color="auto"/>
            </w:tcBorders>
            <w:shd w:val="pct10" w:color="auto" w:fill="auto"/>
            <w:noWrap/>
            <w:vAlign w:val="center"/>
            <w:hideMark/>
          </w:tcPr>
          <w:p w14:paraId="7E6CCFBE"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990" w:type="dxa"/>
            <w:tcBorders>
              <w:top w:val="single" w:sz="4" w:space="0" w:color="auto"/>
              <w:bottom w:val="single" w:sz="12" w:space="0" w:color="auto"/>
            </w:tcBorders>
            <w:shd w:val="pct10" w:color="auto" w:fill="auto"/>
            <w:noWrap/>
            <w:vAlign w:val="center"/>
            <w:hideMark/>
          </w:tcPr>
          <w:p w14:paraId="2F6A9B85"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720" w:type="dxa"/>
            <w:tcBorders>
              <w:top w:val="single" w:sz="4" w:space="0" w:color="auto"/>
              <w:bottom w:val="single" w:sz="12" w:space="0" w:color="auto"/>
            </w:tcBorders>
            <w:shd w:val="pct10" w:color="auto" w:fill="auto"/>
            <w:noWrap/>
            <w:vAlign w:val="center"/>
            <w:hideMark/>
          </w:tcPr>
          <w:p w14:paraId="27DCFB95"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810" w:type="dxa"/>
            <w:tcBorders>
              <w:top w:val="single" w:sz="4" w:space="0" w:color="auto"/>
              <w:bottom w:val="single" w:sz="12" w:space="0" w:color="auto"/>
            </w:tcBorders>
            <w:shd w:val="pct10" w:color="auto" w:fill="auto"/>
            <w:noWrap/>
            <w:vAlign w:val="center"/>
            <w:hideMark/>
          </w:tcPr>
          <w:p w14:paraId="63AC5ACB"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p>
        </w:tc>
        <w:tc>
          <w:tcPr>
            <w:tcW w:w="720" w:type="dxa"/>
            <w:tcBorders>
              <w:top w:val="single" w:sz="4" w:space="0" w:color="auto"/>
              <w:bottom w:val="single" w:sz="12" w:space="0" w:color="auto"/>
            </w:tcBorders>
            <w:shd w:val="clear" w:color="auto" w:fill="auto"/>
            <w:noWrap/>
            <w:vAlign w:val="center"/>
            <w:hideMark/>
          </w:tcPr>
          <w:p w14:paraId="66240B84" w14:textId="77777777" w:rsidR="00210295" w:rsidRPr="005762EE" w:rsidRDefault="00210295" w:rsidP="00D87D71">
            <w:pPr>
              <w:keepNext/>
              <w:spacing w:after="0" w:line="240" w:lineRule="auto"/>
              <w:jc w:val="center"/>
              <w:rPr>
                <w:rFonts w:eastAsia="Times New Roman" w:cs="Times New Roman"/>
                <w:i/>
                <w:color w:val="000000"/>
                <w:sz w:val="20"/>
                <w:szCs w:val="20"/>
                <w:lang w:bidi="ar-SA"/>
              </w:rPr>
            </w:pPr>
            <w:r w:rsidRPr="005762EE">
              <w:rPr>
                <w:rFonts w:eastAsia="Times New Roman" w:cs="Times New Roman"/>
                <w:i/>
                <w:color w:val="000000"/>
                <w:sz w:val="20"/>
                <w:szCs w:val="20"/>
                <w:lang w:bidi="ar-SA"/>
              </w:rPr>
              <w:t>4%</w:t>
            </w:r>
          </w:p>
        </w:tc>
        <w:tc>
          <w:tcPr>
            <w:tcW w:w="811" w:type="dxa"/>
            <w:tcBorders>
              <w:top w:val="single" w:sz="4" w:space="0" w:color="auto"/>
              <w:bottom w:val="single" w:sz="12" w:space="0" w:color="auto"/>
            </w:tcBorders>
            <w:shd w:val="clear" w:color="auto" w:fill="auto"/>
            <w:noWrap/>
            <w:vAlign w:val="center"/>
            <w:hideMark/>
          </w:tcPr>
          <w:p w14:paraId="0FDAA4C4" w14:textId="77777777" w:rsidR="00210295" w:rsidRPr="005762EE" w:rsidRDefault="00210295" w:rsidP="009B0457">
            <w:pPr>
              <w:keepNext/>
              <w:spacing w:after="0" w:line="240" w:lineRule="auto"/>
              <w:jc w:val="center"/>
              <w:rPr>
                <w:rFonts w:eastAsia="Times New Roman" w:cs="Times New Roman"/>
                <w:b/>
                <w:bCs/>
                <w:i/>
                <w:color w:val="000000"/>
                <w:sz w:val="20"/>
                <w:szCs w:val="20"/>
                <w:lang w:bidi="ar-SA"/>
              </w:rPr>
            </w:pPr>
            <w:r w:rsidRPr="005762EE">
              <w:rPr>
                <w:rFonts w:eastAsia="Times New Roman" w:cs="Times New Roman"/>
                <w:b/>
                <w:bCs/>
                <w:i/>
                <w:color w:val="000000"/>
                <w:sz w:val="20"/>
                <w:szCs w:val="20"/>
                <w:lang w:bidi="ar-SA"/>
              </w:rPr>
              <w:t>9%</w:t>
            </w:r>
          </w:p>
        </w:tc>
      </w:tr>
    </w:tbl>
    <w:p w14:paraId="743B9776" w14:textId="77777777" w:rsidR="00237AA2" w:rsidRDefault="00237AA2" w:rsidP="002E2043">
      <w:pPr>
        <w:keepNext/>
        <w:keepLines/>
        <w:spacing w:after="0"/>
        <w:ind w:left="-90" w:right="-90"/>
        <w:rPr>
          <w:sz w:val="20"/>
          <w:szCs w:val="20"/>
        </w:rPr>
      </w:pPr>
      <w:r>
        <w:rPr>
          <w:sz w:val="20"/>
          <w:szCs w:val="20"/>
        </w:rPr>
        <w:t>* Interviewers did not ask respondents that would have kept their existing equipment what fuel type they would have used. The evaluation team used fuel type entries in the program database to estimate percentages</w:t>
      </w:r>
      <w:r w:rsidR="008716DE">
        <w:rPr>
          <w:sz w:val="20"/>
          <w:szCs w:val="20"/>
        </w:rPr>
        <w:t xml:space="preserve"> for those that were not asked</w:t>
      </w:r>
      <w:r>
        <w:rPr>
          <w:sz w:val="20"/>
          <w:szCs w:val="20"/>
        </w:rPr>
        <w:t>. Given that the program database listed more than one fuel type for many projects, totals are greater than 100%.</w:t>
      </w:r>
    </w:p>
    <w:p w14:paraId="2D2E9250" w14:textId="77777777" w:rsidR="00237AA2" w:rsidRPr="00CE7996" w:rsidRDefault="00237AA2" w:rsidP="002E2043">
      <w:pPr>
        <w:keepNext/>
        <w:keepLines/>
        <w:ind w:left="-90" w:right="-90"/>
        <w:rPr>
          <w:sz w:val="20"/>
          <w:szCs w:val="20"/>
        </w:rPr>
      </w:pPr>
      <w:r>
        <w:rPr>
          <w:sz w:val="20"/>
          <w:szCs w:val="20"/>
        </w:rPr>
        <w:t>** ASHP: Air source heat pump</w:t>
      </w:r>
    </w:p>
    <w:p w14:paraId="6EAFD80F" w14:textId="77777777" w:rsidR="00237AA2" w:rsidRPr="00237AA2" w:rsidRDefault="00237AA2" w:rsidP="00A635D4">
      <w:pPr>
        <w:jc w:val="left"/>
        <w:rPr>
          <w:lang w:bidi="ar-SA"/>
        </w:rPr>
      </w:pPr>
    </w:p>
    <w:p w14:paraId="6B009ED9" w14:textId="18D1C267" w:rsidR="00E441D5" w:rsidRPr="009D72C2" w:rsidRDefault="00E441D5" w:rsidP="00FB4327">
      <w:pPr>
        <w:pStyle w:val="Caption"/>
      </w:pPr>
      <w:bookmarkStart w:id="313" w:name="_Ref343680949"/>
      <w:bookmarkStart w:id="314" w:name="_Toc385015045"/>
      <w:r>
        <w:t xml:space="preserve">Table </w:t>
      </w:r>
      <w:r w:rsidR="00B6315B">
        <w:t>A</w:t>
      </w:r>
      <w:r w:rsidR="006D6B96">
        <w:noBreakHyphen/>
      </w:r>
      <w:fldSimple w:instr=" SEQ Table \* ARABIC \s 1 ">
        <w:r w:rsidR="006D6B96">
          <w:rPr>
            <w:noProof/>
          </w:rPr>
          <w:t>16</w:t>
        </w:r>
      </w:fldSimple>
      <w:bookmarkEnd w:id="313"/>
      <w:r w:rsidR="00650BC1">
        <w:rPr>
          <w:noProof/>
        </w:rPr>
        <w:t>:</w:t>
      </w:r>
      <w:r>
        <w:t xml:space="preserve"> Hypothetical </w:t>
      </w:r>
      <w:r w:rsidRPr="00FB4327">
        <w:t>Heating</w:t>
      </w:r>
      <w:r>
        <w:t xml:space="preserve"> Efficiency Level Choices </w:t>
      </w:r>
      <w:r w:rsidR="00447B13">
        <w:t xml:space="preserve">for Homeowners </w:t>
      </w:r>
      <w:r>
        <w:t>in Absence of GSHP Program</w:t>
      </w:r>
      <w:r w:rsidR="00FB4327">
        <w:br/>
      </w:r>
      <w:r>
        <w:t>(Unprompted)</w:t>
      </w:r>
      <w:bookmarkEnd w:id="314"/>
    </w:p>
    <w:tbl>
      <w:tblPr>
        <w:tblW w:w="92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99"/>
        <w:gridCol w:w="2083"/>
        <w:gridCol w:w="1938"/>
        <w:gridCol w:w="2160"/>
        <w:gridCol w:w="1559"/>
      </w:tblGrid>
      <w:tr w:rsidR="00E441D5" w:rsidRPr="00E441D5" w14:paraId="127E61CB" w14:textId="77777777" w:rsidTr="00DB0B76">
        <w:trPr>
          <w:trHeight w:val="290"/>
          <w:jc w:val="center"/>
        </w:trPr>
        <w:tc>
          <w:tcPr>
            <w:tcW w:w="1499" w:type="dxa"/>
            <w:vMerge w:val="restart"/>
            <w:shd w:val="clear" w:color="auto" w:fill="auto"/>
            <w:noWrap/>
            <w:vAlign w:val="center"/>
          </w:tcPr>
          <w:p w14:paraId="11DADE26" w14:textId="77777777" w:rsidR="00E441D5" w:rsidRPr="00E441D5" w:rsidRDefault="00E441D5" w:rsidP="00D87D71">
            <w:pPr>
              <w:keepNext/>
              <w:spacing w:after="0" w:line="240" w:lineRule="auto"/>
              <w:jc w:val="left"/>
              <w:rPr>
                <w:rFonts w:eastAsia="Times New Roman" w:cs="Times New Roman"/>
                <w:b/>
                <w:color w:val="000000"/>
                <w:sz w:val="20"/>
                <w:szCs w:val="20"/>
                <w:lang w:bidi="ar-SA"/>
              </w:rPr>
            </w:pPr>
            <w:r w:rsidRPr="00E441D5">
              <w:rPr>
                <w:rFonts w:eastAsia="Times New Roman" w:cs="Times New Roman"/>
                <w:b/>
                <w:color w:val="000000"/>
                <w:sz w:val="20"/>
                <w:szCs w:val="20"/>
                <w:lang w:bidi="ar-SA"/>
              </w:rPr>
              <w:t>Project Type</w:t>
            </w:r>
          </w:p>
        </w:tc>
        <w:tc>
          <w:tcPr>
            <w:tcW w:w="2083" w:type="dxa"/>
            <w:vMerge w:val="restart"/>
            <w:shd w:val="clear" w:color="auto" w:fill="auto"/>
            <w:noWrap/>
            <w:vAlign w:val="center"/>
          </w:tcPr>
          <w:p w14:paraId="14892043" w14:textId="77777777" w:rsidR="00E441D5" w:rsidRPr="00E441D5" w:rsidRDefault="00E441D5" w:rsidP="00D87D71">
            <w:pPr>
              <w:keepNext/>
              <w:spacing w:after="0" w:line="240" w:lineRule="auto"/>
              <w:jc w:val="left"/>
              <w:rPr>
                <w:rFonts w:eastAsia="Times New Roman" w:cs="Times New Roman"/>
                <w:b/>
                <w:color w:val="000000"/>
                <w:sz w:val="20"/>
                <w:szCs w:val="20"/>
                <w:lang w:bidi="ar-SA"/>
              </w:rPr>
            </w:pPr>
            <w:r w:rsidRPr="00E441D5">
              <w:rPr>
                <w:rFonts w:eastAsia="Times New Roman" w:cs="Times New Roman"/>
                <w:b/>
                <w:color w:val="000000"/>
                <w:sz w:val="20"/>
                <w:szCs w:val="20"/>
                <w:lang w:bidi="ar-SA"/>
              </w:rPr>
              <w:t xml:space="preserve">Heating System </w:t>
            </w:r>
          </w:p>
        </w:tc>
        <w:tc>
          <w:tcPr>
            <w:tcW w:w="5657" w:type="dxa"/>
            <w:gridSpan w:val="3"/>
            <w:tcBorders>
              <w:bottom w:val="double" w:sz="4" w:space="0" w:color="auto"/>
            </w:tcBorders>
            <w:shd w:val="clear" w:color="auto" w:fill="auto"/>
            <w:noWrap/>
            <w:vAlign w:val="center"/>
          </w:tcPr>
          <w:p w14:paraId="6BA7769D" w14:textId="77777777" w:rsidR="00E441D5" w:rsidRPr="00E441D5" w:rsidRDefault="00E441D5" w:rsidP="00D87D71">
            <w:pPr>
              <w:keepNext/>
              <w:spacing w:after="0" w:line="240" w:lineRule="auto"/>
              <w:jc w:val="center"/>
              <w:rPr>
                <w:rFonts w:eastAsia="Times New Roman" w:cs="Times New Roman"/>
                <w:b/>
                <w:iCs/>
                <w:color w:val="000000"/>
                <w:sz w:val="20"/>
                <w:szCs w:val="20"/>
                <w:lang w:bidi="ar-SA"/>
              </w:rPr>
            </w:pPr>
            <w:r w:rsidRPr="00E441D5">
              <w:rPr>
                <w:rFonts w:eastAsia="Times New Roman" w:cs="Times New Roman"/>
                <w:b/>
                <w:iCs/>
                <w:color w:val="000000"/>
                <w:sz w:val="20"/>
                <w:szCs w:val="20"/>
                <w:lang w:bidi="ar-SA"/>
              </w:rPr>
              <w:t xml:space="preserve">Efficiency </w:t>
            </w:r>
            <w:r w:rsidR="007018CB">
              <w:rPr>
                <w:rFonts w:eastAsia="Times New Roman" w:cs="Times New Roman"/>
                <w:b/>
                <w:iCs/>
                <w:color w:val="000000"/>
                <w:sz w:val="20"/>
                <w:szCs w:val="20"/>
                <w:lang w:bidi="ar-SA"/>
              </w:rPr>
              <w:t>Level</w:t>
            </w:r>
            <w:r w:rsidRPr="00E441D5">
              <w:rPr>
                <w:rFonts w:eastAsia="Times New Roman" w:cs="Times New Roman"/>
                <w:b/>
                <w:iCs/>
                <w:color w:val="000000"/>
                <w:sz w:val="20"/>
                <w:szCs w:val="20"/>
                <w:lang w:bidi="ar-SA"/>
              </w:rPr>
              <w:t xml:space="preserve"> (% of Project Type)</w:t>
            </w:r>
          </w:p>
        </w:tc>
      </w:tr>
      <w:tr w:rsidR="00E441D5" w:rsidRPr="00E441D5" w14:paraId="0BC93702" w14:textId="77777777" w:rsidTr="00DB0B76">
        <w:trPr>
          <w:trHeight w:val="290"/>
          <w:jc w:val="center"/>
        </w:trPr>
        <w:tc>
          <w:tcPr>
            <w:tcW w:w="1499" w:type="dxa"/>
            <w:vMerge/>
            <w:tcBorders>
              <w:bottom w:val="double" w:sz="4" w:space="0" w:color="auto"/>
            </w:tcBorders>
            <w:shd w:val="clear" w:color="auto" w:fill="auto"/>
            <w:noWrap/>
            <w:vAlign w:val="center"/>
            <w:hideMark/>
          </w:tcPr>
          <w:p w14:paraId="157A6CDC" w14:textId="77777777" w:rsidR="00E441D5" w:rsidRPr="00E441D5" w:rsidRDefault="00E441D5" w:rsidP="00D87D71">
            <w:pPr>
              <w:keepNext/>
              <w:spacing w:after="0" w:line="240" w:lineRule="auto"/>
              <w:jc w:val="left"/>
              <w:rPr>
                <w:rFonts w:eastAsia="Times New Roman" w:cs="Times New Roman"/>
                <w:b/>
                <w:color w:val="000000"/>
                <w:sz w:val="20"/>
                <w:szCs w:val="20"/>
                <w:lang w:bidi="ar-SA"/>
              </w:rPr>
            </w:pPr>
          </w:p>
        </w:tc>
        <w:tc>
          <w:tcPr>
            <w:tcW w:w="2083" w:type="dxa"/>
            <w:vMerge/>
            <w:tcBorders>
              <w:bottom w:val="double" w:sz="4" w:space="0" w:color="auto"/>
            </w:tcBorders>
            <w:shd w:val="clear" w:color="auto" w:fill="auto"/>
            <w:noWrap/>
            <w:vAlign w:val="center"/>
            <w:hideMark/>
          </w:tcPr>
          <w:p w14:paraId="14AEEBAC" w14:textId="77777777" w:rsidR="00E441D5" w:rsidRPr="00E441D5" w:rsidRDefault="00E441D5" w:rsidP="00D87D71">
            <w:pPr>
              <w:keepNext/>
              <w:spacing w:after="0" w:line="240" w:lineRule="auto"/>
              <w:jc w:val="left"/>
              <w:rPr>
                <w:rFonts w:eastAsia="Times New Roman" w:cs="Times New Roman"/>
                <w:b/>
                <w:color w:val="000000"/>
                <w:sz w:val="20"/>
                <w:szCs w:val="20"/>
                <w:lang w:bidi="ar-SA"/>
              </w:rPr>
            </w:pPr>
          </w:p>
        </w:tc>
        <w:tc>
          <w:tcPr>
            <w:tcW w:w="1938" w:type="dxa"/>
            <w:tcBorders>
              <w:top w:val="double" w:sz="4" w:space="0" w:color="auto"/>
              <w:bottom w:val="double" w:sz="4" w:space="0" w:color="auto"/>
            </w:tcBorders>
            <w:shd w:val="clear" w:color="auto" w:fill="auto"/>
            <w:noWrap/>
            <w:vAlign w:val="center"/>
            <w:hideMark/>
          </w:tcPr>
          <w:p w14:paraId="1593DE5C" w14:textId="77777777" w:rsidR="00E441D5" w:rsidRPr="00E441D5" w:rsidRDefault="00E441D5" w:rsidP="00D87D71">
            <w:pPr>
              <w:keepNext/>
              <w:spacing w:after="0" w:line="240" w:lineRule="auto"/>
              <w:jc w:val="center"/>
              <w:rPr>
                <w:rFonts w:eastAsia="Times New Roman" w:cs="Times New Roman"/>
                <w:b/>
                <w:color w:val="000000"/>
                <w:sz w:val="20"/>
                <w:szCs w:val="20"/>
                <w:lang w:bidi="ar-SA"/>
              </w:rPr>
            </w:pPr>
            <w:r w:rsidRPr="00E441D5">
              <w:rPr>
                <w:rFonts w:eastAsia="Times New Roman" w:cs="Times New Roman"/>
                <w:b/>
                <w:color w:val="000000"/>
                <w:sz w:val="20"/>
                <w:szCs w:val="20"/>
                <w:lang w:bidi="ar-SA"/>
              </w:rPr>
              <w:t>Standard efficiency</w:t>
            </w:r>
          </w:p>
        </w:tc>
        <w:tc>
          <w:tcPr>
            <w:tcW w:w="2160" w:type="dxa"/>
            <w:tcBorders>
              <w:top w:val="double" w:sz="4" w:space="0" w:color="auto"/>
              <w:bottom w:val="double" w:sz="4" w:space="0" w:color="auto"/>
            </w:tcBorders>
            <w:shd w:val="clear" w:color="auto" w:fill="auto"/>
            <w:noWrap/>
            <w:vAlign w:val="center"/>
            <w:hideMark/>
          </w:tcPr>
          <w:p w14:paraId="64C61DBA" w14:textId="77777777" w:rsidR="00E441D5" w:rsidRPr="00E441D5" w:rsidRDefault="00E441D5" w:rsidP="00D87D71">
            <w:pPr>
              <w:keepNext/>
              <w:spacing w:after="0" w:line="240" w:lineRule="auto"/>
              <w:jc w:val="center"/>
              <w:rPr>
                <w:rFonts w:eastAsia="Times New Roman" w:cs="Times New Roman"/>
                <w:b/>
                <w:color w:val="000000"/>
                <w:sz w:val="20"/>
                <w:szCs w:val="20"/>
                <w:lang w:bidi="ar-SA"/>
              </w:rPr>
            </w:pPr>
            <w:r w:rsidRPr="00E441D5">
              <w:rPr>
                <w:rFonts w:eastAsia="Times New Roman" w:cs="Times New Roman"/>
                <w:b/>
                <w:color w:val="000000"/>
                <w:sz w:val="20"/>
                <w:szCs w:val="20"/>
                <w:lang w:bidi="ar-SA"/>
              </w:rPr>
              <w:t>High efficiency ENERGY STAR</w:t>
            </w:r>
          </w:p>
        </w:tc>
        <w:tc>
          <w:tcPr>
            <w:tcW w:w="1559" w:type="dxa"/>
            <w:tcBorders>
              <w:top w:val="double" w:sz="4" w:space="0" w:color="auto"/>
              <w:bottom w:val="double" w:sz="4" w:space="0" w:color="auto"/>
            </w:tcBorders>
            <w:shd w:val="clear" w:color="auto" w:fill="auto"/>
            <w:noWrap/>
            <w:vAlign w:val="center"/>
            <w:hideMark/>
          </w:tcPr>
          <w:p w14:paraId="1F6F4C27" w14:textId="77777777" w:rsidR="00E441D5" w:rsidRPr="00E441D5" w:rsidRDefault="00E441D5" w:rsidP="00D87D71">
            <w:pPr>
              <w:keepNext/>
              <w:spacing w:after="0" w:line="240" w:lineRule="auto"/>
              <w:jc w:val="center"/>
              <w:rPr>
                <w:rFonts w:eastAsia="Times New Roman" w:cs="Times New Roman"/>
                <w:b/>
                <w:i/>
                <w:iCs/>
                <w:color w:val="000000"/>
                <w:sz w:val="20"/>
                <w:szCs w:val="20"/>
                <w:lang w:bidi="ar-SA"/>
              </w:rPr>
            </w:pPr>
            <w:r w:rsidRPr="00E441D5">
              <w:rPr>
                <w:rFonts w:eastAsia="Times New Roman" w:cs="Times New Roman"/>
                <w:b/>
                <w:i/>
                <w:iCs/>
                <w:color w:val="000000"/>
                <w:sz w:val="20"/>
                <w:szCs w:val="20"/>
                <w:lang w:bidi="ar-SA"/>
              </w:rPr>
              <w:t>Don't know</w:t>
            </w:r>
          </w:p>
        </w:tc>
      </w:tr>
      <w:tr w:rsidR="00E441D5" w:rsidRPr="00E441D5" w14:paraId="3FB9D22D" w14:textId="77777777" w:rsidTr="00DB0B76">
        <w:trPr>
          <w:trHeight w:val="290"/>
          <w:jc w:val="center"/>
        </w:trPr>
        <w:tc>
          <w:tcPr>
            <w:tcW w:w="1499" w:type="dxa"/>
            <w:vMerge w:val="restart"/>
            <w:tcBorders>
              <w:top w:val="double" w:sz="4" w:space="0" w:color="auto"/>
            </w:tcBorders>
            <w:shd w:val="clear" w:color="auto" w:fill="auto"/>
            <w:noWrap/>
            <w:vAlign w:val="center"/>
            <w:hideMark/>
          </w:tcPr>
          <w:p w14:paraId="414FFC1A" w14:textId="77777777" w:rsidR="00E441D5" w:rsidRDefault="00E441D5" w:rsidP="00D87D71">
            <w:pPr>
              <w:keepNext/>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N</w:t>
            </w:r>
            <w:r>
              <w:rPr>
                <w:rFonts w:eastAsia="Times New Roman" w:cs="Times New Roman"/>
                <w:color w:val="000000"/>
                <w:sz w:val="20"/>
                <w:szCs w:val="20"/>
                <w:lang w:bidi="ar-SA"/>
              </w:rPr>
              <w:t>ew Construction</w:t>
            </w:r>
          </w:p>
          <w:p w14:paraId="34874A03" w14:textId="77777777" w:rsidR="00E441D5" w:rsidRPr="00E441D5" w:rsidRDefault="00E441D5" w:rsidP="00D87D71">
            <w:pPr>
              <w:keepNext/>
              <w:spacing w:after="0" w:line="240" w:lineRule="auto"/>
              <w:jc w:val="left"/>
              <w:rPr>
                <w:rFonts w:eastAsia="Times New Roman" w:cs="Times New Roman"/>
                <w:i/>
                <w:color w:val="000000"/>
                <w:sz w:val="20"/>
                <w:szCs w:val="20"/>
                <w:lang w:bidi="ar-SA"/>
              </w:rPr>
            </w:pPr>
            <w:r w:rsidRPr="00E441D5">
              <w:rPr>
                <w:rFonts w:eastAsia="Times New Roman" w:cs="Times New Roman"/>
                <w:i/>
                <w:color w:val="000000"/>
                <w:sz w:val="20"/>
                <w:szCs w:val="20"/>
                <w:lang w:bidi="ar-SA"/>
              </w:rPr>
              <w:t>(n=41)</w:t>
            </w:r>
            <w:r>
              <w:rPr>
                <w:rFonts w:eastAsia="Times New Roman" w:cs="Times New Roman"/>
                <w:i/>
                <w:color w:val="000000"/>
                <w:sz w:val="20"/>
                <w:szCs w:val="20"/>
                <w:lang w:bidi="ar-SA"/>
              </w:rPr>
              <w:t>*</w:t>
            </w:r>
          </w:p>
        </w:tc>
        <w:tc>
          <w:tcPr>
            <w:tcW w:w="2083" w:type="dxa"/>
            <w:tcBorders>
              <w:top w:val="double" w:sz="4" w:space="0" w:color="auto"/>
            </w:tcBorders>
            <w:shd w:val="clear" w:color="auto" w:fill="auto"/>
            <w:noWrap/>
            <w:vAlign w:val="center"/>
            <w:hideMark/>
          </w:tcPr>
          <w:p w14:paraId="452F2364"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Geothermal</w:t>
            </w:r>
          </w:p>
        </w:tc>
        <w:tc>
          <w:tcPr>
            <w:tcW w:w="1938" w:type="dxa"/>
            <w:tcBorders>
              <w:top w:val="double" w:sz="4" w:space="0" w:color="auto"/>
            </w:tcBorders>
            <w:shd w:val="clear" w:color="auto" w:fill="auto"/>
            <w:noWrap/>
            <w:vAlign w:val="center"/>
            <w:hideMark/>
          </w:tcPr>
          <w:p w14:paraId="3C6D860D" w14:textId="77777777" w:rsidR="00E441D5" w:rsidRPr="00E441D5" w:rsidRDefault="00E441D5" w:rsidP="00D87D71">
            <w:pPr>
              <w:keepNext/>
              <w:spacing w:after="0" w:line="240" w:lineRule="auto"/>
              <w:jc w:val="center"/>
              <w:rPr>
                <w:rFonts w:eastAsia="Times New Roman" w:cs="Times New Roman"/>
                <w:color w:val="000000"/>
                <w:sz w:val="20"/>
                <w:szCs w:val="20"/>
                <w:lang w:bidi="ar-SA"/>
              </w:rPr>
            </w:pPr>
            <w:r w:rsidRPr="00E441D5">
              <w:rPr>
                <w:rFonts w:eastAsia="Times New Roman" w:cs="Times New Roman"/>
                <w:color w:val="000000"/>
                <w:sz w:val="20"/>
                <w:szCs w:val="20"/>
                <w:lang w:bidi="ar-SA"/>
              </w:rPr>
              <w:t>2%</w:t>
            </w:r>
          </w:p>
        </w:tc>
        <w:tc>
          <w:tcPr>
            <w:tcW w:w="2160" w:type="dxa"/>
            <w:tcBorders>
              <w:top w:val="double" w:sz="4" w:space="0" w:color="auto"/>
            </w:tcBorders>
            <w:shd w:val="clear" w:color="auto" w:fill="auto"/>
            <w:noWrap/>
            <w:vAlign w:val="center"/>
            <w:hideMark/>
          </w:tcPr>
          <w:p w14:paraId="50BC6894" w14:textId="77777777" w:rsidR="00E441D5" w:rsidRPr="00E441D5" w:rsidRDefault="00E441D5" w:rsidP="009B0457">
            <w:pPr>
              <w:keepNext/>
              <w:tabs>
                <w:tab w:val="decimal" w:pos="1017"/>
              </w:tabs>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12%</w:t>
            </w:r>
          </w:p>
        </w:tc>
        <w:tc>
          <w:tcPr>
            <w:tcW w:w="1559" w:type="dxa"/>
            <w:tcBorders>
              <w:top w:val="double" w:sz="4" w:space="0" w:color="auto"/>
            </w:tcBorders>
            <w:shd w:val="clear" w:color="auto" w:fill="auto"/>
            <w:noWrap/>
            <w:vAlign w:val="center"/>
            <w:hideMark/>
          </w:tcPr>
          <w:p w14:paraId="6704D705" w14:textId="77777777" w:rsidR="00E441D5" w:rsidRPr="00E441D5" w:rsidRDefault="00E441D5" w:rsidP="00D87D71">
            <w:pPr>
              <w:keepNext/>
              <w:spacing w:after="0" w:line="240" w:lineRule="auto"/>
              <w:jc w:val="center"/>
              <w:rPr>
                <w:rFonts w:eastAsia="Times New Roman" w:cs="Times New Roman"/>
                <w:i/>
                <w:iCs/>
                <w:color w:val="000000"/>
                <w:sz w:val="20"/>
                <w:szCs w:val="20"/>
                <w:lang w:bidi="ar-SA"/>
              </w:rPr>
            </w:pPr>
            <w:r w:rsidRPr="00E441D5">
              <w:rPr>
                <w:rFonts w:eastAsia="Times New Roman" w:cs="Times New Roman"/>
                <w:i/>
                <w:iCs/>
                <w:color w:val="000000"/>
                <w:sz w:val="20"/>
                <w:szCs w:val="20"/>
                <w:lang w:bidi="ar-SA"/>
              </w:rPr>
              <w:t>2%</w:t>
            </w:r>
          </w:p>
        </w:tc>
      </w:tr>
      <w:tr w:rsidR="00C620BC" w:rsidRPr="00E441D5" w14:paraId="70F5E981" w14:textId="77777777" w:rsidTr="00D87D71">
        <w:trPr>
          <w:trHeight w:val="290"/>
          <w:jc w:val="center"/>
        </w:trPr>
        <w:tc>
          <w:tcPr>
            <w:tcW w:w="1499" w:type="dxa"/>
            <w:vMerge/>
            <w:shd w:val="clear" w:color="auto" w:fill="auto"/>
            <w:noWrap/>
            <w:vAlign w:val="center"/>
            <w:hideMark/>
          </w:tcPr>
          <w:p w14:paraId="56C0EFBF"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p>
        </w:tc>
        <w:tc>
          <w:tcPr>
            <w:tcW w:w="2083" w:type="dxa"/>
            <w:shd w:val="clear" w:color="auto" w:fill="auto"/>
            <w:noWrap/>
            <w:vAlign w:val="center"/>
            <w:hideMark/>
          </w:tcPr>
          <w:p w14:paraId="42BA65B4"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Air Source Heat Pump</w:t>
            </w:r>
          </w:p>
        </w:tc>
        <w:tc>
          <w:tcPr>
            <w:tcW w:w="1938" w:type="dxa"/>
            <w:shd w:val="pct10" w:color="auto" w:fill="auto"/>
            <w:noWrap/>
            <w:vAlign w:val="center"/>
            <w:hideMark/>
          </w:tcPr>
          <w:p w14:paraId="03DC72C6" w14:textId="77777777" w:rsidR="00E441D5" w:rsidRPr="00E441D5" w:rsidRDefault="00E441D5" w:rsidP="00D87D71">
            <w:pPr>
              <w:keepNext/>
              <w:spacing w:after="0" w:line="240" w:lineRule="auto"/>
              <w:jc w:val="center"/>
              <w:rPr>
                <w:rFonts w:eastAsia="Times New Roman" w:cs="Times New Roman"/>
                <w:color w:val="000000"/>
                <w:sz w:val="20"/>
                <w:szCs w:val="20"/>
                <w:lang w:bidi="ar-SA"/>
              </w:rPr>
            </w:pPr>
          </w:p>
        </w:tc>
        <w:tc>
          <w:tcPr>
            <w:tcW w:w="2160" w:type="dxa"/>
            <w:shd w:val="clear" w:color="auto" w:fill="auto"/>
            <w:noWrap/>
            <w:vAlign w:val="center"/>
            <w:hideMark/>
          </w:tcPr>
          <w:p w14:paraId="3B2BDB3D" w14:textId="77777777" w:rsidR="00E441D5" w:rsidRPr="00E441D5" w:rsidRDefault="00E441D5" w:rsidP="009B0457">
            <w:pPr>
              <w:keepNext/>
              <w:tabs>
                <w:tab w:val="decimal" w:pos="1017"/>
              </w:tabs>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7%</w:t>
            </w:r>
          </w:p>
        </w:tc>
        <w:tc>
          <w:tcPr>
            <w:tcW w:w="1559" w:type="dxa"/>
            <w:shd w:val="pct10" w:color="auto" w:fill="auto"/>
            <w:noWrap/>
            <w:vAlign w:val="center"/>
            <w:hideMark/>
          </w:tcPr>
          <w:p w14:paraId="1C868DAD" w14:textId="77777777" w:rsidR="00E441D5" w:rsidRPr="00E441D5" w:rsidRDefault="00E441D5" w:rsidP="00D87D71">
            <w:pPr>
              <w:keepNext/>
              <w:spacing w:after="0" w:line="240" w:lineRule="auto"/>
              <w:jc w:val="center"/>
              <w:rPr>
                <w:rFonts w:eastAsia="Times New Roman" w:cs="Times New Roman"/>
                <w:i/>
                <w:iCs/>
                <w:color w:val="000000"/>
                <w:sz w:val="20"/>
                <w:szCs w:val="20"/>
                <w:lang w:bidi="ar-SA"/>
              </w:rPr>
            </w:pPr>
          </w:p>
        </w:tc>
      </w:tr>
      <w:tr w:rsidR="00C620BC" w:rsidRPr="00E441D5" w14:paraId="674B8173" w14:textId="77777777" w:rsidTr="00D87D71">
        <w:trPr>
          <w:trHeight w:val="300"/>
          <w:jc w:val="center"/>
        </w:trPr>
        <w:tc>
          <w:tcPr>
            <w:tcW w:w="1499" w:type="dxa"/>
            <w:vMerge/>
            <w:shd w:val="clear" w:color="auto" w:fill="auto"/>
            <w:noWrap/>
            <w:vAlign w:val="center"/>
            <w:hideMark/>
          </w:tcPr>
          <w:p w14:paraId="250BFAE4"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p>
        </w:tc>
        <w:tc>
          <w:tcPr>
            <w:tcW w:w="2083" w:type="dxa"/>
            <w:shd w:val="clear" w:color="auto" w:fill="auto"/>
            <w:noWrap/>
            <w:vAlign w:val="center"/>
            <w:hideMark/>
          </w:tcPr>
          <w:p w14:paraId="57A4CE93"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Boiler</w:t>
            </w:r>
          </w:p>
        </w:tc>
        <w:tc>
          <w:tcPr>
            <w:tcW w:w="1938" w:type="dxa"/>
            <w:shd w:val="pct10" w:color="auto" w:fill="auto"/>
            <w:noWrap/>
            <w:vAlign w:val="center"/>
            <w:hideMark/>
          </w:tcPr>
          <w:p w14:paraId="6895BDC2" w14:textId="77777777" w:rsidR="00E441D5" w:rsidRPr="00E441D5" w:rsidRDefault="00E441D5" w:rsidP="00D87D71">
            <w:pPr>
              <w:keepNext/>
              <w:spacing w:after="0" w:line="240" w:lineRule="auto"/>
              <w:jc w:val="center"/>
              <w:rPr>
                <w:rFonts w:eastAsia="Times New Roman" w:cs="Times New Roman"/>
                <w:color w:val="000000"/>
                <w:sz w:val="20"/>
                <w:szCs w:val="20"/>
                <w:lang w:bidi="ar-SA"/>
              </w:rPr>
            </w:pPr>
          </w:p>
        </w:tc>
        <w:tc>
          <w:tcPr>
            <w:tcW w:w="2160" w:type="dxa"/>
            <w:shd w:val="clear" w:color="auto" w:fill="auto"/>
            <w:noWrap/>
            <w:vAlign w:val="center"/>
            <w:hideMark/>
          </w:tcPr>
          <w:p w14:paraId="539DABF1" w14:textId="77777777" w:rsidR="00E441D5" w:rsidRPr="00E441D5" w:rsidRDefault="00E441D5" w:rsidP="009B0457">
            <w:pPr>
              <w:keepNext/>
              <w:tabs>
                <w:tab w:val="decimal" w:pos="1017"/>
              </w:tabs>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17%</w:t>
            </w:r>
          </w:p>
        </w:tc>
        <w:tc>
          <w:tcPr>
            <w:tcW w:w="1559" w:type="dxa"/>
            <w:shd w:val="pct10" w:color="auto" w:fill="auto"/>
            <w:noWrap/>
            <w:vAlign w:val="center"/>
            <w:hideMark/>
          </w:tcPr>
          <w:p w14:paraId="62DA2F0A" w14:textId="77777777" w:rsidR="00E441D5" w:rsidRPr="00E441D5" w:rsidRDefault="00E441D5" w:rsidP="00D87D71">
            <w:pPr>
              <w:keepNext/>
              <w:spacing w:after="0" w:line="240" w:lineRule="auto"/>
              <w:jc w:val="center"/>
              <w:rPr>
                <w:rFonts w:eastAsia="Times New Roman" w:cs="Times New Roman"/>
                <w:i/>
                <w:iCs/>
                <w:color w:val="000000"/>
                <w:sz w:val="20"/>
                <w:szCs w:val="20"/>
                <w:lang w:bidi="ar-SA"/>
              </w:rPr>
            </w:pPr>
          </w:p>
        </w:tc>
      </w:tr>
      <w:tr w:rsidR="00C620BC" w:rsidRPr="00E441D5" w14:paraId="6FE4FB2E" w14:textId="77777777" w:rsidTr="00D87D71">
        <w:trPr>
          <w:trHeight w:val="300"/>
          <w:jc w:val="center"/>
        </w:trPr>
        <w:tc>
          <w:tcPr>
            <w:tcW w:w="1499" w:type="dxa"/>
            <w:vMerge/>
            <w:shd w:val="clear" w:color="auto" w:fill="auto"/>
            <w:noWrap/>
            <w:vAlign w:val="center"/>
            <w:hideMark/>
          </w:tcPr>
          <w:p w14:paraId="56B20B6B"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p>
        </w:tc>
        <w:tc>
          <w:tcPr>
            <w:tcW w:w="2083" w:type="dxa"/>
            <w:shd w:val="clear" w:color="auto" w:fill="auto"/>
            <w:noWrap/>
            <w:vAlign w:val="center"/>
            <w:hideMark/>
          </w:tcPr>
          <w:p w14:paraId="076CDE44"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Furnace</w:t>
            </w:r>
          </w:p>
        </w:tc>
        <w:tc>
          <w:tcPr>
            <w:tcW w:w="1938" w:type="dxa"/>
            <w:shd w:val="pct10" w:color="auto" w:fill="auto"/>
            <w:noWrap/>
            <w:vAlign w:val="center"/>
            <w:hideMark/>
          </w:tcPr>
          <w:p w14:paraId="76979ABC" w14:textId="77777777" w:rsidR="00E441D5" w:rsidRPr="00E441D5" w:rsidRDefault="00E441D5" w:rsidP="00D87D71">
            <w:pPr>
              <w:keepNext/>
              <w:spacing w:after="0" w:line="240" w:lineRule="auto"/>
              <w:jc w:val="center"/>
              <w:rPr>
                <w:rFonts w:eastAsia="Times New Roman" w:cs="Times New Roman"/>
                <w:color w:val="000000"/>
                <w:sz w:val="20"/>
                <w:szCs w:val="20"/>
                <w:lang w:bidi="ar-SA"/>
              </w:rPr>
            </w:pPr>
          </w:p>
        </w:tc>
        <w:tc>
          <w:tcPr>
            <w:tcW w:w="2160" w:type="dxa"/>
            <w:shd w:val="clear" w:color="000000" w:fill="auto"/>
            <w:noWrap/>
            <w:vAlign w:val="center"/>
            <w:hideMark/>
          </w:tcPr>
          <w:p w14:paraId="31181BCE" w14:textId="77777777" w:rsidR="00E441D5" w:rsidRPr="00E441D5" w:rsidRDefault="00E441D5" w:rsidP="009B0457">
            <w:pPr>
              <w:keepNext/>
              <w:tabs>
                <w:tab w:val="decimal" w:pos="1017"/>
              </w:tabs>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59%</w:t>
            </w:r>
          </w:p>
        </w:tc>
        <w:tc>
          <w:tcPr>
            <w:tcW w:w="1559" w:type="dxa"/>
            <w:shd w:val="pct10" w:color="auto" w:fill="auto"/>
            <w:noWrap/>
            <w:vAlign w:val="center"/>
            <w:hideMark/>
          </w:tcPr>
          <w:p w14:paraId="04EF6AE8" w14:textId="77777777" w:rsidR="00E441D5" w:rsidRPr="00E441D5" w:rsidRDefault="00E441D5" w:rsidP="00D87D71">
            <w:pPr>
              <w:keepNext/>
              <w:spacing w:after="0" w:line="240" w:lineRule="auto"/>
              <w:jc w:val="center"/>
              <w:rPr>
                <w:rFonts w:eastAsia="Times New Roman" w:cs="Times New Roman"/>
                <w:i/>
                <w:iCs/>
                <w:color w:val="000000"/>
                <w:sz w:val="20"/>
                <w:szCs w:val="20"/>
                <w:lang w:bidi="ar-SA"/>
              </w:rPr>
            </w:pPr>
          </w:p>
        </w:tc>
      </w:tr>
      <w:tr w:rsidR="00E441D5" w:rsidRPr="00E441D5" w14:paraId="2712267F" w14:textId="77777777" w:rsidTr="00DB0B76">
        <w:trPr>
          <w:trHeight w:val="290"/>
          <w:jc w:val="center"/>
        </w:trPr>
        <w:tc>
          <w:tcPr>
            <w:tcW w:w="1499" w:type="dxa"/>
            <w:vMerge/>
            <w:tcBorders>
              <w:bottom w:val="double" w:sz="4" w:space="0" w:color="auto"/>
            </w:tcBorders>
            <w:shd w:val="clear" w:color="auto" w:fill="auto"/>
            <w:noWrap/>
            <w:vAlign w:val="center"/>
            <w:hideMark/>
          </w:tcPr>
          <w:p w14:paraId="3E84F6B1"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p>
        </w:tc>
        <w:tc>
          <w:tcPr>
            <w:tcW w:w="2083" w:type="dxa"/>
            <w:tcBorders>
              <w:bottom w:val="double" w:sz="4" w:space="0" w:color="auto"/>
            </w:tcBorders>
            <w:shd w:val="clear" w:color="auto" w:fill="auto"/>
            <w:noWrap/>
            <w:vAlign w:val="center"/>
            <w:hideMark/>
          </w:tcPr>
          <w:p w14:paraId="0DF8BC32"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Total</w:t>
            </w:r>
          </w:p>
        </w:tc>
        <w:tc>
          <w:tcPr>
            <w:tcW w:w="1938" w:type="dxa"/>
            <w:tcBorders>
              <w:bottom w:val="double" w:sz="4" w:space="0" w:color="auto"/>
            </w:tcBorders>
            <w:shd w:val="clear" w:color="auto" w:fill="auto"/>
            <w:noWrap/>
            <w:vAlign w:val="center"/>
            <w:hideMark/>
          </w:tcPr>
          <w:p w14:paraId="1A58801D" w14:textId="77777777" w:rsidR="00E441D5" w:rsidRPr="00E441D5" w:rsidRDefault="00E441D5" w:rsidP="00D87D71">
            <w:pPr>
              <w:keepNext/>
              <w:spacing w:after="0" w:line="240" w:lineRule="auto"/>
              <w:jc w:val="center"/>
              <w:rPr>
                <w:rFonts w:eastAsia="Times New Roman" w:cs="Times New Roman"/>
                <w:color w:val="000000"/>
                <w:sz w:val="20"/>
                <w:szCs w:val="20"/>
                <w:lang w:bidi="ar-SA"/>
              </w:rPr>
            </w:pPr>
            <w:r w:rsidRPr="00E441D5">
              <w:rPr>
                <w:rFonts w:eastAsia="Times New Roman" w:cs="Times New Roman"/>
                <w:color w:val="000000"/>
                <w:sz w:val="20"/>
                <w:szCs w:val="20"/>
                <w:lang w:bidi="ar-SA"/>
              </w:rPr>
              <w:t>2%</w:t>
            </w:r>
          </w:p>
        </w:tc>
        <w:tc>
          <w:tcPr>
            <w:tcW w:w="2160" w:type="dxa"/>
            <w:tcBorders>
              <w:bottom w:val="double" w:sz="4" w:space="0" w:color="auto"/>
            </w:tcBorders>
            <w:shd w:val="clear" w:color="auto" w:fill="auto"/>
            <w:noWrap/>
            <w:vAlign w:val="center"/>
            <w:hideMark/>
          </w:tcPr>
          <w:p w14:paraId="5037A9FB" w14:textId="77777777" w:rsidR="00E441D5" w:rsidRPr="00E441D5" w:rsidRDefault="00E441D5" w:rsidP="009B0457">
            <w:pPr>
              <w:keepNext/>
              <w:tabs>
                <w:tab w:val="decimal" w:pos="1017"/>
              </w:tabs>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95%</w:t>
            </w:r>
          </w:p>
        </w:tc>
        <w:tc>
          <w:tcPr>
            <w:tcW w:w="1559" w:type="dxa"/>
            <w:tcBorders>
              <w:bottom w:val="double" w:sz="4" w:space="0" w:color="auto"/>
            </w:tcBorders>
            <w:shd w:val="clear" w:color="auto" w:fill="auto"/>
            <w:noWrap/>
            <w:vAlign w:val="center"/>
            <w:hideMark/>
          </w:tcPr>
          <w:p w14:paraId="0280ED09" w14:textId="77777777" w:rsidR="00E441D5" w:rsidRPr="00E441D5" w:rsidRDefault="00E441D5" w:rsidP="00D87D71">
            <w:pPr>
              <w:keepNext/>
              <w:spacing w:after="0" w:line="240" w:lineRule="auto"/>
              <w:jc w:val="center"/>
              <w:rPr>
                <w:rFonts w:eastAsia="Times New Roman" w:cs="Times New Roman"/>
                <w:i/>
                <w:iCs/>
                <w:color w:val="000000"/>
                <w:sz w:val="20"/>
                <w:szCs w:val="20"/>
                <w:lang w:bidi="ar-SA"/>
              </w:rPr>
            </w:pPr>
            <w:r w:rsidRPr="00E441D5">
              <w:rPr>
                <w:rFonts w:eastAsia="Times New Roman" w:cs="Times New Roman"/>
                <w:i/>
                <w:iCs/>
                <w:color w:val="000000"/>
                <w:sz w:val="20"/>
                <w:szCs w:val="20"/>
                <w:lang w:bidi="ar-SA"/>
              </w:rPr>
              <w:t>2%</w:t>
            </w:r>
          </w:p>
        </w:tc>
      </w:tr>
      <w:tr w:rsidR="00C620BC" w:rsidRPr="00E441D5" w14:paraId="49A0B71A" w14:textId="77777777" w:rsidTr="00D87D71">
        <w:trPr>
          <w:trHeight w:val="290"/>
          <w:jc w:val="center"/>
        </w:trPr>
        <w:tc>
          <w:tcPr>
            <w:tcW w:w="1499" w:type="dxa"/>
            <w:vMerge w:val="restart"/>
            <w:tcBorders>
              <w:top w:val="double" w:sz="4" w:space="0" w:color="auto"/>
            </w:tcBorders>
            <w:shd w:val="clear" w:color="auto" w:fill="auto"/>
            <w:noWrap/>
            <w:vAlign w:val="center"/>
            <w:hideMark/>
          </w:tcPr>
          <w:p w14:paraId="7E5BA0C4" w14:textId="77777777" w:rsidR="00E441D5" w:rsidRDefault="00815DC3" w:rsidP="00D87D71">
            <w:pPr>
              <w:keepNext/>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Existing</w:t>
            </w:r>
          </w:p>
          <w:p w14:paraId="1C336CC0"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r w:rsidRPr="00E441D5">
              <w:rPr>
                <w:rFonts w:eastAsia="Times New Roman" w:cs="Times New Roman"/>
                <w:i/>
                <w:color w:val="000000"/>
                <w:sz w:val="20"/>
                <w:szCs w:val="20"/>
                <w:lang w:bidi="ar-SA"/>
              </w:rPr>
              <w:t>(n=25)</w:t>
            </w:r>
            <w:r>
              <w:rPr>
                <w:rFonts w:eastAsia="Times New Roman" w:cs="Times New Roman"/>
                <w:i/>
                <w:color w:val="000000"/>
                <w:sz w:val="20"/>
                <w:szCs w:val="20"/>
                <w:lang w:bidi="ar-SA"/>
              </w:rPr>
              <w:t>*</w:t>
            </w:r>
            <w:r w:rsidRPr="00E441D5">
              <w:rPr>
                <w:rFonts w:eastAsia="Times New Roman" w:cs="Times New Roman"/>
                <w:color w:val="000000"/>
                <w:sz w:val="20"/>
                <w:szCs w:val="20"/>
                <w:lang w:bidi="ar-SA"/>
              </w:rPr>
              <w:t>  </w:t>
            </w:r>
          </w:p>
        </w:tc>
        <w:tc>
          <w:tcPr>
            <w:tcW w:w="2083" w:type="dxa"/>
            <w:tcBorders>
              <w:top w:val="double" w:sz="4" w:space="0" w:color="auto"/>
            </w:tcBorders>
            <w:shd w:val="clear" w:color="auto" w:fill="auto"/>
            <w:noWrap/>
            <w:vAlign w:val="center"/>
            <w:hideMark/>
          </w:tcPr>
          <w:p w14:paraId="7BDFCACD"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Geothermal</w:t>
            </w:r>
          </w:p>
        </w:tc>
        <w:tc>
          <w:tcPr>
            <w:tcW w:w="1938" w:type="dxa"/>
            <w:tcBorders>
              <w:top w:val="double" w:sz="4" w:space="0" w:color="auto"/>
            </w:tcBorders>
            <w:shd w:val="pct10" w:color="auto" w:fill="auto"/>
            <w:noWrap/>
            <w:vAlign w:val="center"/>
            <w:hideMark/>
          </w:tcPr>
          <w:p w14:paraId="53741E7F" w14:textId="77777777" w:rsidR="00E441D5" w:rsidRPr="00E441D5" w:rsidRDefault="00E441D5" w:rsidP="00D87D71">
            <w:pPr>
              <w:keepNext/>
              <w:spacing w:after="0" w:line="240" w:lineRule="auto"/>
              <w:jc w:val="center"/>
              <w:rPr>
                <w:rFonts w:eastAsia="Times New Roman" w:cs="Times New Roman"/>
                <w:color w:val="000000"/>
                <w:sz w:val="20"/>
                <w:szCs w:val="20"/>
                <w:lang w:bidi="ar-SA"/>
              </w:rPr>
            </w:pPr>
          </w:p>
        </w:tc>
        <w:tc>
          <w:tcPr>
            <w:tcW w:w="2160" w:type="dxa"/>
            <w:tcBorders>
              <w:top w:val="double" w:sz="4" w:space="0" w:color="auto"/>
            </w:tcBorders>
            <w:shd w:val="clear" w:color="auto" w:fill="auto"/>
            <w:noWrap/>
            <w:vAlign w:val="center"/>
            <w:hideMark/>
          </w:tcPr>
          <w:p w14:paraId="28C2CA13" w14:textId="77777777" w:rsidR="00E441D5" w:rsidRPr="00E441D5" w:rsidRDefault="00E441D5" w:rsidP="009B0457">
            <w:pPr>
              <w:keepNext/>
              <w:tabs>
                <w:tab w:val="decimal" w:pos="1017"/>
              </w:tabs>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12%</w:t>
            </w:r>
          </w:p>
        </w:tc>
        <w:tc>
          <w:tcPr>
            <w:tcW w:w="1559" w:type="dxa"/>
            <w:tcBorders>
              <w:top w:val="double" w:sz="4" w:space="0" w:color="auto"/>
            </w:tcBorders>
            <w:shd w:val="pct10" w:color="auto" w:fill="auto"/>
            <w:noWrap/>
            <w:vAlign w:val="center"/>
            <w:hideMark/>
          </w:tcPr>
          <w:p w14:paraId="53CF0FDF" w14:textId="77777777" w:rsidR="00E441D5" w:rsidRPr="00E441D5" w:rsidRDefault="00E441D5" w:rsidP="00D87D71">
            <w:pPr>
              <w:keepNext/>
              <w:spacing w:after="0" w:line="240" w:lineRule="auto"/>
              <w:jc w:val="center"/>
              <w:rPr>
                <w:rFonts w:eastAsia="Times New Roman" w:cs="Times New Roman"/>
                <w:i/>
                <w:iCs/>
                <w:color w:val="000000"/>
                <w:sz w:val="20"/>
                <w:szCs w:val="20"/>
                <w:lang w:bidi="ar-SA"/>
              </w:rPr>
            </w:pPr>
          </w:p>
        </w:tc>
      </w:tr>
      <w:tr w:rsidR="00C620BC" w:rsidRPr="00E441D5" w14:paraId="3BE84EB8" w14:textId="77777777" w:rsidTr="00D87D71">
        <w:trPr>
          <w:trHeight w:val="290"/>
          <w:jc w:val="center"/>
        </w:trPr>
        <w:tc>
          <w:tcPr>
            <w:tcW w:w="1499" w:type="dxa"/>
            <w:vMerge/>
            <w:shd w:val="clear" w:color="auto" w:fill="auto"/>
            <w:noWrap/>
            <w:vAlign w:val="center"/>
            <w:hideMark/>
          </w:tcPr>
          <w:p w14:paraId="359D3929"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p>
        </w:tc>
        <w:tc>
          <w:tcPr>
            <w:tcW w:w="2083" w:type="dxa"/>
            <w:shd w:val="clear" w:color="auto" w:fill="auto"/>
            <w:noWrap/>
            <w:vAlign w:val="center"/>
            <w:hideMark/>
          </w:tcPr>
          <w:p w14:paraId="6BA6B621"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Air Source Heat Pump</w:t>
            </w:r>
          </w:p>
        </w:tc>
        <w:tc>
          <w:tcPr>
            <w:tcW w:w="1938" w:type="dxa"/>
            <w:shd w:val="pct10" w:color="auto" w:fill="auto"/>
            <w:noWrap/>
            <w:vAlign w:val="center"/>
            <w:hideMark/>
          </w:tcPr>
          <w:p w14:paraId="75A600D4" w14:textId="77777777" w:rsidR="00E441D5" w:rsidRPr="00E441D5" w:rsidRDefault="00E441D5" w:rsidP="00D87D71">
            <w:pPr>
              <w:keepNext/>
              <w:spacing w:after="0" w:line="240" w:lineRule="auto"/>
              <w:jc w:val="center"/>
              <w:rPr>
                <w:rFonts w:eastAsia="Times New Roman" w:cs="Times New Roman"/>
                <w:color w:val="000000"/>
                <w:sz w:val="20"/>
                <w:szCs w:val="20"/>
                <w:lang w:bidi="ar-SA"/>
              </w:rPr>
            </w:pPr>
          </w:p>
        </w:tc>
        <w:tc>
          <w:tcPr>
            <w:tcW w:w="2160" w:type="dxa"/>
            <w:shd w:val="clear" w:color="auto" w:fill="auto"/>
            <w:noWrap/>
            <w:vAlign w:val="center"/>
            <w:hideMark/>
          </w:tcPr>
          <w:p w14:paraId="7C7AB422" w14:textId="77777777" w:rsidR="00E441D5" w:rsidRPr="00E441D5" w:rsidRDefault="00E441D5" w:rsidP="009B0457">
            <w:pPr>
              <w:keepNext/>
              <w:tabs>
                <w:tab w:val="decimal" w:pos="1017"/>
              </w:tabs>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8%</w:t>
            </w:r>
          </w:p>
        </w:tc>
        <w:tc>
          <w:tcPr>
            <w:tcW w:w="1559" w:type="dxa"/>
            <w:shd w:val="pct10" w:color="auto" w:fill="auto"/>
            <w:noWrap/>
            <w:vAlign w:val="center"/>
            <w:hideMark/>
          </w:tcPr>
          <w:p w14:paraId="0A5D6495" w14:textId="77777777" w:rsidR="00E441D5" w:rsidRPr="00E441D5" w:rsidRDefault="00E441D5" w:rsidP="00D87D71">
            <w:pPr>
              <w:keepNext/>
              <w:spacing w:after="0" w:line="240" w:lineRule="auto"/>
              <w:jc w:val="center"/>
              <w:rPr>
                <w:rFonts w:eastAsia="Times New Roman" w:cs="Times New Roman"/>
                <w:i/>
                <w:iCs/>
                <w:color w:val="000000"/>
                <w:sz w:val="20"/>
                <w:szCs w:val="20"/>
                <w:lang w:bidi="ar-SA"/>
              </w:rPr>
            </w:pPr>
          </w:p>
        </w:tc>
      </w:tr>
      <w:tr w:rsidR="00C620BC" w:rsidRPr="00E441D5" w14:paraId="3987CFD1" w14:textId="77777777" w:rsidTr="00D87D71">
        <w:trPr>
          <w:trHeight w:val="300"/>
          <w:jc w:val="center"/>
        </w:trPr>
        <w:tc>
          <w:tcPr>
            <w:tcW w:w="1499" w:type="dxa"/>
            <w:vMerge/>
            <w:shd w:val="clear" w:color="auto" w:fill="auto"/>
            <w:noWrap/>
            <w:vAlign w:val="center"/>
            <w:hideMark/>
          </w:tcPr>
          <w:p w14:paraId="5A20B139"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p>
        </w:tc>
        <w:tc>
          <w:tcPr>
            <w:tcW w:w="2083" w:type="dxa"/>
            <w:shd w:val="clear" w:color="auto" w:fill="auto"/>
            <w:noWrap/>
            <w:vAlign w:val="center"/>
            <w:hideMark/>
          </w:tcPr>
          <w:p w14:paraId="333BC361"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Boiler</w:t>
            </w:r>
          </w:p>
        </w:tc>
        <w:tc>
          <w:tcPr>
            <w:tcW w:w="1938" w:type="dxa"/>
            <w:shd w:val="pct10" w:color="auto" w:fill="auto"/>
            <w:noWrap/>
            <w:vAlign w:val="center"/>
            <w:hideMark/>
          </w:tcPr>
          <w:p w14:paraId="16C33AC1" w14:textId="77777777" w:rsidR="00E441D5" w:rsidRPr="00E441D5" w:rsidRDefault="00E441D5" w:rsidP="00D87D71">
            <w:pPr>
              <w:keepNext/>
              <w:spacing w:after="0" w:line="240" w:lineRule="auto"/>
              <w:jc w:val="center"/>
              <w:rPr>
                <w:rFonts w:eastAsia="Times New Roman" w:cs="Times New Roman"/>
                <w:color w:val="000000"/>
                <w:sz w:val="20"/>
                <w:szCs w:val="20"/>
                <w:lang w:bidi="ar-SA"/>
              </w:rPr>
            </w:pPr>
          </w:p>
        </w:tc>
        <w:tc>
          <w:tcPr>
            <w:tcW w:w="2160" w:type="dxa"/>
            <w:shd w:val="clear" w:color="auto" w:fill="auto"/>
            <w:noWrap/>
            <w:vAlign w:val="center"/>
            <w:hideMark/>
          </w:tcPr>
          <w:p w14:paraId="5AB1C1C6" w14:textId="77777777" w:rsidR="00E441D5" w:rsidRPr="00E441D5" w:rsidRDefault="00E441D5" w:rsidP="009B0457">
            <w:pPr>
              <w:keepNext/>
              <w:tabs>
                <w:tab w:val="decimal" w:pos="1017"/>
              </w:tabs>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28%</w:t>
            </w:r>
          </w:p>
        </w:tc>
        <w:tc>
          <w:tcPr>
            <w:tcW w:w="1559" w:type="dxa"/>
            <w:shd w:val="clear" w:color="auto" w:fill="auto"/>
            <w:noWrap/>
            <w:vAlign w:val="center"/>
            <w:hideMark/>
          </w:tcPr>
          <w:p w14:paraId="7063A397" w14:textId="77777777" w:rsidR="00E441D5" w:rsidRPr="00E441D5" w:rsidRDefault="00E441D5" w:rsidP="00D87D71">
            <w:pPr>
              <w:keepNext/>
              <w:spacing w:after="0" w:line="240" w:lineRule="auto"/>
              <w:jc w:val="center"/>
              <w:rPr>
                <w:rFonts w:eastAsia="Times New Roman" w:cs="Times New Roman"/>
                <w:i/>
                <w:iCs/>
                <w:color w:val="000000"/>
                <w:sz w:val="20"/>
                <w:szCs w:val="20"/>
                <w:lang w:bidi="ar-SA"/>
              </w:rPr>
            </w:pPr>
            <w:r w:rsidRPr="00E441D5">
              <w:rPr>
                <w:rFonts w:eastAsia="Times New Roman" w:cs="Times New Roman"/>
                <w:i/>
                <w:iCs/>
                <w:color w:val="000000"/>
                <w:sz w:val="20"/>
                <w:szCs w:val="20"/>
                <w:lang w:bidi="ar-SA"/>
              </w:rPr>
              <w:t>4%</w:t>
            </w:r>
          </w:p>
        </w:tc>
      </w:tr>
      <w:tr w:rsidR="00C620BC" w:rsidRPr="00E441D5" w14:paraId="42EA03A0" w14:textId="77777777" w:rsidTr="00D87D71">
        <w:trPr>
          <w:trHeight w:val="300"/>
          <w:jc w:val="center"/>
        </w:trPr>
        <w:tc>
          <w:tcPr>
            <w:tcW w:w="1499" w:type="dxa"/>
            <w:vMerge/>
            <w:shd w:val="clear" w:color="auto" w:fill="auto"/>
            <w:noWrap/>
            <w:vAlign w:val="center"/>
            <w:hideMark/>
          </w:tcPr>
          <w:p w14:paraId="2A3C576C"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p>
        </w:tc>
        <w:tc>
          <w:tcPr>
            <w:tcW w:w="2083" w:type="dxa"/>
            <w:shd w:val="clear" w:color="auto" w:fill="auto"/>
            <w:noWrap/>
            <w:vAlign w:val="center"/>
            <w:hideMark/>
          </w:tcPr>
          <w:p w14:paraId="67F2A38C"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Furnace</w:t>
            </w:r>
          </w:p>
        </w:tc>
        <w:tc>
          <w:tcPr>
            <w:tcW w:w="1938" w:type="dxa"/>
            <w:shd w:val="pct10" w:color="auto" w:fill="auto"/>
            <w:noWrap/>
            <w:vAlign w:val="center"/>
            <w:hideMark/>
          </w:tcPr>
          <w:p w14:paraId="62791F7A" w14:textId="77777777" w:rsidR="00E441D5" w:rsidRPr="00E441D5" w:rsidRDefault="00E441D5" w:rsidP="00D87D71">
            <w:pPr>
              <w:keepNext/>
              <w:spacing w:after="0" w:line="240" w:lineRule="auto"/>
              <w:jc w:val="center"/>
              <w:rPr>
                <w:rFonts w:eastAsia="Times New Roman" w:cs="Times New Roman"/>
                <w:color w:val="000000"/>
                <w:sz w:val="20"/>
                <w:szCs w:val="20"/>
                <w:lang w:bidi="ar-SA"/>
              </w:rPr>
            </w:pPr>
          </w:p>
        </w:tc>
        <w:tc>
          <w:tcPr>
            <w:tcW w:w="2160" w:type="dxa"/>
            <w:shd w:val="clear" w:color="000000" w:fill="auto"/>
            <w:noWrap/>
            <w:vAlign w:val="center"/>
            <w:hideMark/>
          </w:tcPr>
          <w:p w14:paraId="5BB9818E" w14:textId="77777777" w:rsidR="00E441D5" w:rsidRPr="00E441D5" w:rsidRDefault="00E441D5" w:rsidP="009B0457">
            <w:pPr>
              <w:keepNext/>
              <w:tabs>
                <w:tab w:val="decimal" w:pos="1017"/>
              </w:tabs>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48%</w:t>
            </w:r>
          </w:p>
        </w:tc>
        <w:tc>
          <w:tcPr>
            <w:tcW w:w="1559" w:type="dxa"/>
            <w:shd w:val="pct10" w:color="auto" w:fill="auto"/>
            <w:noWrap/>
            <w:vAlign w:val="center"/>
            <w:hideMark/>
          </w:tcPr>
          <w:p w14:paraId="76AC168D" w14:textId="77777777" w:rsidR="00E441D5" w:rsidRPr="00E441D5" w:rsidRDefault="00E441D5" w:rsidP="00D87D71">
            <w:pPr>
              <w:keepNext/>
              <w:spacing w:after="0" w:line="240" w:lineRule="auto"/>
              <w:jc w:val="center"/>
              <w:rPr>
                <w:rFonts w:eastAsia="Times New Roman" w:cs="Times New Roman"/>
                <w:i/>
                <w:iCs/>
                <w:color w:val="000000"/>
                <w:sz w:val="20"/>
                <w:szCs w:val="20"/>
                <w:lang w:bidi="ar-SA"/>
              </w:rPr>
            </w:pPr>
          </w:p>
        </w:tc>
      </w:tr>
      <w:tr w:rsidR="00C620BC" w:rsidRPr="00E441D5" w14:paraId="2D0D9A7B" w14:textId="77777777" w:rsidTr="00D87D71">
        <w:trPr>
          <w:trHeight w:val="290"/>
          <w:jc w:val="center"/>
        </w:trPr>
        <w:tc>
          <w:tcPr>
            <w:tcW w:w="1499" w:type="dxa"/>
            <w:vMerge/>
            <w:tcBorders>
              <w:bottom w:val="double" w:sz="4" w:space="0" w:color="auto"/>
            </w:tcBorders>
            <w:shd w:val="clear" w:color="auto" w:fill="auto"/>
            <w:noWrap/>
            <w:vAlign w:val="center"/>
            <w:hideMark/>
          </w:tcPr>
          <w:p w14:paraId="2699FA40"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p>
        </w:tc>
        <w:tc>
          <w:tcPr>
            <w:tcW w:w="2083" w:type="dxa"/>
            <w:tcBorders>
              <w:bottom w:val="double" w:sz="4" w:space="0" w:color="auto"/>
            </w:tcBorders>
            <w:shd w:val="clear" w:color="auto" w:fill="auto"/>
            <w:noWrap/>
            <w:vAlign w:val="center"/>
            <w:hideMark/>
          </w:tcPr>
          <w:p w14:paraId="7C223D04"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Total</w:t>
            </w:r>
          </w:p>
        </w:tc>
        <w:tc>
          <w:tcPr>
            <w:tcW w:w="1938" w:type="dxa"/>
            <w:tcBorders>
              <w:bottom w:val="double" w:sz="4" w:space="0" w:color="auto"/>
            </w:tcBorders>
            <w:shd w:val="pct10" w:color="auto" w:fill="auto"/>
            <w:noWrap/>
            <w:vAlign w:val="center"/>
            <w:hideMark/>
          </w:tcPr>
          <w:p w14:paraId="488BC581" w14:textId="77777777" w:rsidR="00E441D5" w:rsidRPr="00E441D5" w:rsidRDefault="00E441D5" w:rsidP="00D87D71">
            <w:pPr>
              <w:keepNext/>
              <w:spacing w:after="0" w:line="240" w:lineRule="auto"/>
              <w:jc w:val="center"/>
              <w:rPr>
                <w:rFonts w:eastAsia="Times New Roman" w:cs="Times New Roman"/>
                <w:color w:val="000000"/>
                <w:sz w:val="20"/>
                <w:szCs w:val="20"/>
                <w:lang w:bidi="ar-SA"/>
              </w:rPr>
            </w:pPr>
          </w:p>
        </w:tc>
        <w:tc>
          <w:tcPr>
            <w:tcW w:w="2160" w:type="dxa"/>
            <w:tcBorders>
              <w:bottom w:val="double" w:sz="4" w:space="0" w:color="auto"/>
            </w:tcBorders>
            <w:shd w:val="clear" w:color="auto" w:fill="auto"/>
            <w:noWrap/>
            <w:vAlign w:val="center"/>
            <w:hideMark/>
          </w:tcPr>
          <w:p w14:paraId="3524B3DD" w14:textId="77777777" w:rsidR="00E441D5" w:rsidRPr="00E441D5" w:rsidRDefault="00E441D5" w:rsidP="009B0457">
            <w:pPr>
              <w:keepNext/>
              <w:tabs>
                <w:tab w:val="decimal" w:pos="1017"/>
              </w:tabs>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96%</w:t>
            </w:r>
          </w:p>
        </w:tc>
        <w:tc>
          <w:tcPr>
            <w:tcW w:w="1559" w:type="dxa"/>
            <w:tcBorders>
              <w:bottom w:val="double" w:sz="4" w:space="0" w:color="auto"/>
            </w:tcBorders>
            <w:shd w:val="clear" w:color="auto" w:fill="auto"/>
            <w:noWrap/>
            <w:vAlign w:val="center"/>
            <w:hideMark/>
          </w:tcPr>
          <w:p w14:paraId="5C15027F" w14:textId="77777777" w:rsidR="00E441D5" w:rsidRPr="00E441D5" w:rsidRDefault="00E441D5" w:rsidP="00D87D71">
            <w:pPr>
              <w:keepNext/>
              <w:spacing w:after="0" w:line="240" w:lineRule="auto"/>
              <w:jc w:val="center"/>
              <w:rPr>
                <w:rFonts w:eastAsia="Times New Roman" w:cs="Times New Roman"/>
                <w:i/>
                <w:iCs/>
                <w:color w:val="000000"/>
                <w:sz w:val="20"/>
                <w:szCs w:val="20"/>
                <w:lang w:bidi="ar-SA"/>
              </w:rPr>
            </w:pPr>
            <w:r w:rsidRPr="00E441D5">
              <w:rPr>
                <w:rFonts w:eastAsia="Times New Roman" w:cs="Times New Roman"/>
                <w:i/>
                <w:iCs/>
                <w:color w:val="000000"/>
                <w:sz w:val="20"/>
                <w:szCs w:val="20"/>
                <w:lang w:bidi="ar-SA"/>
              </w:rPr>
              <w:t>4%</w:t>
            </w:r>
          </w:p>
        </w:tc>
      </w:tr>
      <w:tr w:rsidR="00E441D5" w:rsidRPr="00E441D5" w14:paraId="6F9773D1" w14:textId="77777777" w:rsidTr="00DB0B76">
        <w:trPr>
          <w:trHeight w:val="290"/>
          <w:jc w:val="center"/>
        </w:trPr>
        <w:tc>
          <w:tcPr>
            <w:tcW w:w="1499" w:type="dxa"/>
            <w:vMerge w:val="restart"/>
            <w:tcBorders>
              <w:top w:val="double" w:sz="4" w:space="0" w:color="auto"/>
            </w:tcBorders>
            <w:shd w:val="clear" w:color="auto" w:fill="auto"/>
            <w:noWrap/>
            <w:vAlign w:val="center"/>
            <w:hideMark/>
          </w:tcPr>
          <w:p w14:paraId="7DEC1A13" w14:textId="77777777" w:rsidR="00E441D5" w:rsidRDefault="00E441D5" w:rsidP="00D87D71">
            <w:pPr>
              <w:keepNext/>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All</w:t>
            </w:r>
          </w:p>
          <w:p w14:paraId="65B15059"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r w:rsidRPr="00E441D5">
              <w:rPr>
                <w:rFonts w:eastAsia="Times New Roman" w:cs="Times New Roman"/>
                <w:i/>
                <w:color w:val="000000"/>
                <w:sz w:val="20"/>
                <w:szCs w:val="20"/>
                <w:lang w:bidi="ar-SA"/>
              </w:rPr>
              <w:t>(n=66)</w:t>
            </w:r>
            <w:r>
              <w:rPr>
                <w:rFonts w:eastAsia="Times New Roman" w:cs="Times New Roman"/>
                <w:i/>
                <w:color w:val="000000"/>
                <w:sz w:val="20"/>
                <w:szCs w:val="20"/>
                <w:lang w:bidi="ar-SA"/>
              </w:rPr>
              <w:t>*</w:t>
            </w:r>
          </w:p>
        </w:tc>
        <w:tc>
          <w:tcPr>
            <w:tcW w:w="2083" w:type="dxa"/>
            <w:tcBorders>
              <w:top w:val="double" w:sz="4" w:space="0" w:color="auto"/>
            </w:tcBorders>
            <w:shd w:val="clear" w:color="auto" w:fill="auto"/>
            <w:noWrap/>
            <w:vAlign w:val="center"/>
            <w:hideMark/>
          </w:tcPr>
          <w:p w14:paraId="5E645380"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Geothermal</w:t>
            </w:r>
          </w:p>
        </w:tc>
        <w:tc>
          <w:tcPr>
            <w:tcW w:w="1938" w:type="dxa"/>
            <w:tcBorders>
              <w:top w:val="double" w:sz="4" w:space="0" w:color="auto"/>
            </w:tcBorders>
            <w:shd w:val="clear" w:color="auto" w:fill="auto"/>
            <w:noWrap/>
            <w:vAlign w:val="center"/>
            <w:hideMark/>
          </w:tcPr>
          <w:p w14:paraId="49E4484A" w14:textId="77777777" w:rsidR="00E441D5" w:rsidRPr="00E441D5" w:rsidRDefault="00E441D5" w:rsidP="00D87D71">
            <w:pPr>
              <w:keepNext/>
              <w:spacing w:after="0" w:line="240" w:lineRule="auto"/>
              <w:jc w:val="center"/>
              <w:rPr>
                <w:rFonts w:eastAsia="Times New Roman" w:cs="Times New Roman"/>
                <w:color w:val="000000"/>
                <w:sz w:val="20"/>
                <w:szCs w:val="20"/>
                <w:lang w:bidi="ar-SA"/>
              </w:rPr>
            </w:pPr>
            <w:r w:rsidRPr="00E441D5">
              <w:rPr>
                <w:rFonts w:eastAsia="Times New Roman" w:cs="Times New Roman"/>
                <w:color w:val="000000"/>
                <w:sz w:val="20"/>
                <w:szCs w:val="20"/>
                <w:lang w:bidi="ar-SA"/>
              </w:rPr>
              <w:t>2%</w:t>
            </w:r>
          </w:p>
        </w:tc>
        <w:tc>
          <w:tcPr>
            <w:tcW w:w="2160" w:type="dxa"/>
            <w:tcBorders>
              <w:top w:val="double" w:sz="4" w:space="0" w:color="auto"/>
            </w:tcBorders>
            <w:shd w:val="clear" w:color="auto" w:fill="auto"/>
            <w:noWrap/>
            <w:vAlign w:val="center"/>
            <w:hideMark/>
          </w:tcPr>
          <w:p w14:paraId="55B62336" w14:textId="77777777" w:rsidR="00E441D5" w:rsidRPr="00E441D5" w:rsidRDefault="00E441D5" w:rsidP="009B0457">
            <w:pPr>
              <w:keepNext/>
              <w:tabs>
                <w:tab w:val="decimal" w:pos="1017"/>
              </w:tabs>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12%</w:t>
            </w:r>
          </w:p>
        </w:tc>
        <w:tc>
          <w:tcPr>
            <w:tcW w:w="1559" w:type="dxa"/>
            <w:tcBorders>
              <w:top w:val="double" w:sz="4" w:space="0" w:color="auto"/>
            </w:tcBorders>
            <w:shd w:val="clear" w:color="auto" w:fill="auto"/>
            <w:noWrap/>
            <w:vAlign w:val="center"/>
            <w:hideMark/>
          </w:tcPr>
          <w:p w14:paraId="4771B0C6" w14:textId="77777777" w:rsidR="00E441D5" w:rsidRPr="00E441D5" w:rsidRDefault="00E441D5" w:rsidP="00D87D71">
            <w:pPr>
              <w:keepNext/>
              <w:spacing w:after="0" w:line="240" w:lineRule="auto"/>
              <w:jc w:val="center"/>
              <w:rPr>
                <w:rFonts w:eastAsia="Times New Roman" w:cs="Times New Roman"/>
                <w:i/>
                <w:iCs/>
                <w:color w:val="000000"/>
                <w:sz w:val="20"/>
                <w:szCs w:val="20"/>
                <w:lang w:bidi="ar-SA"/>
              </w:rPr>
            </w:pPr>
            <w:r w:rsidRPr="00E441D5">
              <w:rPr>
                <w:rFonts w:eastAsia="Times New Roman" w:cs="Times New Roman"/>
                <w:i/>
                <w:iCs/>
                <w:color w:val="000000"/>
                <w:sz w:val="20"/>
                <w:szCs w:val="20"/>
                <w:lang w:bidi="ar-SA"/>
              </w:rPr>
              <w:t>2%</w:t>
            </w:r>
          </w:p>
        </w:tc>
      </w:tr>
      <w:tr w:rsidR="00C620BC" w:rsidRPr="00E441D5" w14:paraId="4C8B1478" w14:textId="77777777" w:rsidTr="00D87D71">
        <w:trPr>
          <w:trHeight w:val="290"/>
          <w:jc w:val="center"/>
        </w:trPr>
        <w:tc>
          <w:tcPr>
            <w:tcW w:w="1499" w:type="dxa"/>
            <w:vMerge/>
            <w:shd w:val="clear" w:color="auto" w:fill="auto"/>
            <w:noWrap/>
            <w:vAlign w:val="bottom"/>
            <w:hideMark/>
          </w:tcPr>
          <w:p w14:paraId="20431B9A" w14:textId="77777777" w:rsidR="00E441D5" w:rsidRPr="00E441D5" w:rsidRDefault="00E441D5" w:rsidP="00A635D4">
            <w:pPr>
              <w:keepNext/>
              <w:spacing w:after="0" w:line="240" w:lineRule="auto"/>
              <w:jc w:val="left"/>
              <w:rPr>
                <w:rFonts w:eastAsia="Times New Roman" w:cs="Times New Roman"/>
                <w:color w:val="000000"/>
                <w:sz w:val="20"/>
                <w:szCs w:val="20"/>
                <w:lang w:bidi="ar-SA"/>
              </w:rPr>
            </w:pPr>
          </w:p>
        </w:tc>
        <w:tc>
          <w:tcPr>
            <w:tcW w:w="2083" w:type="dxa"/>
            <w:shd w:val="clear" w:color="auto" w:fill="auto"/>
            <w:noWrap/>
            <w:vAlign w:val="center"/>
            <w:hideMark/>
          </w:tcPr>
          <w:p w14:paraId="4986B464"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Air Source Heat Pump</w:t>
            </w:r>
          </w:p>
        </w:tc>
        <w:tc>
          <w:tcPr>
            <w:tcW w:w="1938" w:type="dxa"/>
            <w:shd w:val="pct10" w:color="auto" w:fill="auto"/>
            <w:noWrap/>
            <w:vAlign w:val="center"/>
            <w:hideMark/>
          </w:tcPr>
          <w:p w14:paraId="4FC34B2D" w14:textId="77777777" w:rsidR="00E441D5" w:rsidRPr="00E441D5" w:rsidRDefault="00E441D5" w:rsidP="00D87D71">
            <w:pPr>
              <w:keepNext/>
              <w:spacing w:after="0" w:line="240" w:lineRule="auto"/>
              <w:jc w:val="center"/>
              <w:rPr>
                <w:rFonts w:eastAsia="Times New Roman" w:cs="Times New Roman"/>
                <w:color w:val="000000"/>
                <w:sz w:val="20"/>
                <w:szCs w:val="20"/>
                <w:lang w:bidi="ar-SA"/>
              </w:rPr>
            </w:pPr>
          </w:p>
        </w:tc>
        <w:tc>
          <w:tcPr>
            <w:tcW w:w="2160" w:type="dxa"/>
            <w:shd w:val="clear" w:color="auto" w:fill="auto"/>
            <w:noWrap/>
            <w:vAlign w:val="center"/>
            <w:hideMark/>
          </w:tcPr>
          <w:p w14:paraId="1227D7F0" w14:textId="77777777" w:rsidR="00E441D5" w:rsidRPr="00E441D5" w:rsidRDefault="00E441D5" w:rsidP="009B0457">
            <w:pPr>
              <w:keepNext/>
              <w:tabs>
                <w:tab w:val="decimal" w:pos="1017"/>
              </w:tabs>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8%</w:t>
            </w:r>
          </w:p>
        </w:tc>
        <w:tc>
          <w:tcPr>
            <w:tcW w:w="1559" w:type="dxa"/>
            <w:shd w:val="pct10" w:color="auto" w:fill="auto"/>
            <w:noWrap/>
            <w:vAlign w:val="center"/>
            <w:hideMark/>
          </w:tcPr>
          <w:p w14:paraId="1D93DCD2" w14:textId="77777777" w:rsidR="00E441D5" w:rsidRPr="00E441D5" w:rsidRDefault="00E441D5" w:rsidP="00D87D71">
            <w:pPr>
              <w:keepNext/>
              <w:spacing w:after="0" w:line="240" w:lineRule="auto"/>
              <w:jc w:val="center"/>
              <w:rPr>
                <w:rFonts w:eastAsia="Times New Roman" w:cs="Times New Roman"/>
                <w:i/>
                <w:iCs/>
                <w:color w:val="000000"/>
                <w:sz w:val="20"/>
                <w:szCs w:val="20"/>
                <w:lang w:bidi="ar-SA"/>
              </w:rPr>
            </w:pPr>
          </w:p>
        </w:tc>
      </w:tr>
      <w:tr w:rsidR="00C620BC" w:rsidRPr="00E441D5" w14:paraId="09FA9398" w14:textId="77777777" w:rsidTr="00D87D71">
        <w:trPr>
          <w:trHeight w:val="300"/>
          <w:jc w:val="center"/>
        </w:trPr>
        <w:tc>
          <w:tcPr>
            <w:tcW w:w="1499" w:type="dxa"/>
            <w:vMerge/>
            <w:shd w:val="clear" w:color="auto" w:fill="auto"/>
            <w:noWrap/>
            <w:vAlign w:val="bottom"/>
            <w:hideMark/>
          </w:tcPr>
          <w:p w14:paraId="0E9D1192" w14:textId="77777777" w:rsidR="00E441D5" w:rsidRPr="00E441D5" w:rsidRDefault="00E441D5" w:rsidP="00A635D4">
            <w:pPr>
              <w:keepNext/>
              <w:spacing w:after="0" w:line="240" w:lineRule="auto"/>
              <w:jc w:val="left"/>
              <w:rPr>
                <w:rFonts w:eastAsia="Times New Roman" w:cs="Times New Roman"/>
                <w:color w:val="000000"/>
                <w:sz w:val="20"/>
                <w:szCs w:val="20"/>
                <w:lang w:bidi="ar-SA"/>
              </w:rPr>
            </w:pPr>
          </w:p>
        </w:tc>
        <w:tc>
          <w:tcPr>
            <w:tcW w:w="2083" w:type="dxa"/>
            <w:shd w:val="clear" w:color="auto" w:fill="auto"/>
            <w:noWrap/>
            <w:vAlign w:val="center"/>
            <w:hideMark/>
          </w:tcPr>
          <w:p w14:paraId="3AB7B693"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Boiler</w:t>
            </w:r>
          </w:p>
        </w:tc>
        <w:tc>
          <w:tcPr>
            <w:tcW w:w="1938" w:type="dxa"/>
            <w:shd w:val="pct10" w:color="auto" w:fill="auto"/>
            <w:noWrap/>
            <w:vAlign w:val="center"/>
            <w:hideMark/>
          </w:tcPr>
          <w:p w14:paraId="34E40982" w14:textId="77777777" w:rsidR="00E441D5" w:rsidRPr="00E441D5" w:rsidRDefault="00E441D5" w:rsidP="00D87D71">
            <w:pPr>
              <w:keepNext/>
              <w:spacing w:after="0" w:line="240" w:lineRule="auto"/>
              <w:jc w:val="center"/>
              <w:rPr>
                <w:rFonts w:eastAsia="Times New Roman" w:cs="Times New Roman"/>
                <w:color w:val="000000"/>
                <w:sz w:val="20"/>
                <w:szCs w:val="20"/>
                <w:lang w:bidi="ar-SA"/>
              </w:rPr>
            </w:pPr>
          </w:p>
        </w:tc>
        <w:tc>
          <w:tcPr>
            <w:tcW w:w="2160" w:type="dxa"/>
            <w:shd w:val="clear" w:color="auto" w:fill="auto"/>
            <w:noWrap/>
            <w:vAlign w:val="center"/>
            <w:hideMark/>
          </w:tcPr>
          <w:p w14:paraId="2B4D8D7B" w14:textId="77777777" w:rsidR="00E441D5" w:rsidRPr="00E441D5" w:rsidRDefault="00E441D5" w:rsidP="009B0457">
            <w:pPr>
              <w:keepNext/>
              <w:tabs>
                <w:tab w:val="decimal" w:pos="1017"/>
              </w:tabs>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21%</w:t>
            </w:r>
          </w:p>
        </w:tc>
        <w:tc>
          <w:tcPr>
            <w:tcW w:w="1559" w:type="dxa"/>
            <w:shd w:val="clear" w:color="auto" w:fill="auto"/>
            <w:noWrap/>
            <w:vAlign w:val="center"/>
            <w:hideMark/>
          </w:tcPr>
          <w:p w14:paraId="59396593" w14:textId="77777777" w:rsidR="00E441D5" w:rsidRPr="00E441D5" w:rsidRDefault="00E441D5" w:rsidP="00D87D71">
            <w:pPr>
              <w:keepNext/>
              <w:spacing w:after="0" w:line="240" w:lineRule="auto"/>
              <w:jc w:val="center"/>
              <w:rPr>
                <w:rFonts w:eastAsia="Times New Roman" w:cs="Times New Roman"/>
                <w:i/>
                <w:iCs/>
                <w:color w:val="000000"/>
                <w:sz w:val="20"/>
                <w:szCs w:val="20"/>
                <w:lang w:bidi="ar-SA"/>
              </w:rPr>
            </w:pPr>
            <w:r w:rsidRPr="00E441D5">
              <w:rPr>
                <w:rFonts w:eastAsia="Times New Roman" w:cs="Times New Roman"/>
                <w:i/>
                <w:iCs/>
                <w:color w:val="000000"/>
                <w:sz w:val="20"/>
                <w:szCs w:val="20"/>
                <w:lang w:bidi="ar-SA"/>
              </w:rPr>
              <w:t>2%</w:t>
            </w:r>
          </w:p>
        </w:tc>
      </w:tr>
      <w:tr w:rsidR="00C620BC" w:rsidRPr="00E441D5" w14:paraId="491B4306" w14:textId="77777777" w:rsidTr="00D87D71">
        <w:trPr>
          <w:trHeight w:val="300"/>
          <w:jc w:val="center"/>
        </w:trPr>
        <w:tc>
          <w:tcPr>
            <w:tcW w:w="1499" w:type="dxa"/>
            <w:vMerge/>
            <w:shd w:val="clear" w:color="auto" w:fill="auto"/>
            <w:noWrap/>
            <w:vAlign w:val="bottom"/>
            <w:hideMark/>
          </w:tcPr>
          <w:p w14:paraId="6CFCE3DD" w14:textId="77777777" w:rsidR="00E441D5" w:rsidRPr="00E441D5" w:rsidRDefault="00E441D5" w:rsidP="00A635D4">
            <w:pPr>
              <w:keepNext/>
              <w:spacing w:after="0" w:line="240" w:lineRule="auto"/>
              <w:jc w:val="left"/>
              <w:rPr>
                <w:rFonts w:eastAsia="Times New Roman" w:cs="Times New Roman"/>
                <w:color w:val="000000"/>
                <w:sz w:val="20"/>
                <w:szCs w:val="20"/>
                <w:lang w:bidi="ar-SA"/>
              </w:rPr>
            </w:pPr>
          </w:p>
        </w:tc>
        <w:tc>
          <w:tcPr>
            <w:tcW w:w="2083" w:type="dxa"/>
            <w:shd w:val="clear" w:color="auto" w:fill="auto"/>
            <w:noWrap/>
            <w:vAlign w:val="center"/>
            <w:hideMark/>
          </w:tcPr>
          <w:p w14:paraId="3CBE9796"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Furnace</w:t>
            </w:r>
          </w:p>
        </w:tc>
        <w:tc>
          <w:tcPr>
            <w:tcW w:w="1938" w:type="dxa"/>
            <w:shd w:val="pct10" w:color="auto" w:fill="auto"/>
            <w:noWrap/>
            <w:vAlign w:val="center"/>
            <w:hideMark/>
          </w:tcPr>
          <w:p w14:paraId="76CA2A88" w14:textId="77777777" w:rsidR="00E441D5" w:rsidRPr="00E441D5" w:rsidRDefault="00E441D5" w:rsidP="00D87D71">
            <w:pPr>
              <w:keepNext/>
              <w:spacing w:after="0" w:line="240" w:lineRule="auto"/>
              <w:jc w:val="center"/>
              <w:rPr>
                <w:rFonts w:eastAsia="Times New Roman" w:cs="Times New Roman"/>
                <w:color w:val="000000"/>
                <w:sz w:val="20"/>
                <w:szCs w:val="20"/>
                <w:lang w:bidi="ar-SA"/>
              </w:rPr>
            </w:pPr>
          </w:p>
        </w:tc>
        <w:tc>
          <w:tcPr>
            <w:tcW w:w="2160" w:type="dxa"/>
            <w:shd w:val="clear" w:color="000000" w:fill="auto"/>
            <w:noWrap/>
            <w:vAlign w:val="center"/>
            <w:hideMark/>
          </w:tcPr>
          <w:p w14:paraId="44CEA9D4" w14:textId="77777777" w:rsidR="00E441D5" w:rsidRPr="00E441D5" w:rsidRDefault="00E441D5" w:rsidP="009B0457">
            <w:pPr>
              <w:keepNext/>
              <w:tabs>
                <w:tab w:val="decimal" w:pos="1017"/>
              </w:tabs>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55%</w:t>
            </w:r>
          </w:p>
        </w:tc>
        <w:tc>
          <w:tcPr>
            <w:tcW w:w="1559" w:type="dxa"/>
            <w:shd w:val="pct10" w:color="auto" w:fill="auto"/>
            <w:noWrap/>
            <w:vAlign w:val="center"/>
            <w:hideMark/>
          </w:tcPr>
          <w:p w14:paraId="4755FEC2" w14:textId="77777777" w:rsidR="00E441D5" w:rsidRPr="00E441D5" w:rsidRDefault="00E441D5" w:rsidP="00D87D71">
            <w:pPr>
              <w:keepNext/>
              <w:spacing w:after="0" w:line="240" w:lineRule="auto"/>
              <w:jc w:val="center"/>
              <w:rPr>
                <w:rFonts w:eastAsia="Times New Roman" w:cs="Times New Roman"/>
                <w:i/>
                <w:iCs/>
                <w:color w:val="000000"/>
                <w:sz w:val="20"/>
                <w:szCs w:val="20"/>
                <w:lang w:bidi="ar-SA"/>
              </w:rPr>
            </w:pPr>
          </w:p>
        </w:tc>
      </w:tr>
      <w:tr w:rsidR="00C620BC" w:rsidRPr="00E441D5" w14:paraId="3DCB8E7E" w14:textId="77777777" w:rsidTr="00D87D71">
        <w:trPr>
          <w:trHeight w:val="290"/>
          <w:jc w:val="center"/>
        </w:trPr>
        <w:tc>
          <w:tcPr>
            <w:tcW w:w="1499" w:type="dxa"/>
            <w:vMerge/>
            <w:shd w:val="clear" w:color="auto" w:fill="auto"/>
            <w:noWrap/>
            <w:vAlign w:val="bottom"/>
            <w:hideMark/>
          </w:tcPr>
          <w:p w14:paraId="35E72242" w14:textId="77777777" w:rsidR="00E441D5" w:rsidRPr="00E441D5" w:rsidRDefault="00E441D5" w:rsidP="00A635D4">
            <w:pPr>
              <w:keepNext/>
              <w:spacing w:after="0" w:line="240" w:lineRule="auto"/>
              <w:jc w:val="left"/>
              <w:rPr>
                <w:rFonts w:eastAsia="Times New Roman" w:cs="Times New Roman"/>
                <w:color w:val="000000"/>
                <w:sz w:val="20"/>
                <w:szCs w:val="20"/>
                <w:lang w:bidi="ar-SA"/>
              </w:rPr>
            </w:pPr>
          </w:p>
        </w:tc>
        <w:tc>
          <w:tcPr>
            <w:tcW w:w="2083" w:type="dxa"/>
            <w:shd w:val="clear" w:color="auto" w:fill="auto"/>
            <w:noWrap/>
            <w:vAlign w:val="center"/>
            <w:hideMark/>
          </w:tcPr>
          <w:p w14:paraId="7F1A1916" w14:textId="77777777" w:rsidR="00E441D5" w:rsidRPr="00E441D5" w:rsidRDefault="00E441D5" w:rsidP="00D87D71">
            <w:pPr>
              <w:keepNext/>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Total</w:t>
            </w:r>
          </w:p>
        </w:tc>
        <w:tc>
          <w:tcPr>
            <w:tcW w:w="1938" w:type="dxa"/>
            <w:shd w:val="clear" w:color="auto" w:fill="auto"/>
            <w:noWrap/>
            <w:vAlign w:val="center"/>
            <w:hideMark/>
          </w:tcPr>
          <w:p w14:paraId="27415C67" w14:textId="77777777" w:rsidR="00E441D5" w:rsidRPr="00E441D5" w:rsidRDefault="00E441D5" w:rsidP="00D87D71">
            <w:pPr>
              <w:keepNext/>
              <w:spacing w:after="0" w:line="240" w:lineRule="auto"/>
              <w:jc w:val="center"/>
              <w:rPr>
                <w:rFonts w:eastAsia="Times New Roman" w:cs="Times New Roman"/>
                <w:color w:val="000000"/>
                <w:sz w:val="20"/>
                <w:szCs w:val="20"/>
                <w:lang w:bidi="ar-SA"/>
              </w:rPr>
            </w:pPr>
            <w:r w:rsidRPr="00E441D5">
              <w:rPr>
                <w:rFonts w:eastAsia="Times New Roman" w:cs="Times New Roman"/>
                <w:color w:val="000000"/>
                <w:sz w:val="20"/>
                <w:szCs w:val="20"/>
                <w:lang w:bidi="ar-SA"/>
              </w:rPr>
              <w:t>2%</w:t>
            </w:r>
          </w:p>
        </w:tc>
        <w:tc>
          <w:tcPr>
            <w:tcW w:w="2160" w:type="dxa"/>
            <w:shd w:val="clear" w:color="000000" w:fill="auto"/>
            <w:noWrap/>
            <w:vAlign w:val="center"/>
            <w:hideMark/>
          </w:tcPr>
          <w:p w14:paraId="11829531" w14:textId="77777777" w:rsidR="00E441D5" w:rsidRPr="00E441D5" w:rsidRDefault="00E441D5" w:rsidP="009B0457">
            <w:pPr>
              <w:keepNext/>
              <w:tabs>
                <w:tab w:val="decimal" w:pos="1017"/>
              </w:tabs>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96%</w:t>
            </w:r>
          </w:p>
        </w:tc>
        <w:tc>
          <w:tcPr>
            <w:tcW w:w="1559" w:type="dxa"/>
            <w:shd w:val="clear" w:color="auto" w:fill="auto"/>
            <w:noWrap/>
            <w:vAlign w:val="center"/>
            <w:hideMark/>
          </w:tcPr>
          <w:p w14:paraId="59A22E00" w14:textId="77777777" w:rsidR="00E441D5" w:rsidRPr="00E441D5" w:rsidRDefault="00E441D5" w:rsidP="00D87D71">
            <w:pPr>
              <w:keepNext/>
              <w:spacing w:after="0" w:line="240" w:lineRule="auto"/>
              <w:jc w:val="center"/>
              <w:rPr>
                <w:rFonts w:eastAsia="Times New Roman" w:cs="Times New Roman"/>
                <w:i/>
                <w:iCs/>
                <w:color w:val="000000"/>
                <w:sz w:val="20"/>
                <w:szCs w:val="20"/>
                <w:lang w:bidi="ar-SA"/>
              </w:rPr>
            </w:pPr>
            <w:r w:rsidRPr="00E441D5">
              <w:rPr>
                <w:rFonts w:eastAsia="Times New Roman" w:cs="Times New Roman"/>
                <w:i/>
                <w:iCs/>
                <w:color w:val="000000"/>
                <w:sz w:val="20"/>
                <w:szCs w:val="20"/>
                <w:lang w:bidi="ar-SA"/>
              </w:rPr>
              <w:t>3%</w:t>
            </w:r>
          </w:p>
        </w:tc>
      </w:tr>
    </w:tbl>
    <w:p w14:paraId="45263F1B" w14:textId="77777777" w:rsidR="00E441D5" w:rsidRPr="00CE7996" w:rsidRDefault="00E441D5" w:rsidP="002E2043">
      <w:pPr>
        <w:keepNext/>
        <w:keepLines/>
        <w:ind w:left="90" w:right="90"/>
        <w:rPr>
          <w:sz w:val="20"/>
          <w:szCs w:val="20"/>
        </w:rPr>
      </w:pPr>
      <w:r>
        <w:rPr>
          <w:sz w:val="20"/>
          <w:szCs w:val="20"/>
        </w:rPr>
        <w:t xml:space="preserve">* </w:t>
      </w:r>
      <w:r w:rsidRPr="00CE7996">
        <w:rPr>
          <w:sz w:val="20"/>
          <w:szCs w:val="20"/>
        </w:rPr>
        <w:t xml:space="preserve">Interviewers only asked about </w:t>
      </w:r>
      <w:r>
        <w:rPr>
          <w:sz w:val="20"/>
          <w:szCs w:val="20"/>
        </w:rPr>
        <w:t>efficiency level where it was potentially applicable</w:t>
      </w:r>
      <w:r w:rsidRPr="00CE7996">
        <w:rPr>
          <w:sz w:val="20"/>
          <w:szCs w:val="20"/>
        </w:rPr>
        <w:t xml:space="preserve">. For example, those that said they would have installed a geothermal heat pump </w:t>
      </w:r>
      <w:r>
        <w:rPr>
          <w:sz w:val="20"/>
          <w:szCs w:val="20"/>
        </w:rPr>
        <w:t>instead</w:t>
      </w:r>
      <w:r w:rsidRPr="00CE7996">
        <w:rPr>
          <w:sz w:val="20"/>
          <w:szCs w:val="20"/>
        </w:rPr>
        <w:t xml:space="preserve"> were not asked what </w:t>
      </w:r>
      <w:r>
        <w:rPr>
          <w:sz w:val="20"/>
          <w:szCs w:val="20"/>
        </w:rPr>
        <w:t xml:space="preserve">level of efficiency they would have chosen. </w:t>
      </w:r>
    </w:p>
    <w:p w14:paraId="674FC5A6" w14:textId="77777777" w:rsidR="00E441D5" w:rsidRDefault="00E441D5" w:rsidP="00A635D4">
      <w:pPr>
        <w:jc w:val="left"/>
        <w:rPr>
          <w:lang w:bidi="ar-SA"/>
        </w:rPr>
      </w:pPr>
    </w:p>
    <w:p w14:paraId="7A5E5F25" w14:textId="37C675B8" w:rsidR="007018CB" w:rsidRDefault="007018CB" w:rsidP="00FB4327">
      <w:pPr>
        <w:pStyle w:val="Caption"/>
      </w:pPr>
      <w:bookmarkStart w:id="315" w:name="_Ref343680950"/>
      <w:bookmarkStart w:id="316" w:name="_Toc385015046"/>
      <w:r>
        <w:t xml:space="preserve">Table </w:t>
      </w:r>
      <w:r w:rsidR="00B6315B">
        <w:t>A</w:t>
      </w:r>
      <w:r w:rsidR="006D6B96">
        <w:noBreakHyphen/>
      </w:r>
      <w:fldSimple w:instr=" SEQ Table \* ARABIC \s 1 ">
        <w:r w:rsidR="006D6B96">
          <w:rPr>
            <w:noProof/>
          </w:rPr>
          <w:t>17</w:t>
        </w:r>
      </w:fldSimple>
      <w:bookmarkEnd w:id="315"/>
      <w:r w:rsidR="00650BC1">
        <w:rPr>
          <w:noProof/>
        </w:rPr>
        <w:t>:</w:t>
      </w:r>
      <w:r>
        <w:t xml:space="preserve"> Hypothetical Cooling Efficiency Level Choices </w:t>
      </w:r>
      <w:r w:rsidR="00447B13">
        <w:t xml:space="preserve">for Homeowners </w:t>
      </w:r>
      <w:r>
        <w:t>in Absence of GSHP Program</w:t>
      </w:r>
      <w:r w:rsidR="00FB4327">
        <w:br/>
      </w:r>
      <w:r>
        <w:t>(Unprompted)</w:t>
      </w:r>
      <w:bookmarkEnd w:id="316"/>
    </w:p>
    <w:tbl>
      <w:tblPr>
        <w:tblW w:w="79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25"/>
        <w:gridCol w:w="2296"/>
        <w:gridCol w:w="1705"/>
        <w:gridCol w:w="2144"/>
      </w:tblGrid>
      <w:tr w:rsidR="00750669" w:rsidRPr="007018CB" w14:paraId="3EB29451" w14:textId="77777777" w:rsidTr="00DB0B76">
        <w:trPr>
          <w:trHeight w:val="290"/>
          <w:jc w:val="center"/>
        </w:trPr>
        <w:tc>
          <w:tcPr>
            <w:tcW w:w="1825" w:type="dxa"/>
            <w:vMerge w:val="restart"/>
            <w:tcBorders>
              <w:top w:val="single" w:sz="12" w:space="0" w:color="auto"/>
              <w:bottom w:val="single" w:sz="4" w:space="0" w:color="auto"/>
            </w:tcBorders>
            <w:shd w:val="clear" w:color="auto" w:fill="auto"/>
            <w:noWrap/>
            <w:vAlign w:val="center"/>
          </w:tcPr>
          <w:p w14:paraId="11751996"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r w:rsidRPr="007018CB">
              <w:rPr>
                <w:rFonts w:eastAsia="Times New Roman" w:cs="Times New Roman"/>
                <w:b/>
                <w:color w:val="000000"/>
                <w:sz w:val="20"/>
                <w:szCs w:val="20"/>
                <w:lang w:bidi="ar-SA"/>
              </w:rPr>
              <w:t>Project Type</w:t>
            </w:r>
          </w:p>
        </w:tc>
        <w:tc>
          <w:tcPr>
            <w:tcW w:w="2296" w:type="dxa"/>
            <w:vMerge w:val="restart"/>
            <w:tcBorders>
              <w:top w:val="single" w:sz="12" w:space="0" w:color="auto"/>
              <w:bottom w:val="single" w:sz="4" w:space="0" w:color="auto"/>
            </w:tcBorders>
            <w:shd w:val="clear" w:color="auto" w:fill="auto"/>
            <w:noWrap/>
            <w:vAlign w:val="center"/>
          </w:tcPr>
          <w:p w14:paraId="54634ECE"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r w:rsidRPr="007018CB">
              <w:rPr>
                <w:rFonts w:eastAsia="Times New Roman" w:cs="Times New Roman"/>
                <w:b/>
                <w:color w:val="000000"/>
                <w:sz w:val="20"/>
                <w:szCs w:val="20"/>
                <w:lang w:bidi="ar-SA"/>
              </w:rPr>
              <w:t>Cooling System</w:t>
            </w:r>
          </w:p>
        </w:tc>
        <w:tc>
          <w:tcPr>
            <w:tcW w:w="3849" w:type="dxa"/>
            <w:gridSpan w:val="2"/>
            <w:tcBorders>
              <w:top w:val="single" w:sz="12" w:space="0" w:color="auto"/>
              <w:bottom w:val="double" w:sz="4" w:space="0" w:color="auto"/>
            </w:tcBorders>
            <w:shd w:val="clear" w:color="auto" w:fill="auto"/>
            <w:noWrap/>
            <w:vAlign w:val="center"/>
          </w:tcPr>
          <w:p w14:paraId="00D32156" w14:textId="77777777" w:rsidR="00750669" w:rsidRPr="007018CB" w:rsidRDefault="00750669" w:rsidP="00D87D71">
            <w:pPr>
              <w:keepNext/>
              <w:widowControl w:val="0"/>
              <w:spacing w:after="0" w:line="240" w:lineRule="auto"/>
              <w:jc w:val="center"/>
              <w:rPr>
                <w:rFonts w:eastAsia="Times New Roman" w:cs="Times New Roman"/>
                <w:color w:val="000000"/>
                <w:sz w:val="20"/>
                <w:szCs w:val="20"/>
                <w:lang w:bidi="ar-SA"/>
              </w:rPr>
            </w:pPr>
            <w:r w:rsidRPr="00105FFE">
              <w:rPr>
                <w:rFonts w:eastAsia="Times New Roman" w:cs="Times New Roman"/>
                <w:b/>
                <w:iCs/>
                <w:color w:val="000000"/>
                <w:sz w:val="20"/>
                <w:szCs w:val="20"/>
                <w:lang w:bidi="ar-SA"/>
              </w:rPr>
              <w:t>Efficiency Level (% of Project Type)</w:t>
            </w:r>
          </w:p>
        </w:tc>
      </w:tr>
      <w:tr w:rsidR="00750669" w:rsidRPr="007018CB" w14:paraId="6807DC9F" w14:textId="77777777" w:rsidTr="00DB0B76">
        <w:trPr>
          <w:trHeight w:val="290"/>
          <w:jc w:val="center"/>
        </w:trPr>
        <w:tc>
          <w:tcPr>
            <w:tcW w:w="1825" w:type="dxa"/>
            <w:vMerge/>
            <w:tcBorders>
              <w:top w:val="single" w:sz="4" w:space="0" w:color="auto"/>
              <w:bottom w:val="double" w:sz="4" w:space="0" w:color="auto"/>
            </w:tcBorders>
            <w:shd w:val="clear" w:color="auto" w:fill="auto"/>
            <w:noWrap/>
            <w:vAlign w:val="center"/>
            <w:hideMark/>
          </w:tcPr>
          <w:p w14:paraId="63F0CA7B" w14:textId="77777777" w:rsidR="00750669" w:rsidRPr="007018CB" w:rsidRDefault="00750669" w:rsidP="00D87D71">
            <w:pPr>
              <w:keepNext/>
              <w:widowControl w:val="0"/>
              <w:spacing w:after="0" w:line="240" w:lineRule="auto"/>
              <w:jc w:val="left"/>
              <w:rPr>
                <w:rFonts w:eastAsia="Times New Roman" w:cs="Times New Roman"/>
                <w:b/>
                <w:color w:val="000000"/>
                <w:sz w:val="20"/>
                <w:szCs w:val="20"/>
                <w:lang w:bidi="ar-SA"/>
              </w:rPr>
            </w:pPr>
          </w:p>
        </w:tc>
        <w:tc>
          <w:tcPr>
            <w:tcW w:w="2296" w:type="dxa"/>
            <w:vMerge/>
            <w:tcBorders>
              <w:top w:val="single" w:sz="4" w:space="0" w:color="auto"/>
              <w:bottom w:val="double" w:sz="4" w:space="0" w:color="auto"/>
            </w:tcBorders>
            <w:shd w:val="clear" w:color="auto" w:fill="auto"/>
            <w:noWrap/>
            <w:vAlign w:val="center"/>
            <w:hideMark/>
          </w:tcPr>
          <w:p w14:paraId="2794BAEF" w14:textId="77777777" w:rsidR="00750669" w:rsidRPr="007018CB" w:rsidRDefault="00750669" w:rsidP="00D87D71">
            <w:pPr>
              <w:keepNext/>
              <w:widowControl w:val="0"/>
              <w:spacing w:after="0" w:line="240" w:lineRule="auto"/>
              <w:jc w:val="left"/>
              <w:rPr>
                <w:rFonts w:eastAsia="Times New Roman" w:cs="Times New Roman"/>
                <w:b/>
                <w:color w:val="000000"/>
                <w:sz w:val="20"/>
                <w:szCs w:val="20"/>
                <w:lang w:bidi="ar-SA"/>
              </w:rPr>
            </w:pPr>
          </w:p>
        </w:tc>
        <w:tc>
          <w:tcPr>
            <w:tcW w:w="1705" w:type="dxa"/>
            <w:tcBorders>
              <w:top w:val="double" w:sz="4" w:space="0" w:color="auto"/>
              <w:bottom w:val="double" w:sz="4" w:space="0" w:color="auto"/>
            </w:tcBorders>
            <w:shd w:val="clear" w:color="auto" w:fill="auto"/>
            <w:noWrap/>
            <w:vAlign w:val="center"/>
            <w:hideMark/>
          </w:tcPr>
          <w:p w14:paraId="0FD42C08" w14:textId="77777777" w:rsidR="00750669" w:rsidRPr="007018CB" w:rsidRDefault="00750669" w:rsidP="00D87D71">
            <w:pPr>
              <w:keepNext/>
              <w:widowControl w:val="0"/>
              <w:spacing w:after="0" w:line="240" w:lineRule="auto"/>
              <w:jc w:val="center"/>
              <w:rPr>
                <w:rFonts w:eastAsia="Times New Roman" w:cs="Times New Roman"/>
                <w:b/>
                <w:color w:val="000000"/>
                <w:sz w:val="20"/>
                <w:szCs w:val="20"/>
                <w:lang w:bidi="ar-SA"/>
              </w:rPr>
            </w:pPr>
            <w:r w:rsidRPr="007018CB">
              <w:rPr>
                <w:rFonts w:eastAsia="Times New Roman" w:cs="Times New Roman"/>
                <w:b/>
                <w:color w:val="000000"/>
                <w:sz w:val="20"/>
                <w:szCs w:val="20"/>
                <w:lang w:bidi="ar-SA"/>
              </w:rPr>
              <w:t>Standard efficiency</w:t>
            </w:r>
          </w:p>
        </w:tc>
        <w:tc>
          <w:tcPr>
            <w:tcW w:w="2144" w:type="dxa"/>
            <w:tcBorders>
              <w:top w:val="double" w:sz="4" w:space="0" w:color="auto"/>
              <w:bottom w:val="double" w:sz="4" w:space="0" w:color="auto"/>
            </w:tcBorders>
            <w:shd w:val="clear" w:color="auto" w:fill="auto"/>
            <w:noWrap/>
            <w:vAlign w:val="center"/>
            <w:hideMark/>
          </w:tcPr>
          <w:p w14:paraId="59A9F424" w14:textId="77777777" w:rsidR="00750669" w:rsidRPr="007018CB" w:rsidRDefault="00750669" w:rsidP="00D87D71">
            <w:pPr>
              <w:keepNext/>
              <w:widowControl w:val="0"/>
              <w:spacing w:after="0" w:line="240" w:lineRule="auto"/>
              <w:jc w:val="center"/>
              <w:rPr>
                <w:rFonts w:eastAsia="Times New Roman" w:cs="Times New Roman"/>
                <w:b/>
                <w:color w:val="000000"/>
                <w:sz w:val="20"/>
                <w:szCs w:val="20"/>
                <w:lang w:bidi="ar-SA"/>
              </w:rPr>
            </w:pPr>
            <w:r w:rsidRPr="007018CB">
              <w:rPr>
                <w:rFonts w:eastAsia="Times New Roman" w:cs="Times New Roman"/>
                <w:b/>
                <w:color w:val="000000"/>
                <w:sz w:val="20"/>
                <w:szCs w:val="20"/>
                <w:lang w:bidi="ar-SA"/>
              </w:rPr>
              <w:t>High efficiency ENERGY STAR</w:t>
            </w:r>
          </w:p>
        </w:tc>
      </w:tr>
      <w:tr w:rsidR="00C620BC" w:rsidRPr="007018CB" w14:paraId="0241F418" w14:textId="77777777" w:rsidTr="00D87D71">
        <w:trPr>
          <w:trHeight w:val="290"/>
          <w:jc w:val="center"/>
        </w:trPr>
        <w:tc>
          <w:tcPr>
            <w:tcW w:w="1825" w:type="dxa"/>
            <w:vMerge w:val="restart"/>
            <w:tcBorders>
              <w:top w:val="double" w:sz="4" w:space="0" w:color="auto"/>
            </w:tcBorders>
            <w:shd w:val="clear" w:color="auto" w:fill="auto"/>
            <w:noWrap/>
            <w:vAlign w:val="center"/>
            <w:hideMark/>
          </w:tcPr>
          <w:p w14:paraId="10A7ADE9" w14:textId="77777777" w:rsidR="00750669" w:rsidRDefault="00750669" w:rsidP="00D87D71">
            <w:pPr>
              <w:keepNext/>
              <w:widowControl w:val="0"/>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N</w:t>
            </w:r>
            <w:r>
              <w:rPr>
                <w:rFonts w:eastAsia="Times New Roman" w:cs="Times New Roman"/>
                <w:color w:val="000000"/>
                <w:sz w:val="20"/>
                <w:szCs w:val="20"/>
                <w:lang w:bidi="ar-SA"/>
              </w:rPr>
              <w:t>ew Construction</w:t>
            </w:r>
          </w:p>
          <w:p w14:paraId="0BC77793"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r w:rsidRPr="00E441D5">
              <w:rPr>
                <w:rFonts w:eastAsia="Times New Roman" w:cs="Times New Roman"/>
                <w:i/>
                <w:color w:val="000000"/>
                <w:sz w:val="20"/>
                <w:szCs w:val="20"/>
                <w:lang w:bidi="ar-SA"/>
              </w:rPr>
              <w:t>(n=4</w:t>
            </w:r>
            <w:r>
              <w:rPr>
                <w:rFonts w:eastAsia="Times New Roman" w:cs="Times New Roman"/>
                <w:i/>
                <w:color w:val="000000"/>
                <w:sz w:val="20"/>
                <w:szCs w:val="20"/>
                <w:lang w:bidi="ar-SA"/>
              </w:rPr>
              <w:t>3</w:t>
            </w:r>
            <w:r w:rsidRPr="00E441D5">
              <w:rPr>
                <w:rFonts w:eastAsia="Times New Roman" w:cs="Times New Roman"/>
                <w:i/>
                <w:color w:val="000000"/>
                <w:sz w:val="20"/>
                <w:szCs w:val="20"/>
                <w:lang w:bidi="ar-SA"/>
              </w:rPr>
              <w:t>)</w:t>
            </w:r>
            <w:r>
              <w:rPr>
                <w:rFonts w:eastAsia="Times New Roman" w:cs="Times New Roman"/>
                <w:i/>
                <w:color w:val="000000"/>
                <w:sz w:val="20"/>
                <w:szCs w:val="20"/>
                <w:lang w:bidi="ar-SA"/>
              </w:rPr>
              <w:t>*</w:t>
            </w:r>
          </w:p>
        </w:tc>
        <w:tc>
          <w:tcPr>
            <w:tcW w:w="2296" w:type="dxa"/>
            <w:tcBorders>
              <w:top w:val="double" w:sz="4" w:space="0" w:color="auto"/>
            </w:tcBorders>
            <w:shd w:val="clear" w:color="auto" w:fill="auto"/>
            <w:noWrap/>
            <w:vAlign w:val="center"/>
            <w:hideMark/>
          </w:tcPr>
          <w:p w14:paraId="7E42F127"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Geothermal heat pump</w:t>
            </w:r>
          </w:p>
        </w:tc>
        <w:tc>
          <w:tcPr>
            <w:tcW w:w="1705" w:type="dxa"/>
            <w:tcBorders>
              <w:top w:val="double" w:sz="4" w:space="0" w:color="auto"/>
              <w:bottom w:val="single" w:sz="4" w:space="0" w:color="auto"/>
            </w:tcBorders>
            <w:shd w:val="pct10" w:color="auto" w:fill="auto"/>
            <w:noWrap/>
            <w:vAlign w:val="center"/>
            <w:hideMark/>
          </w:tcPr>
          <w:p w14:paraId="692A728E" w14:textId="77777777" w:rsidR="00750669" w:rsidRPr="007018CB" w:rsidRDefault="00750669" w:rsidP="00D87D71">
            <w:pPr>
              <w:keepNext/>
              <w:widowControl w:val="0"/>
              <w:spacing w:after="0" w:line="240" w:lineRule="auto"/>
              <w:jc w:val="center"/>
              <w:rPr>
                <w:rFonts w:eastAsia="Times New Roman" w:cs="Times New Roman"/>
                <w:color w:val="000000"/>
                <w:sz w:val="20"/>
                <w:szCs w:val="20"/>
                <w:lang w:bidi="ar-SA"/>
              </w:rPr>
            </w:pPr>
          </w:p>
        </w:tc>
        <w:tc>
          <w:tcPr>
            <w:tcW w:w="2144" w:type="dxa"/>
            <w:tcBorders>
              <w:top w:val="double" w:sz="4" w:space="0" w:color="auto"/>
            </w:tcBorders>
            <w:shd w:val="clear" w:color="auto" w:fill="auto"/>
            <w:noWrap/>
            <w:vAlign w:val="center"/>
            <w:hideMark/>
          </w:tcPr>
          <w:p w14:paraId="1C79A880" w14:textId="77777777" w:rsidR="00750669" w:rsidRPr="007018CB" w:rsidRDefault="00750669" w:rsidP="009B0457">
            <w:pPr>
              <w:keepNext/>
              <w:widowControl w:val="0"/>
              <w:tabs>
                <w:tab w:val="decimal" w:pos="1021"/>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12%</w:t>
            </w:r>
          </w:p>
        </w:tc>
      </w:tr>
      <w:tr w:rsidR="00C620BC" w:rsidRPr="007018CB" w14:paraId="4A7F6E41" w14:textId="77777777" w:rsidTr="00D87D71">
        <w:trPr>
          <w:trHeight w:val="290"/>
          <w:jc w:val="center"/>
        </w:trPr>
        <w:tc>
          <w:tcPr>
            <w:tcW w:w="1825" w:type="dxa"/>
            <w:vMerge/>
            <w:vAlign w:val="center"/>
            <w:hideMark/>
          </w:tcPr>
          <w:p w14:paraId="373DFC09"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p>
        </w:tc>
        <w:tc>
          <w:tcPr>
            <w:tcW w:w="2296" w:type="dxa"/>
            <w:shd w:val="clear" w:color="auto" w:fill="auto"/>
            <w:noWrap/>
            <w:vAlign w:val="center"/>
            <w:hideMark/>
          </w:tcPr>
          <w:p w14:paraId="5FFAAB67"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Air source heat pump</w:t>
            </w:r>
          </w:p>
        </w:tc>
        <w:tc>
          <w:tcPr>
            <w:tcW w:w="1705" w:type="dxa"/>
            <w:tcBorders>
              <w:top w:val="single" w:sz="4" w:space="0" w:color="auto"/>
              <w:bottom w:val="single" w:sz="4" w:space="0" w:color="auto"/>
            </w:tcBorders>
            <w:shd w:val="pct10" w:color="auto" w:fill="auto"/>
            <w:noWrap/>
            <w:vAlign w:val="center"/>
            <w:hideMark/>
          </w:tcPr>
          <w:p w14:paraId="2E8E7FDC" w14:textId="77777777" w:rsidR="00750669" w:rsidRPr="007018CB" w:rsidRDefault="00750669" w:rsidP="00D87D71">
            <w:pPr>
              <w:keepNext/>
              <w:widowControl w:val="0"/>
              <w:spacing w:after="0" w:line="240" w:lineRule="auto"/>
              <w:jc w:val="center"/>
              <w:rPr>
                <w:rFonts w:eastAsia="Times New Roman" w:cs="Times New Roman"/>
                <w:color w:val="000000"/>
                <w:sz w:val="20"/>
                <w:szCs w:val="20"/>
                <w:lang w:bidi="ar-SA"/>
              </w:rPr>
            </w:pPr>
          </w:p>
        </w:tc>
        <w:tc>
          <w:tcPr>
            <w:tcW w:w="2144" w:type="dxa"/>
            <w:shd w:val="clear" w:color="auto" w:fill="auto"/>
            <w:noWrap/>
            <w:vAlign w:val="center"/>
            <w:hideMark/>
          </w:tcPr>
          <w:p w14:paraId="2BCBF4EA" w14:textId="77777777" w:rsidR="00750669" w:rsidRPr="007018CB" w:rsidRDefault="00750669" w:rsidP="009B0457">
            <w:pPr>
              <w:keepNext/>
              <w:widowControl w:val="0"/>
              <w:tabs>
                <w:tab w:val="decimal" w:pos="1021"/>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2%</w:t>
            </w:r>
          </w:p>
        </w:tc>
      </w:tr>
      <w:tr w:rsidR="00750669" w:rsidRPr="007018CB" w14:paraId="2D17BF78" w14:textId="77777777" w:rsidTr="00DB0B76">
        <w:trPr>
          <w:trHeight w:val="290"/>
          <w:jc w:val="center"/>
        </w:trPr>
        <w:tc>
          <w:tcPr>
            <w:tcW w:w="1825" w:type="dxa"/>
            <w:vMerge/>
            <w:vAlign w:val="center"/>
            <w:hideMark/>
          </w:tcPr>
          <w:p w14:paraId="15B584C3"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p>
        </w:tc>
        <w:tc>
          <w:tcPr>
            <w:tcW w:w="2296" w:type="dxa"/>
            <w:shd w:val="clear" w:color="auto" w:fill="auto"/>
            <w:noWrap/>
            <w:vAlign w:val="center"/>
            <w:hideMark/>
          </w:tcPr>
          <w:p w14:paraId="6FB2FBD0"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Central air conditioning</w:t>
            </w:r>
          </w:p>
        </w:tc>
        <w:tc>
          <w:tcPr>
            <w:tcW w:w="1705" w:type="dxa"/>
            <w:tcBorders>
              <w:top w:val="single" w:sz="4" w:space="0" w:color="auto"/>
            </w:tcBorders>
            <w:shd w:val="clear" w:color="auto" w:fill="auto"/>
            <w:noWrap/>
            <w:vAlign w:val="center"/>
            <w:hideMark/>
          </w:tcPr>
          <w:p w14:paraId="407345A3" w14:textId="77777777" w:rsidR="00750669" w:rsidRPr="007018CB" w:rsidRDefault="00750669" w:rsidP="009B0457">
            <w:pPr>
              <w:keepNext/>
              <w:widowControl w:val="0"/>
              <w:tabs>
                <w:tab w:val="decimal" w:pos="746"/>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2%</w:t>
            </w:r>
          </w:p>
        </w:tc>
        <w:tc>
          <w:tcPr>
            <w:tcW w:w="2144" w:type="dxa"/>
            <w:shd w:val="clear" w:color="auto" w:fill="auto"/>
            <w:noWrap/>
            <w:vAlign w:val="center"/>
            <w:hideMark/>
          </w:tcPr>
          <w:p w14:paraId="2143476C" w14:textId="77777777" w:rsidR="00750669" w:rsidRPr="007018CB" w:rsidRDefault="00750669" w:rsidP="009B0457">
            <w:pPr>
              <w:keepNext/>
              <w:widowControl w:val="0"/>
              <w:tabs>
                <w:tab w:val="decimal" w:pos="1021"/>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70%</w:t>
            </w:r>
          </w:p>
        </w:tc>
      </w:tr>
      <w:tr w:rsidR="00750669" w:rsidRPr="007018CB" w14:paraId="51ABD7B2" w14:textId="77777777" w:rsidTr="00DB0B76">
        <w:trPr>
          <w:trHeight w:val="290"/>
          <w:jc w:val="center"/>
        </w:trPr>
        <w:tc>
          <w:tcPr>
            <w:tcW w:w="1825" w:type="dxa"/>
            <w:vMerge/>
            <w:vAlign w:val="center"/>
            <w:hideMark/>
          </w:tcPr>
          <w:p w14:paraId="03193225"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p>
        </w:tc>
        <w:tc>
          <w:tcPr>
            <w:tcW w:w="2296" w:type="dxa"/>
            <w:shd w:val="clear" w:color="auto" w:fill="auto"/>
            <w:noWrap/>
            <w:vAlign w:val="center"/>
            <w:hideMark/>
          </w:tcPr>
          <w:p w14:paraId="78A556DB"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Room air conditioners</w:t>
            </w:r>
          </w:p>
        </w:tc>
        <w:tc>
          <w:tcPr>
            <w:tcW w:w="1705" w:type="dxa"/>
            <w:shd w:val="clear" w:color="auto" w:fill="auto"/>
            <w:noWrap/>
            <w:vAlign w:val="center"/>
            <w:hideMark/>
          </w:tcPr>
          <w:p w14:paraId="7A021036" w14:textId="77777777" w:rsidR="00750669" w:rsidRPr="007018CB" w:rsidRDefault="00750669" w:rsidP="009B0457">
            <w:pPr>
              <w:keepNext/>
              <w:widowControl w:val="0"/>
              <w:tabs>
                <w:tab w:val="decimal" w:pos="746"/>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2%</w:t>
            </w:r>
          </w:p>
        </w:tc>
        <w:tc>
          <w:tcPr>
            <w:tcW w:w="2144" w:type="dxa"/>
            <w:shd w:val="clear" w:color="auto" w:fill="auto"/>
            <w:noWrap/>
            <w:vAlign w:val="center"/>
            <w:hideMark/>
          </w:tcPr>
          <w:p w14:paraId="3C34D3BD" w14:textId="77777777" w:rsidR="00750669" w:rsidRPr="007018CB" w:rsidRDefault="00750669" w:rsidP="009B0457">
            <w:pPr>
              <w:keepNext/>
              <w:widowControl w:val="0"/>
              <w:tabs>
                <w:tab w:val="decimal" w:pos="1021"/>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12%</w:t>
            </w:r>
          </w:p>
        </w:tc>
      </w:tr>
      <w:tr w:rsidR="00750669" w:rsidRPr="007018CB" w14:paraId="401F6544" w14:textId="77777777" w:rsidTr="00DB0B76">
        <w:trPr>
          <w:trHeight w:val="290"/>
          <w:jc w:val="center"/>
        </w:trPr>
        <w:tc>
          <w:tcPr>
            <w:tcW w:w="1825" w:type="dxa"/>
            <w:vMerge/>
            <w:tcBorders>
              <w:bottom w:val="double" w:sz="4" w:space="0" w:color="auto"/>
            </w:tcBorders>
            <w:vAlign w:val="center"/>
            <w:hideMark/>
          </w:tcPr>
          <w:p w14:paraId="487E9FEE"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p>
        </w:tc>
        <w:tc>
          <w:tcPr>
            <w:tcW w:w="2296" w:type="dxa"/>
            <w:tcBorders>
              <w:bottom w:val="double" w:sz="4" w:space="0" w:color="auto"/>
            </w:tcBorders>
            <w:shd w:val="clear" w:color="auto" w:fill="auto"/>
            <w:noWrap/>
            <w:vAlign w:val="center"/>
            <w:hideMark/>
          </w:tcPr>
          <w:p w14:paraId="3CCA4640"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Total</w:t>
            </w:r>
          </w:p>
        </w:tc>
        <w:tc>
          <w:tcPr>
            <w:tcW w:w="1705" w:type="dxa"/>
            <w:tcBorders>
              <w:bottom w:val="double" w:sz="4" w:space="0" w:color="auto"/>
            </w:tcBorders>
            <w:shd w:val="clear" w:color="auto" w:fill="auto"/>
            <w:noWrap/>
            <w:vAlign w:val="center"/>
            <w:hideMark/>
          </w:tcPr>
          <w:p w14:paraId="36F5E875" w14:textId="77777777" w:rsidR="00750669" w:rsidRPr="007018CB" w:rsidRDefault="00750669" w:rsidP="009B0457">
            <w:pPr>
              <w:keepNext/>
              <w:widowControl w:val="0"/>
              <w:tabs>
                <w:tab w:val="decimal" w:pos="746"/>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5%</w:t>
            </w:r>
          </w:p>
        </w:tc>
        <w:tc>
          <w:tcPr>
            <w:tcW w:w="2144" w:type="dxa"/>
            <w:tcBorders>
              <w:bottom w:val="double" w:sz="4" w:space="0" w:color="auto"/>
            </w:tcBorders>
            <w:shd w:val="clear" w:color="auto" w:fill="auto"/>
            <w:noWrap/>
            <w:vAlign w:val="center"/>
            <w:hideMark/>
          </w:tcPr>
          <w:p w14:paraId="12E396DD" w14:textId="77777777" w:rsidR="00750669" w:rsidRPr="007018CB" w:rsidRDefault="00750669" w:rsidP="009B0457">
            <w:pPr>
              <w:keepNext/>
              <w:widowControl w:val="0"/>
              <w:tabs>
                <w:tab w:val="decimal" w:pos="1021"/>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95%</w:t>
            </w:r>
          </w:p>
        </w:tc>
      </w:tr>
      <w:tr w:rsidR="00C620BC" w:rsidRPr="007018CB" w14:paraId="0931C256" w14:textId="77777777" w:rsidTr="00D87D71">
        <w:trPr>
          <w:trHeight w:val="290"/>
          <w:jc w:val="center"/>
        </w:trPr>
        <w:tc>
          <w:tcPr>
            <w:tcW w:w="1825" w:type="dxa"/>
            <w:vMerge w:val="restart"/>
            <w:tcBorders>
              <w:top w:val="double" w:sz="4" w:space="0" w:color="auto"/>
            </w:tcBorders>
            <w:shd w:val="clear" w:color="auto" w:fill="auto"/>
            <w:noWrap/>
            <w:vAlign w:val="center"/>
            <w:hideMark/>
          </w:tcPr>
          <w:p w14:paraId="0F7CB866" w14:textId="77777777" w:rsidR="00750669" w:rsidRDefault="00815DC3" w:rsidP="00D87D71">
            <w:pPr>
              <w:keepNext/>
              <w:widowControl w:val="0"/>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Existing</w:t>
            </w:r>
          </w:p>
          <w:p w14:paraId="3EBADA9A" w14:textId="77777777" w:rsidR="00750669" w:rsidRPr="00E441D5" w:rsidRDefault="00750669" w:rsidP="00D87D71">
            <w:pPr>
              <w:keepNext/>
              <w:widowControl w:val="0"/>
              <w:spacing w:after="0" w:line="240" w:lineRule="auto"/>
              <w:jc w:val="left"/>
              <w:rPr>
                <w:rFonts w:eastAsia="Times New Roman" w:cs="Times New Roman"/>
                <w:color w:val="000000"/>
                <w:sz w:val="20"/>
                <w:szCs w:val="20"/>
                <w:lang w:bidi="ar-SA"/>
              </w:rPr>
            </w:pPr>
            <w:r w:rsidRPr="00E441D5">
              <w:rPr>
                <w:rFonts w:eastAsia="Times New Roman" w:cs="Times New Roman"/>
                <w:i/>
                <w:color w:val="000000"/>
                <w:sz w:val="20"/>
                <w:szCs w:val="20"/>
                <w:lang w:bidi="ar-SA"/>
              </w:rPr>
              <w:t>(n=</w:t>
            </w:r>
            <w:r>
              <w:rPr>
                <w:rFonts w:eastAsia="Times New Roman" w:cs="Times New Roman"/>
                <w:i/>
                <w:color w:val="000000"/>
                <w:sz w:val="20"/>
                <w:szCs w:val="20"/>
                <w:lang w:bidi="ar-SA"/>
              </w:rPr>
              <w:t>25</w:t>
            </w:r>
            <w:r w:rsidRPr="00E441D5">
              <w:rPr>
                <w:rFonts w:eastAsia="Times New Roman" w:cs="Times New Roman"/>
                <w:i/>
                <w:color w:val="000000"/>
                <w:sz w:val="20"/>
                <w:szCs w:val="20"/>
                <w:lang w:bidi="ar-SA"/>
              </w:rPr>
              <w:t>)</w:t>
            </w:r>
            <w:r>
              <w:rPr>
                <w:rFonts w:eastAsia="Times New Roman" w:cs="Times New Roman"/>
                <w:i/>
                <w:color w:val="000000"/>
                <w:sz w:val="20"/>
                <w:szCs w:val="20"/>
                <w:lang w:bidi="ar-SA"/>
              </w:rPr>
              <w:t>*</w:t>
            </w:r>
          </w:p>
          <w:p w14:paraId="21610C9B"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r w:rsidRPr="00E441D5">
              <w:rPr>
                <w:rFonts w:eastAsia="Times New Roman" w:cs="Times New Roman"/>
                <w:color w:val="000000"/>
                <w:sz w:val="20"/>
                <w:szCs w:val="20"/>
                <w:lang w:bidi="ar-SA"/>
              </w:rPr>
              <w:t> </w:t>
            </w:r>
          </w:p>
        </w:tc>
        <w:tc>
          <w:tcPr>
            <w:tcW w:w="2296" w:type="dxa"/>
            <w:tcBorders>
              <w:top w:val="double" w:sz="4" w:space="0" w:color="auto"/>
            </w:tcBorders>
            <w:shd w:val="clear" w:color="auto" w:fill="auto"/>
            <w:noWrap/>
            <w:vAlign w:val="center"/>
            <w:hideMark/>
          </w:tcPr>
          <w:p w14:paraId="232D54CD"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Geothermal heat pump</w:t>
            </w:r>
          </w:p>
        </w:tc>
        <w:tc>
          <w:tcPr>
            <w:tcW w:w="1705" w:type="dxa"/>
            <w:tcBorders>
              <w:top w:val="double" w:sz="4" w:space="0" w:color="auto"/>
              <w:bottom w:val="single" w:sz="4" w:space="0" w:color="auto"/>
            </w:tcBorders>
            <w:shd w:val="pct10" w:color="auto" w:fill="auto"/>
            <w:noWrap/>
            <w:vAlign w:val="center"/>
            <w:hideMark/>
          </w:tcPr>
          <w:p w14:paraId="1D1B02AF" w14:textId="77777777" w:rsidR="00750669" w:rsidRPr="007018CB" w:rsidRDefault="00750669" w:rsidP="00D87D71">
            <w:pPr>
              <w:keepNext/>
              <w:widowControl w:val="0"/>
              <w:spacing w:after="0" w:line="240" w:lineRule="auto"/>
              <w:jc w:val="center"/>
              <w:rPr>
                <w:rFonts w:eastAsia="Times New Roman" w:cs="Times New Roman"/>
                <w:color w:val="000000"/>
                <w:sz w:val="20"/>
                <w:szCs w:val="20"/>
                <w:lang w:bidi="ar-SA"/>
              </w:rPr>
            </w:pPr>
          </w:p>
        </w:tc>
        <w:tc>
          <w:tcPr>
            <w:tcW w:w="2144" w:type="dxa"/>
            <w:tcBorders>
              <w:top w:val="double" w:sz="4" w:space="0" w:color="auto"/>
            </w:tcBorders>
            <w:shd w:val="clear" w:color="auto" w:fill="auto"/>
            <w:noWrap/>
            <w:vAlign w:val="center"/>
            <w:hideMark/>
          </w:tcPr>
          <w:p w14:paraId="3042AE9E" w14:textId="77777777" w:rsidR="00750669" w:rsidRPr="007018CB" w:rsidRDefault="00750669" w:rsidP="009B0457">
            <w:pPr>
              <w:keepNext/>
              <w:widowControl w:val="0"/>
              <w:tabs>
                <w:tab w:val="decimal" w:pos="1021"/>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4%</w:t>
            </w:r>
          </w:p>
        </w:tc>
      </w:tr>
      <w:tr w:rsidR="00C620BC" w:rsidRPr="007018CB" w14:paraId="3F00B81E" w14:textId="77777777" w:rsidTr="00D87D71">
        <w:trPr>
          <w:trHeight w:val="290"/>
          <w:jc w:val="center"/>
        </w:trPr>
        <w:tc>
          <w:tcPr>
            <w:tcW w:w="1825" w:type="dxa"/>
            <w:vMerge/>
            <w:vAlign w:val="center"/>
            <w:hideMark/>
          </w:tcPr>
          <w:p w14:paraId="54F91609"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p>
        </w:tc>
        <w:tc>
          <w:tcPr>
            <w:tcW w:w="2296" w:type="dxa"/>
            <w:shd w:val="clear" w:color="auto" w:fill="auto"/>
            <w:noWrap/>
            <w:vAlign w:val="center"/>
            <w:hideMark/>
          </w:tcPr>
          <w:p w14:paraId="72CF4B55"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Air source heat pump</w:t>
            </w:r>
          </w:p>
        </w:tc>
        <w:tc>
          <w:tcPr>
            <w:tcW w:w="1705" w:type="dxa"/>
            <w:tcBorders>
              <w:top w:val="single" w:sz="4" w:space="0" w:color="auto"/>
              <w:bottom w:val="single" w:sz="4" w:space="0" w:color="auto"/>
            </w:tcBorders>
            <w:shd w:val="pct10" w:color="auto" w:fill="auto"/>
            <w:noWrap/>
            <w:vAlign w:val="center"/>
            <w:hideMark/>
          </w:tcPr>
          <w:p w14:paraId="1589E395" w14:textId="77777777" w:rsidR="00750669" w:rsidRPr="007018CB" w:rsidRDefault="00750669" w:rsidP="00D87D71">
            <w:pPr>
              <w:keepNext/>
              <w:widowControl w:val="0"/>
              <w:spacing w:after="0" w:line="240" w:lineRule="auto"/>
              <w:jc w:val="center"/>
              <w:rPr>
                <w:rFonts w:eastAsia="Times New Roman" w:cs="Times New Roman"/>
                <w:color w:val="000000"/>
                <w:sz w:val="20"/>
                <w:szCs w:val="20"/>
                <w:lang w:bidi="ar-SA"/>
              </w:rPr>
            </w:pPr>
          </w:p>
        </w:tc>
        <w:tc>
          <w:tcPr>
            <w:tcW w:w="2144" w:type="dxa"/>
            <w:shd w:val="clear" w:color="auto" w:fill="auto"/>
            <w:noWrap/>
            <w:vAlign w:val="center"/>
            <w:hideMark/>
          </w:tcPr>
          <w:p w14:paraId="65EC8D97" w14:textId="77777777" w:rsidR="00750669" w:rsidRPr="007018CB" w:rsidRDefault="00750669" w:rsidP="009B0457">
            <w:pPr>
              <w:keepNext/>
              <w:widowControl w:val="0"/>
              <w:tabs>
                <w:tab w:val="decimal" w:pos="1021"/>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16%</w:t>
            </w:r>
          </w:p>
        </w:tc>
      </w:tr>
      <w:tr w:rsidR="00750669" w:rsidRPr="007018CB" w14:paraId="39867446" w14:textId="77777777" w:rsidTr="00DB0B76">
        <w:trPr>
          <w:trHeight w:val="290"/>
          <w:jc w:val="center"/>
        </w:trPr>
        <w:tc>
          <w:tcPr>
            <w:tcW w:w="1825" w:type="dxa"/>
            <w:vMerge/>
            <w:vAlign w:val="center"/>
            <w:hideMark/>
          </w:tcPr>
          <w:p w14:paraId="19A41DB5"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p>
        </w:tc>
        <w:tc>
          <w:tcPr>
            <w:tcW w:w="2296" w:type="dxa"/>
            <w:shd w:val="clear" w:color="auto" w:fill="auto"/>
            <w:noWrap/>
            <w:vAlign w:val="center"/>
            <w:hideMark/>
          </w:tcPr>
          <w:p w14:paraId="4814752E"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Central air conditioning</w:t>
            </w:r>
          </w:p>
        </w:tc>
        <w:tc>
          <w:tcPr>
            <w:tcW w:w="1705" w:type="dxa"/>
            <w:tcBorders>
              <w:top w:val="single" w:sz="4" w:space="0" w:color="auto"/>
            </w:tcBorders>
            <w:shd w:val="clear" w:color="auto" w:fill="auto"/>
            <w:noWrap/>
            <w:vAlign w:val="center"/>
            <w:hideMark/>
          </w:tcPr>
          <w:p w14:paraId="53E04A0A" w14:textId="77777777" w:rsidR="00750669" w:rsidRPr="007018CB" w:rsidRDefault="00750669" w:rsidP="009B0457">
            <w:pPr>
              <w:keepNext/>
              <w:widowControl w:val="0"/>
              <w:tabs>
                <w:tab w:val="decimal" w:pos="716"/>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4%</w:t>
            </w:r>
          </w:p>
        </w:tc>
        <w:tc>
          <w:tcPr>
            <w:tcW w:w="2144" w:type="dxa"/>
            <w:shd w:val="clear" w:color="auto" w:fill="auto"/>
            <w:noWrap/>
            <w:vAlign w:val="center"/>
            <w:hideMark/>
          </w:tcPr>
          <w:p w14:paraId="5E8543CA" w14:textId="77777777" w:rsidR="00750669" w:rsidRPr="007018CB" w:rsidRDefault="00750669" w:rsidP="009B0457">
            <w:pPr>
              <w:keepNext/>
              <w:widowControl w:val="0"/>
              <w:tabs>
                <w:tab w:val="decimal" w:pos="1021"/>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64%</w:t>
            </w:r>
          </w:p>
        </w:tc>
      </w:tr>
      <w:tr w:rsidR="00750669" w:rsidRPr="007018CB" w14:paraId="454AE219" w14:textId="77777777" w:rsidTr="00DB0B76">
        <w:trPr>
          <w:trHeight w:val="290"/>
          <w:jc w:val="center"/>
        </w:trPr>
        <w:tc>
          <w:tcPr>
            <w:tcW w:w="1825" w:type="dxa"/>
            <w:vMerge/>
            <w:vAlign w:val="center"/>
            <w:hideMark/>
          </w:tcPr>
          <w:p w14:paraId="76277DBD"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p>
        </w:tc>
        <w:tc>
          <w:tcPr>
            <w:tcW w:w="2296" w:type="dxa"/>
            <w:shd w:val="clear" w:color="auto" w:fill="auto"/>
            <w:noWrap/>
            <w:vAlign w:val="center"/>
            <w:hideMark/>
          </w:tcPr>
          <w:p w14:paraId="640FB378"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Room air conditioners</w:t>
            </w:r>
          </w:p>
        </w:tc>
        <w:tc>
          <w:tcPr>
            <w:tcW w:w="1705" w:type="dxa"/>
            <w:shd w:val="clear" w:color="auto" w:fill="auto"/>
            <w:noWrap/>
            <w:vAlign w:val="center"/>
            <w:hideMark/>
          </w:tcPr>
          <w:p w14:paraId="4964ED84" w14:textId="77777777" w:rsidR="00750669" w:rsidRPr="007018CB" w:rsidRDefault="00750669" w:rsidP="009B0457">
            <w:pPr>
              <w:keepNext/>
              <w:widowControl w:val="0"/>
              <w:tabs>
                <w:tab w:val="decimal" w:pos="716"/>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8%</w:t>
            </w:r>
          </w:p>
        </w:tc>
        <w:tc>
          <w:tcPr>
            <w:tcW w:w="2144" w:type="dxa"/>
            <w:shd w:val="clear" w:color="auto" w:fill="auto"/>
            <w:noWrap/>
            <w:vAlign w:val="center"/>
            <w:hideMark/>
          </w:tcPr>
          <w:p w14:paraId="3FF8C283" w14:textId="77777777" w:rsidR="00750669" w:rsidRPr="007018CB" w:rsidRDefault="00750669" w:rsidP="009B0457">
            <w:pPr>
              <w:keepNext/>
              <w:widowControl w:val="0"/>
              <w:tabs>
                <w:tab w:val="decimal" w:pos="1021"/>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4%</w:t>
            </w:r>
          </w:p>
        </w:tc>
      </w:tr>
      <w:tr w:rsidR="00750669" w:rsidRPr="007018CB" w14:paraId="57B285FA" w14:textId="77777777" w:rsidTr="00DB0B76">
        <w:trPr>
          <w:trHeight w:val="290"/>
          <w:jc w:val="center"/>
        </w:trPr>
        <w:tc>
          <w:tcPr>
            <w:tcW w:w="1825" w:type="dxa"/>
            <w:vMerge/>
            <w:tcBorders>
              <w:bottom w:val="double" w:sz="4" w:space="0" w:color="auto"/>
            </w:tcBorders>
            <w:vAlign w:val="center"/>
            <w:hideMark/>
          </w:tcPr>
          <w:p w14:paraId="64D0AFFF"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p>
        </w:tc>
        <w:tc>
          <w:tcPr>
            <w:tcW w:w="2296" w:type="dxa"/>
            <w:tcBorders>
              <w:bottom w:val="double" w:sz="4" w:space="0" w:color="auto"/>
            </w:tcBorders>
            <w:shd w:val="clear" w:color="auto" w:fill="auto"/>
            <w:noWrap/>
            <w:vAlign w:val="center"/>
            <w:hideMark/>
          </w:tcPr>
          <w:p w14:paraId="34FCBE73"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Total</w:t>
            </w:r>
          </w:p>
        </w:tc>
        <w:tc>
          <w:tcPr>
            <w:tcW w:w="1705" w:type="dxa"/>
            <w:tcBorders>
              <w:bottom w:val="double" w:sz="4" w:space="0" w:color="auto"/>
            </w:tcBorders>
            <w:shd w:val="clear" w:color="auto" w:fill="auto"/>
            <w:noWrap/>
            <w:vAlign w:val="center"/>
            <w:hideMark/>
          </w:tcPr>
          <w:p w14:paraId="5F23226F" w14:textId="77777777" w:rsidR="00750669" w:rsidRPr="007018CB" w:rsidRDefault="00750669" w:rsidP="009B0457">
            <w:pPr>
              <w:keepNext/>
              <w:widowControl w:val="0"/>
              <w:tabs>
                <w:tab w:val="decimal" w:pos="716"/>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12%</w:t>
            </w:r>
          </w:p>
        </w:tc>
        <w:tc>
          <w:tcPr>
            <w:tcW w:w="2144" w:type="dxa"/>
            <w:tcBorders>
              <w:bottom w:val="double" w:sz="4" w:space="0" w:color="auto"/>
            </w:tcBorders>
            <w:shd w:val="clear" w:color="auto" w:fill="auto"/>
            <w:noWrap/>
            <w:vAlign w:val="center"/>
            <w:hideMark/>
          </w:tcPr>
          <w:p w14:paraId="61ECE24D" w14:textId="77777777" w:rsidR="00750669" w:rsidRPr="007018CB" w:rsidRDefault="00750669" w:rsidP="009B0457">
            <w:pPr>
              <w:keepNext/>
              <w:widowControl w:val="0"/>
              <w:tabs>
                <w:tab w:val="decimal" w:pos="1021"/>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88%</w:t>
            </w:r>
          </w:p>
        </w:tc>
      </w:tr>
      <w:tr w:rsidR="00C620BC" w:rsidRPr="007018CB" w14:paraId="4DF8C2E0" w14:textId="77777777" w:rsidTr="00D87D71">
        <w:trPr>
          <w:trHeight w:val="290"/>
          <w:jc w:val="center"/>
        </w:trPr>
        <w:tc>
          <w:tcPr>
            <w:tcW w:w="1825" w:type="dxa"/>
            <w:vMerge w:val="restart"/>
            <w:tcBorders>
              <w:top w:val="double" w:sz="4" w:space="0" w:color="auto"/>
            </w:tcBorders>
            <w:shd w:val="clear" w:color="auto" w:fill="auto"/>
            <w:noWrap/>
            <w:vAlign w:val="center"/>
            <w:hideMark/>
          </w:tcPr>
          <w:p w14:paraId="76CAB823" w14:textId="77777777" w:rsidR="00750669" w:rsidRDefault="00750669" w:rsidP="00D87D71">
            <w:pPr>
              <w:keepNext/>
              <w:widowControl w:val="0"/>
              <w:spacing w:after="0" w:line="240" w:lineRule="auto"/>
              <w:jc w:val="left"/>
              <w:rPr>
                <w:rFonts w:eastAsia="Times New Roman" w:cs="Times New Roman"/>
                <w:color w:val="000000"/>
                <w:sz w:val="20"/>
                <w:szCs w:val="20"/>
                <w:lang w:bidi="ar-SA"/>
              </w:rPr>
            </w:pPr>
            <w:r>
              <w:rPr>
                <w:rFonts w:eastAsia="Times New Roman" w:cs="Times New Roman"/>
                <w:color w:val="000000"/>
                <w:sz w:val="20"/>
                <w:szCs w:val="20"/>
                <w:lang w:bidi="ar-SA"/>
              </w:rPr>
              <w:t>All</w:t>
            </w:r>
          </w:p>
          <w:p w14:paraId="5A06FB44"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r w:rsidRPr="00E441D5">
              <w:rPr>
                <w:rFonts w:eastAsia="Times New Roman" w:cs="Times New Roman"/>
                <w:i/>
                <w:color w:val="000000"/>
                <w:sz w:val="20"/>
                <w:szCs w:val="20"/>
                <w:lang w:bidi="ar-SA"/>
              </w:rPr>
              <w:t>(n=6</w:t>
            </w:r>
            <w:r>
              <w:rPr>
                <w:rFonts w:eastAsia="Times New Roman" w:cs="Times New Roman"/>
                <w:i/>
                <w:color w:val="000000"/>
                <w:sz w:val="20"/>
                <w:szCs w:val="20"/>
                <w:lang w:bidi="ar-SA"/>
              </w:rPr>
              <w:t>8</w:t>
            </w:r>
            <w:r w:rsidRPr="00E441D5">
              <w:rPr>
                <w:rFonts w:eastAsia="Times New Roman" w:cs="Times New Roman"/>
                <w:i/>
                <w:color w:val="000000"/>
                <w:sz w:val="20"/>
                <w:szCs w:val="20"/>
                <w:lang w:bidi="ar-SA"/>
              </w:rPr>
              <w:t>)</w:t>
            </w:r>
            <w:r>
              <w:rPr>
                <w:rFonts w:eastAsia="Times New Roman" w:cs="Times New Roman"/>
                <w:i/>
                <w:color w:val="000000"/>
                <w:sz w:val="20"/>
                <w:szCs w:val="20"/>
                <w:lang w:bidi="ar-SA"/>
              </w:rPr>
              <w:t>*</w:t>
            </w:r>
          </w:p>
        </w:tc>
        <w:tc>
          <w:tcPr>
            <w:tcW w:w="2296" w:type="dxa"/>
            <w:tcBorders>
              <w:top w:val="double" w:sz="4" w:space="0" w:color="auto"/>
            </w:tcBorders>
            <w:shd w:val="clear" w:color="auto" w:fill="auto"/>
            <w:noWrap/>
            <w:vAlign w:val="center"/>
            <w:hideMark/>
          </w:tcPr>
          <w:p w14:paraId="58E256EA"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Geothermal heat pump</w:t>
            </w:r>
          </w:p>
        </w:tc>
        <w:tc>
          <w:tcPr>
            <w:tcW w:w="1705" w:type="dxa"/>
            <w:tcBorders>
              <w:top w:val="double" w:sz="4" w:space="0" w:color="auto"/>
              <w:bottom w:val="single" w:sz="4" w:space="0" w:color="auto"/>
            </w:tcBorders>
            <w:shd w:val="pct10" w:color="auto" w:fill="auto"/>
            <w:noWrap/>
            <w:vAlign w:val="center"/>
            <w:hideMark/>
          </w:tcPr>
          <w:p w14:paraId="7E2D2878" w14:textId="77777777" w:rsidR="00750669" w:rsidRPr="007018CB" w:rsidRDefault="00750669" w:rsidP="00D87D71">
            <w:pPr>
              <w:keepNext/>
              <w:widowControl w:val="0"/>
              <w:spacing w:after="0" w:line="240" w:lineRule="auto"/>
              <w:jc w:val="center"/>
              <w:rPr>
                <w:rFonts w:eastAsia="Times New Roman" w:cs="Times New Roman"/>
                <w:color w:val="000000"/>
                <w:sz w:val="20"/>
                <w:szCs w:val="20"/>
                <w:lang w:bidi="ar-SA"/>
              </w:rPr>
            </w:pPr>
          </w:p>
        </w:tc>
        <w:tc>
          <w:tcPr>
            <w:tcW w:w="2144" w:type="dxa"/>
            <w:tcBorders>
              <w:top w:val="double" w:sz="4" w:space="0" w:color="auto"/>
            </w:tcBorders>
            <w:shd w:val="clear" w:color="auto" w:fill="auto"/>
            <w:noWrap/>
            <w:vAlign w:val="center"/>
            <w:hideMark/>
          </w:tcPr>
          <w:p w14:paraId="25767F27" w14:textId="77777777" w:rsidR="00750669" w:rsidRPr="007018CB" w:rsidRDefault="00750669" w:rsidP="009B0457">
            <w:pPr>
              <w:keepNext/>
              <w:widowControl w:val="0"/>
              <w:tabs>
                <w:tab w:val="decimal" w:pos="1021"/>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9%</w:t>
            </w:r>
          </w:p>
        </w:tc>
      </w:tr>
      <w:tr w:rsidR="00C620BC" w:rsidRPr="007018CB" w14:paraId="21DD203E" w14:textId="77777777" w:rsidTr="00D87D71">
        <w:trPr>
          <w:trHeight w:val="290"/>
          <w:jc w:val="center"/>
        </w:trPr>
        <w:tc>
          <w:tcPr>
            <w:tcW w:w="1825" w:type="dxa"/>
            <w:vMerge/>
            <w:vAlign w:val="center"/>
            <w:hideMark/>
          </w:tcPr>
          <w:p w14:paraId="5B58DEB2"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p>
        </w:tc>
        <w:tc>
          <w:tcPr>
            <w:tcW w:w="2296" w:type="dxa"/>
            <w:shd w:val="clear" w:color="auto" w:fill="auto"/>
            <w:noWrap/>
            <w:vAlign w:val="center"/>
            <w:hideMark/>
          </w:tcPr>
          <w:p w14:paraId="7B642BE6"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Air source heat pump</w:t>
            </w:r>
          </w:p>
        </w:tc>
        <w:tc>
          <w:tcPr>
            <w:tcW w:w="1705" w:type="dxa"/>
            <w:tcBorders>
              <w:top w:val="single" w:sz="4" w:space="0" w:color="auto"/>
              <w:bottom w:val="single" w:sz="4" w:space="0" w:color="auto"/>
            </w:tcBorders>
            <w:shd w:val="pct10" w:color="auto" w:fill="auto"/>
            <w:noWrap/>
            <w:vAlign w:val="center"/>
            <w:hideMark/>
          </w:tcPr>
          <w:p w14:paraId="4CF52392" w14:textId="77777777" w:rsidR="00750669" w:rsidRPr="007018CB" w:rsidRDefault="00750669" w:rsidP="00D87D71">
            <w:pPr>
              <w:keepNext/>
              <w:widowControl w:val="0"/>
              <w:spacing w:after="0" w:line="240" w:lineRule="auto"/>
              <w:jc w:val="center"/>
              <w:rPr>
                <w:rFonts w:eastAsia="Times New Roman" w:cs="Times New Roman"/>
                <w:color w:val="000000"/>
                <w:sz w:val="20"/>
                <w:szCs w:val="20"/>
                <w:lang w:bidi="ar-SA"/>
              </w:rPr>
            </w:pPr>
          </w:p>
        </w:tc>
        <w:tc>
          <w:tcPr>
            <w:tcW w:w="2144" w:type="dxa"/>
            <w:shd w:val="clear" w:color="auto" w:fill="auto"/>
            <w:noWrap/>
            <w:vAlign w:val="center"/>
            <w:hideMark/>
          </w:tcPr>
          <w:p w14:paraId="73626C2E" w14:textId="77777777" w:rsidR="00750669" w:rsidRPr="007018CB" w:rsidRDefault="00750669" w:rsidP="009B0457">
            <w:pPr>
              <w:keepNext/>
              <w:widowControl w:val="0"/>
              <w:tabs>
                <w:tab w:val="decimal" w:pos="1021"/>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7%</w:t>
            </w:r>
          </w:p>
        </w:tc>
      </w:tr>
      <w:tr w:rsidR="00750669" w:rsidRPr="007018CB" w14:paraId="65F77A16" w14:textId="77777777" w:rsidTr="00DB0B76">
        <w:trPr>
          <w:trHeight w:val="290"/>
          <w:jc w:val="center"/>
        </w:trPr>
        <w:tc>
          <w:tcPr>
            <w:tcW w:w="1825" w:type="dxa"/>
            <w:vMerge/>
            <w:vAlign w:val="center"/>
            <w:hideMark/>
          </w:tcPr>
          <w:p w14:paraId="3B2AA3FE"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p>
        </w:tc>
        <w:tc>
          <w:tcPr>
            <w:tcW w:w="2296" w:type="dxa"/>
            <w:shd w:val="clear" w:color="auto" w:fill="auto"/>
            <w:noWrap/>
            <w:vAlign w:val="center"/>
            <w:hideMark/>
          </w:tcPr>
          <w:p w14:paraId="6DE22D53"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Central air conditioning</w:t>
            </w:r>
          </w:p>
        </w:tc>
        <w:tc>
          <w:tcPr>
            <w:tcW w:w="1705" w:type="dxa"/>
            <w:tcBorders>
              <w:top w:val="single" w:sz="4" w:space="0" w:color="auto"/>
            </w:tcBorders>
            <w:shd w:val="clear" w:color="auto" w:fill="auto"/>
            <w:noWrap/>
            <w:vAlign w:val="center"/>
            <w:hideMark/>
          </w:tcPr>
          <w:p w14:paraId="18F1B221" w14:textId="77777777" w:rsidR="00750669" w:rsidRPr="007018CB" w:rsidRDefault="00750669" w:rsidP="009B0457">
            <w:pPr>
              <w:keepNext/>
              <w:widowControl w:val="0"/>
              <w:tabs>
                <w:tab w:val="decimal" w:pos="716"/>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3%</w:t>
            </w:r>
          </w:p>
        </w:tc>
        <w:tc>
          <w:tcPr>
            <w:tcW w:w="2144" w:type="dxa"/>
            <w:shd w:val="clear" w:color="auto" w:fill="auto"/>
            <w:noWrap/>
            <w:vAlign w:val="center"/>
            <w:hideMark/>
          </w:tcPr>
          <w:p w14:paraId="0B4B61E6" w14:textId="77777777" w:rsidR="00750669" w:rsidRPr="007018CB" w:rsidRDefault="00750669" w:rsidP="009B0457">
            <w:pPr>
              <w:keepNext/>
              <w:widowControl w:val="0"/>
              <w:tabs>
                <w:tab w:val="decimal" w:pos="1021"/>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68%</w:t>
            </w:r>
          </w:p>
        </w:tc>
      </w:tr>
      <w:tr w:rsidR="00750669" w:rsidRPr="007018CB" w14:paraId="598220DD" w14:textId="77777777" w:rsidTr="00DB0B76">
        <w:trPr>
          <w:trHeight w:val="290"/>
          <w:jc w:val="center"/>
        </w:trPr>
        <w:tc>
          <w:tcPr>
            <w:tcW w:w="1825" w:type="dxa"/>
            <w:vMerge/>
            <w:vAlign w:val="center"/>
            <w:hideMark/>
          </w:tcPr>
          <w:p w14:paraId="62138D69"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p>
        </w:tc>
        <w:tc>
          <w:tcPr>
            <w:tcW w:w="2296" w:type="dxa"/>
            <w:shd w:val="clear" w:color="auto" w:fill="auto"/>
            <w:noWrap/>
            <w:vAlign w:val="center"/>
            <w:hideMark/>
          </w:tcPr>
          <w:p w14:paraId="2324D2CF"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Room air conditioners</w:t>
            </w:r>
          </w:p>
        </w:tc>
        <w:tc>
          <w:tcPr>
            <w:tcW w:w="1705" w:type="dxa"/>
            <w:shd w:val="clear" w:color="auto" w:fill="auto"/>
            <w:noWrap/>
            <w:vAlign w:val="center"/>
            <w:hideMark/>
          </w:tcPr>
          <w:p w14:paraId="56B8049F" w14:textId="77777777" w:rsidR="00750669" w:rsidRPr="007018CB" w:rsidRDefault="00750669" w:rsidP="009B0457">
            <w:pPr>
              <w:keepNext/>
              <w:widowControl w:val="0"/>
              <w:tabs>
                <w:tab w:val="decimal" w:pos="716"/>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4%</w:t>
            </w:r>
          </w:p>
        </w:tc>
        <w:tc>
          <w:tcPr>
            <w:tcW w:w="2144" w:type="dxa"/>
            <w:shd w:val="clear" w:color="auto" w:fill="auto"/>
            <w:noWrap/>
            <w:vAlign w:val="center"/>
            <w:hideMark/>
          </w:tcPr>
          <w:p w14:paraId="6C963528" w14:textId="77777777" w:rsidR="00750669" w:rsidRPr="007018CB" w:rsidRDefault="00750669" w:rsidP="009B0457">
            <w:pPr>
              <w:keepNext/>
              <w:widowControl w:val="0"/>
              <w:tabs>
                <w:tab w:val="decimal" w:pos="1021"/>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9%</w:t>
            </w:r>
          </w:p>
        </w:tc>
      </w:tr>
      <w:tr w:rsidR="00750669" w:rsidRPr="007018CB" w14:paraId="4E2103BF" w14:textId="77777777" w:rsidTr="00DB0B76">
        <w:trPr>
          <w:trHeight w:val="290"/>
          <w:jc w:val="center"/>
        </w:trPr>
        <w:tc>
          <w:tcPr>
            <w:tcW w:w="1825" w:type="dxa"/>
            <w:vMerge/>
            <w:vAlign w:val="center"/>
            <w:hideMark/>
          </w:tcPr>
          <w:p w14:paraId="70339653"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p>
        </w:tc>
        <w:tc>
          <w:tcPr>
            <w:tcW w:w="2296" w:type="dxa"/>
            <w:shd w:val="clear" w:color="auto" w:fill="auto"/>
            <w:noWrap/>
            <w:vAlign w:val="center"/>
            <w:hideMark/>
          </w:tcPr>
          <w:p w14:paraId="061AD868" w14:textId="77777777" w:rsidR="00750669" w:rsidRPr="007018CB" w:rsidRDefault="00750669" w:rsidP="00D87D71">
            <w:pPr>
              <w:keepNext/>
              <w:widowControl w:val="0"/>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Total</w:t>
            </w:r>
          </w:p>
        </w:tc>
        <w:tc>
          <w:tcPr>
            <w:tcW w:w="1705" w:type="dxa"/>
            <w:shd w:val="clear" w:color="auto" w:fill="auto"/>
            <w:noWrap/>
            <w:vAlign w:val="center"/>
            <w:hideMark/>
          </w:tcPr>
          <w:p w14:paraId="4EECB0C6" w14:textId="77777777" w:rsidR="00750669" w:rsidRPr="007018CB" w:rsidRDefault="00750669" w:rsidP="009B0457">
            <w:pPr>
              <w:keepNext/>
              <w:widowControl w:val="0"/>
              <w:tabs>
                <w:tab w:val="decimal" w:pos="716"/>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7%</w:t>
            </w:r>
          </w:p>
        </w:tc>
        <w:tc>
          <w:tcPr>
            <w:tcW w:w="2144" w:type="dxa"/>
            <w:shd w:val="clear" w:color="auto" w:fill="auto"/>
            <w:noWrap/>
            <w:vAlign w:val="center"/>
            <w:hideMark/>
          </w:tcPr>
          <w:p w14:paraId="69466F19" w14:textId="77777777" w:rsidR="00750669" w:rsidRPr="007018CB" w:rsidRDefault="00750669" w:rsidP="009B0457">
            <w:pPr>
              <w:keepNext/>
              <w:widowControl w:val="0"/>
              <w:tabs>
                <w:tab w:val="decimal" w:pos="1021"/>
              </w:tabs>
              <w:spacing w:after="0" w:line="240" w:lineRule="auto"/>
              <w:jc w:val="left"/>
              <w:rPr>
                <w:rFonts w:eastAsia="Times New Roman" w:cs="Times New Roman"/>
                <w:color w:val="000000"/>
                <w:sz w:val="20"/>
                <w:szCs w:val="20"/>
                <w:lang w:bidi="ar-SA"/>
              </w:rPr>
            </w:pPr>
            <w:r w:rsidRPr="007018CB">
              <w:rPr>
                <w:rFonts w:eastAsia="Times New Roman" w:cs="Times New Roman"/>
                <w:color w:val="000000"/>
                <w:sz w:val="20"/>
                <w:szCs w:val="20"/>
                <w:lang w:bidi="ar-SA"/>
              </w:rPr>
              <w:t>93%</w:t>
            </w:r>
          </w:p>
        </w:tc>
      </w:tr>
    </w:tbl>
    <w:p w14:paraId="6399A547" w14:textId="77777777" w:rsidR="007018CB" w:rsidRDefault="007018CB" w:rsidP="002E2043">
      <w:pPr>
        <w:keepNext/>
        <w:keepLines/>
        <w:widowControl w:val="0"/>
        <w:ind w:left="720" w:right="720"/>
        <w:rPr>
          <w:sz w:val="20"/>
          <w:szCs w:val="20"/>
        </w:rPr>
      </w:pPr>
      <w:r>
        <w:rPr>
          <w:sz w:val="20"/>
          <w:szCs w:val="20"/>
        </w:rPr>
        <w:t>* Respondents saying they would not install a cooling system in absence of the program are not included</w:t>
      </w:r>
      <w:r w:rsidRPr="00CE7996">
        <w:rPr>
          <w:sz w:val="20"/>
          <w:szCs w:val="20"/>
        </w:rPr>
        <w:t xml:space="preserve">. </w:t>
      </w:r>
    </w:p>
    <w:p w14:paraId="18668E68" w14:textId="77777777" w:rsidR="00D87D71" w:rsidRPr="00CE7996" w:rsidRDefault="00D87D71" w:rsidP="00A635D4">
      <w:pPr>
        <w:keepNext/>
        <w:keepLines/>
        <w:widowControl w:val="0"/>
        <w:ind w:firstLine="360"/>
        <w:jc w:val="left"/>
        <w:rPr>
          <w:sz w:val="20"/>
          <w:szCs w:val="20"/>
        </w:rPr>
      </w:pPr>
    </w:p>
    <w:p w14:paraId="315A220F" w14:textId="77777777" w:rsidR="00622D63" w:rsidRDefault="00622D63" w:rsidP="00A635D4">
      <w:pPr>
        <w:keepNext/>
        <w:jc w:val="left"/>
        <w:rPr>
          <w:lang w:bidi="ar-SA"/>
        </w:rPr>
        <w:sectPr w:rsidR="00622D63" w:rsidSect="004E4E33">
          <w:headerReference w:type="default" r:id="rId45"/>
          <w:pgSz w:w="12240" w:h="15840"/>
          <w:pgMar w:top="1440" w:right="1440" w:bottom="1440" w:left="1440" w:header="720" w:footer="720" w:gutter="0"/>
          <w:pgNumType w:start="1"/>
          <w:cols w:space="720"/>
          <w:docGrid w:linePitch="360"/>
        </w:sectPr>
      </w:pPr>
    </w:p>
    <w:p w14:paraId="3171D7B1" w14:textId="73152326" w:rsidR="002B5157" w:rsidRDefault="00622D63" w:rsidP="00622D63">
      <w:pPr>
        <w:pStyle w:val="ApHeading1"/>
        <w:jc w:val="left"/>
      </w:pPr>
      <w:bookmarkStart w:id="317" w:name="_Toc385014417"/>
      <w:r>
        <w:t>Cost Scenario Analysis</w:t>
      </w:r>
      <w:bookmarkEnd w:id="317"/>
    </w:p>
    <w:p w14:paraId="1971866C" w14:textId="5C71557C" w:rsidR="00E976F6" w:rsidRPr="00E976F6" w:rsidRDefault="006D6B96" w:rsidP="006D6B96">
      <w:pPr>
        <w:pStyle w:val="Caption"/>
        <w:rPr>
          <w:lang w:bidi="ar-SA"/>
        </w:rPr>
      </w:pPr>
      <w:bookmarkStart w:id="318" w:name="_Toc385015047"/>
      <w:r>
        <w:t>Table B</w:t>
      </w:r>
      <w:r>
        <w:noBreakHyphen/>
      </w:r>
      <w:fldSimple w:instr=" SEQ Table \r 1 ">
        <w:r>
          <w:rPr>
            <w:noProof/>
          </w:rPr>
          <w:t>1</w:t>
        </w:r>
      </w:fldSimple>
      <w:r>
        <w:t xml:space="preserve">: </w:t>
      </w:r>
      <w:r w:rsidR="00E34E22">
        <w:t>Cost Scenario Analysis</w:t>
      </w:r>
      <w:bookmarkEnd w:id="318"/>
    </w:p>
    <w:tbl>
      <w:tblPr>
        <w:tblStyle w:val="TableGrid"/>
        <w:tblW w:w="0" w:type="auto"/>
        <w:tblLook w:val="04A0" w:firstRow="1" w:lastRow="0" w:firstColumn="1" w:lastColumn="0" w:noHBand="0" w:noVBand="1"/>
      </w:tblPr>
      <w:tblGrid>
        <w:gridCol w:w="3172"/>
        <w:gridCol w:w="1116"/>
        <w:gridCol w:w="1099"/>
        <w:gridCol w:w="1116"/>
        <w:gridCol w:w="999"/>
        <w:gridCol w:w="1116"/>
        <w:gridCol w:w="1100"/>
        <w:gridCol w:w="1116"/>
        <w:gridCol w:w="1065"/>
        <w:gridCol w:w="1277"/>
      </w:tblGrid>
      <w:tr w:rsidR="00622D63" w:rsidRPr="00622D63" w14:paraId="0070F1F8" w14:textId="77777777" w:rsidTr="00F27900">
        <w:trPr>
          <w:trHeight w:val="144"/>
        </w:trPr>
        <w:tc>
          <w:tcPr>
            <w:tcW w:w="3172" w:type="dxa"/>
            <w:noWrap/>
            <w:hideMark/>
          </w:tcPr>
          <w:p w14:paraId="7231CA03" w14:textId="1F957ABA" w:rsidR="00622D63" w:rsidRPr="00622D63" w:rsidRDefault="00622D63" w:rsidP="003F3538">
            <w:pPr>
              <w:spacing w:after="0"/>
              <w:jc w:val="center"/>
              <w:rPr>
                <w:rFonts w:cs="Times New Roman"/>
                <w:b/>
                <w:bCs/>
                <w:sz w:val="20"/>
                <w:szCs w:val="20"/>
              </w:rPr>
            </w:pPr>
            <w:r w:rsidRPr="00622D63">
              <w:rPr>
                <w:rFonts w:cs="Times New Roman"/>
                <w:b/>
                <w:bCs/>
                <w:sz w:val="20"/>
                <w:szCs w:val="20"/>
              </w:rPr>
              <w:t>Project type</w:t>
            </w:r>
            <w:r w:rsidR="003F3538">
              <w:rPr>
                <w:rFonts w:cs="Times New Roman"/>
                <w:b/>
                <w:bCs/>
                <w:sz w:val="20"/>
                <w:szCs w:val="20"/>
              </w:rPr>
              <w:t xml:space="preserve"> </w:t>
            </w:r>
            <w:r w:rsidR="003F3538" w:rsidRPr="003F3538">
              <w:rPr>
                <w:rFonts w:cs="Times New Roman"/>
                <w:b/>
                <w:bCs/>
                <w:sz w:val="20"/>
                <w:szCs w:val="20"/>
              </w:rPr>
              <w:sym w:font="Wingdings" w:char="F0E0"/>
            </w:r>
          </w:p>
        </w:tc>
        <w:tc>
          <w:tcPr>
            <w:tcW w:w="4330" w:type="dxa"/>
            <w:gridSpan w:val="4"/>
            <w:noWrap/>
            <w:hideMark/>
          </w:tcPr>
          <w:p w14:paraId="7B1FD909" w14:textId="77777777" w:rsidR="00622D63" w:rsidRPr="00622D63" w:rsidRDefault="00622D63" w:rsidP="003F3538">
            <w:pPr>
              <w:spacing w:after="0"/>
              <w:jc w:val="center"/>
              <w:rPr>
                <w:rFonts w:cs="Times New Roman"/>
                <w:b/>
                <w:bCs/>
                <w:sz w:val="20"/>
                <w:szCs w:val="20"/>
              </w:rPr>
            </w:pPr>
            <w:r w:rsidRPr="00622D63">
              <w:rPr>
                <w:rFonts w:cs="Times New Roman"/>
                <w:b/>
                <w:bCs/>
                <w:sz w:val="20"/>
                <w:szCs w:val="20"/>
              </w:rPr>
              <w:t>New Construction</w:t>
            </w:r>
          </w:p>
        </w:tc>
        <w:tc>
          <w:tcPr>
            <w:tcW w:w="4397" w:type="dxa"/>
            <w:gridSpan w:val="4"/>
            <w:noWrap/>
            <w:hideMark/>
          </w:tcPr>
          <w:p w14:paraId="0FD62988" w14:textId="77777777" w:rsidR="00622D63" w:rsidRPr="00622D63" w:rsidRDefault="00622D63" w:rsidP="003F3538">
            <w:pPr>
              <w:spacing w:after="0"/>
              <w:jc w:val="center"/>
              <w:rPr>
                <w:rFonts w:cs="Times New Roman"/>
                <w:b/>
                <w:bCs/>
                <w:sz w:val="20"/>
                <w:szCs w:val="20"/>
              </w:rPr>
            </w:pPr>
            <w:r w:rsidRPr="00622D63">
              <w:rPr>
                <w:rFonts w:cs="Times New Roman"/>
                <w:b/>
                <w:bCs/>
                <w:sz w:val="20"/>
                <w:szCs w:val="20"/>
              </w:rPr>
              <w:t>Retrofit</w:t>
            </w:r>
          </w:p>
        </w:tc>
        <w:tc>
          <w:tcPr>
            <w:tcW w:w="1277" w:type="dxa"/>
            <w:noWrap/>
            <w:hideMark/>
          </w:tcPr>
          <w:p w14:paraId="2603F23E" w14:textId="169CD742" w:rsidR="00622D63" w:rsidRPr="00622D63" w:rsidRDefault="00F27900" w:rsidP="003F3538">
            <w:pPr>
              <w:spacing w:after="0"/>
              <w:jc w:val="center"/>
              <w:rPr>
                <w:rFonts w:cs="Times New Roman"/>
                <w:b/>
                <w:bCs/>
                <w:sz w:val="20"/>
                <w:szCs w:val="20"/>
              </w:rPr>
            </w:pPr>
            <w:r>
              <w:rPr>
                <w:rFonts w:cs="Times New Roman"/>
                <w:b/>
                <w:bCs/>
                <w:sz w:val="20"/>
                <w:szCs w:val="20"/>
              </w:rPr>
              <w:t>All</w:t>
            </w:r>
          </w:p>
        </w:tc>
      </w:tr>
      <w:tr w:rsidR="00622D63" w:rsidRPr="00622D63" w14:paraId="6001711B" w14:textId="77777777" w:rsidTr="00F27900">
        <w:trPr>
          <w:trHeight w:val="144"/>
        </w:trPr>
        <w:tc>
          <w:tcPr>
            <w:tcW w:w="3172" w:type="dxa"/>
            <w:noWrap/>
            <w:hideMark/>
          </w:tcPr>
          <w:p w14:paraId="07FF687A" w14:textId="7AFA4F16" w:rsidR="00622D63" w:rsidRPr="00622D63" w:rsidRDefault="00622D63" w:rsidP="003F3538">
            <w:pPr>
              <w:spacing w:after="0"/>
              <w:jc w:val="center"/>
              <w:rPr>
                <w:rFonts w:cs="Times New Roman"/>
                <w:b/>
                <w:bCs/>
                <w:sz w:val="20"/>
                <w:szCs w:val="20"/>
              </w:rPr>
            </w:pPr>
            <w:r w:rsidRPr="00622D63">
              <w:rPr>
                <w:rFonts w:cs="Times New Roman"/>
                <w:b/>
                <w:bCs/>
                <w:sz w:val="20"/>
                <w:szCs w:val="20"/>
              </w:rPr>
              <w:t>CEFIA rebate/ton</w:t>
            </w:r>
            <w:r w:rsidR="003F3538">
              <w:rPr>
                <w:rFonts w:cs="Times New Roman"/>
                <w:b/>
                <w:bCs/>
                <w:sz w:val="20"/>
                <w:szCs w:val="20"/>
              </w:rPr>
              <w:t xml:space="preserve"> </w:t>
            </w:r>
            <w:r w:rsidR="003F3538" w:rsidRPr="003F3538">
              <w:rPr>
                <w:rFonts w:cs="Times New Roman"/>
                <w:b/>
                <w:bCs/>
                <w:sz w:val="20"/>
                <w:szCs w:val="20"/>
              </w:rPr>
              <w:sym w:font="Wingdings" w:char="F0E0"/>
            </w:r>
          </w:p>
        </w:tc>
        <w:tc>
          <w:tcPr>
            <w:tcW w:w="2215" w:type="dxa"/>
            <w:gridSpan w:val="2"/>
            <w:hideMark/>
          </w:tcPr>
          <w:p w14:paraId="6C57B855" w14:textId="0CEFA529" w:rsidR="00622D63" w:rsidRPr="00622D63" w:rsidRDefault="00622D63" w:rsidP="003F3538">
            <w:pPr>
              <w:spacing w:after="0"/>
              <w:jc w:val="center"/>
              <w:rPr>
                <w:rFonts w:cs="Times New Roman"/>
                <w:b/>
                <w:bCs/>
                <w:sz w:val="20"/>
                <w:szCs w:val="20"/>
              </w:rPr>
            </w:pPr>
            <w:r w:rsidRPr="00622D63">
              <w:rPr>
                <w:rFonts w:cs="Times New Roman"/>
                <w:b/>
                <w:bCs/>
                <w:sz w:val="20"/>
                <w:szCs w:val="20"/>
              </w:rPr>
              <w:t>$1,200</w:t>
            </w:r>
          </w:p>
        </w:tc>
        <w:tc>
          <w:tcPr>
            <w:tcW w:w="2115" w:type="dxa"/>
            <w:gridSpan w:val="2"/>
            <w:hideMark/>
          </w:tcPr>
          <w:p w14:paraId="7C477A11" w14:textId="609FCDCA" w:rsidR="00622D63" w:rsidRPr="00622D63" w:rsidRDefault="00622D63" w:rsidP="003F3538">
            <w:pPr>
              <w:spacing w:after="0"/>
              <w:jc w:val="center"/>
              <w:rPr>
                <w:rFonts w:cs="Times New Roman"/>
                <w:b/>
                <w:bCs/>
                <w:sz w:val="20"/>
                <w:szCs w:val="20"/>
              </w:rPr>
            </w:pPr>
            <w:r>
              <w:rPr>
                <w:rFonts w:cs="Times New Roman"/>
                <w:b/>
                <w:bCs/>
                <w:sz w:val="20"/>
                <w:szCs w:val="20"/>
              </w:rPr>
              <w:t>$</w:t>
            </w:r>
            <w:r w:rsidRPr="00622D63">
              <w:rPr>
                <w:rFonts w:cs="Times New Roman"/>
                <w:b/>
                <w:bCs/>
                <w:sz w:val="20"/>
                <w:szCs w:val="20"/>
              </w:rPr>
              <w:t>1,050</w:t>
            </w:r>
          </w:p>
        </w:tc>
        <w:tc>
          <w:tcPr>
            <w:tcW w:w="2216" w:type="dxa"/>
            <w:gridSpan w:val="2"/>
            <w:hideMark/>
          </w:tcPr>
          <w:p w14:paraId="5D22D6E2" w14:textId="6DA6AB8D" w:rsidR="00622D63" w:rsidRPr="00622D63" w:rsidRDefault="00622D63" w:rsidP="003F3538">
            <w:pPr>
              <w:spacing w:after="0"/>
              <w:jc w:val="center"/>
              <w:rPr>
                <w:rFonts w:cs="Times New Roman"/>
                <w:b/>
                <w:bCs/>
                <w:sz w:val="20"/>
                <w:szCs w:val="20"/>
              </w:rPr>
            </w:pPr>
            <w:r w:rsidRPr="00622D63">
              <w:rPr>
                <w:rFonts w:cs="Times New Roman"/>
                <w:b/>
                <w:bCs/>
                <w:sz w:val="20"/>
                <w:szCs w:val="20"/>
              </w:rPr>
              <w:t>$2,000</w:t>
            </w:r>
          </w:p>
        </w:tc>
        <w:tc>
          <w:tcPr>
            <w:tcW w:w="2181" w:type="dxa"/>
            <w:gridSpan w:val="2"/>
            <w:hideMark/>
          </w:tcPr>
          <w:p w14:paraId="1C9A8DEC" w14:textId="2E103304" w:rsidR="00622D63" w:rsidRPr="00622D63" w:rsidRDefault="00622D63" w:rsidP="003F3538">
            <w:pPr>
              <w:spacing w:after="0"/>
              <w:jc w:val="center"/>
              <w:rPr>
                <w:rFonts w:cs="Times New Roman"/>
                <w:b/>
                <w:bCs/>
                <w:sz w:val="20"/>
                <w:szCs w:val="20"/>
              </w:rPr>
            </w:pPr>
            <w:r>
              <w:rPr>
                <w:rFonts w:cs="Times New Roman"/>
                <w:b/>
                <w:bCs/>
                <w:sz w:val="20"/>
                <w:szCs w:val="20"/>
              </w:rPr>
              <w:t>$</w:t>
            </w:r>
            <w:r w:rsidRPr="00622D63">
              <w:rPr>
                <w:rFonts w:cs="Times New Roman"/>
                <w:b/>
                <w:bCs/>
                <w:sz w:val="20"/>
                <w:szCs w:val="20"/>
              </w:rPr>
              <w:t>1,200</w:t>
            </w:r>
          </w:p>
        </w:tc>
        <w:tc>
          <w:tcPr>
            <w:tcW w:w="1277" w:type="dxa"/>
            <w:noWrap/>
            <w:hideMark/>
          </w:tcPr>
          <w:p w14:paraId="704346D6" w14:textId="77777777" w:rsidR="00622D63" w:rsidRPr="00622D63" w:rsidRDefault="00622D63" w:rsidP="003F3538">
            <w:pPr>
              <w:spacing w:after="0"/>
              <w:jc w:val="center"/>
              <w:rPr>
                <w:rFonts w:cs="Times New Roman"/>
                <w:b/>
                <w:bCs/>
                <w:sz w:val="20"/>
                <w:szCs w:val="20"/>
              </w:rPr>
            </w:pPr>
          </w:p>
        </w:tc>
      </w:tr>
      <w:tr w:rsidR="003F3538" w:rsidRPr="00622D63" w14:paraId="1A4B1B84" w14:textId="77777777" w:rsidTr="00F27900">
        <w:trPr>
          <w:trHeight w:val="144"/>
        </w:trPr>
        <w:tc>
          <w:tcPr>
            <w:tcW w:w="3172" w:type="dxa"/>
            <w:noWrap/>
            <w:hideMark/>
          </w:tcPr>
          <w:p w14:paraId="325D1245" w14:textId="3BDFC006" w:rsidR="00622D63" w:rsidRPr="00622D63" w:rsidRDefault="00622D63" w:rsidP="003F3538">
            <w:pPr>
              <w:spacing w:after="0"/>
              <w:jc w:val="center"/>
              <w:rPr>
                <w:rFonts w:cs="Times New Roman"/>
                <w:b/>
                <w:bCs/>
                <w:sz w:val="20"/>
                <w:szCs w:val="20"/>
              </w:rPr>
            </w:pPr>
            <w:r w:rsidRPr="00622D63">
              <w:rPr>
                <w:rFonts w:cs="Times New Roman"/>
                <w:b/>
                <w:bCs/>
                <w:sz w:val="20"/>
                <w:szCs w:val="20"/>
              </w:rPr>
              <w:t>Source for Cost/Ton estimate</w:t>
            </w:r>
            <w:r w:rsidR="003F3538">
              <w:rPr>
                <w:rFonts w:cs="Times New Roman"/>
                <w:b/>
                <w:bCs/>
                <w:sz w:val="20"/>
                <w:szCs w:val="20"/>
              </w:rPr>
              <w:t xml:space="preserve"> </w:t>
            </w:r>
            <w:r w:rsidR="003F3538" w:rsidRPr="003F3538">
              <w:rPr>
                <w:rFonts w:cs="Times New Roman"/>
                <w:b/>
                <w:bCs/>
                <w:sz w:val="20"/>
                <w:szCs w:val="20"/>
              </w:rPr>
              <w:sym w:font="Wingdings" w:char="F0E0"/>
            </w:r>
          </w:p>
        </w:tc>
        <w:tc>
          <w:tcPr>
            <w:tcW w:w="1116" w:type="dxa"/>
            <w:hideMark/>
          </w:tcPr>
          <w:p w14:paraId="3792A567" w14:textId="77777777" w:rsidR="00622D63" w:rsidRPr="00622D63" w:rsidRDefault="00622D63" w:rsidP="003F3538">
            <w:pPr>
              <w:spacing w:after="0"/>
              <w:jc w:val="center"/>
              <w:rPr>
                <w:rFonts w:cs="Times New Roman"/>
                <w:b/>
                <w:bCs/>
                <w:sz w:val="20"/>
                <w:szCs w:val="20"/>
              </w:rPr>
            </w:pPr>
            <w:r w:rsidRPr="00622D63">
              <w:rPr>
                <w:rFonts w:cs="Times New Roman"/>
                <w:b/>
                <w:bCs/>
                <w:sz w:val="20"/>
                <w:szCs w:val="20"/>
              </w:rPr>
              <w:t>contractor interviews</w:t>
            </w:r>
          </w:p>
        </w:tc>
        <w:tc>
          <w:tcPr>
            <w:tcW w:w="1099" w:type="dxa"/>
            <w:noWrap/>
            <w:hideMark/>
          </w:tcPr>
          <w:p w14:paraId="0FE02D13" w14:textId="77777777" w:rsidR="00622D63" w:rsidRPr="00622D63" w:rsidRDefault="00622D63" w:rsidP="003F3538">
            <w:pPr>
              <w:spacing w:after="0"/>
              <w:jc w:val="center"/>
              <w:rPr>
                <w:rFonts w:cs="Times New Roman"/>
                <w:b/>
                <w:bCs/>
                <w:sz w:val="20"/>
                <w:szCs w:val="20"/>
              </w:rPr>
            </w:pPr>
            <w:r w:rsidRPr="00622D63">
              <w:rPr>
                <w:rFonts w:cs="Times New Roman"/>
                <w:b/>
                <w:bCs/>
                <w:sz w:val="20"/>
                <w:szCs w:val="20"/>
              </w:rPr>
              <w:t>CEFIA</w:t>
            </w:r>
          </w:p>
        </w:tc>
        <w:tc>
          <w:tcPr>
            <w:tcW w:w="1116" w:type="dxa"/>
            <w:hideMark/>
          </w:tcPr>
          <w:p w14:paraId="262DDE69" w14:textId="77777777" w:rsidR="00622D63" w:rsidRPr="00622D63" w:rsidRDefault="00622D63" w:rsidP="003F3538">
            <w:pPr>
              <w:spacing w:after="0"/>
              <w:jc w:val="center"/>
              <w:rPr>
                <w:rFonts w:cs="Times New Roman"/>
                <w:b/>
                <w:bCs/>
                <w:sz w:val="20"/>
                <w:szCs w:val="20"/>
              </w:rPr>
            </w:pPr>
            <w:r w:rsidRPr="00622D63">
              <w:rPr>
                <w:rFonts w:cs="Times New Roman"/>
                <w:b/>
                <w:bCs/>
                <w:sz w:val="20"/>
                <w:szCs w:val="20"/>
              </w:rPr>
              <w:t>contractor interviews</w:t>
            </w:r>
          </w:p>
        </w:tc>
        <w:tc>
          <w:tcPr>
            <w:tcW w:w="999" w:type="dxa"/>
            <w:noWrap/>
            <w:hideMark/>
          </w:tcPr>
          <w:p w14:paraId="48BA37F0" w14:textId="77777777" w:rsidR="00622D63" w:rsidRPr="00622D63" w:rsidRDefault="00622D63" w:rsidP="003F3538">
            <w:pPr>
              <w:spacing w:after="0"/>
              <w:jc w:val="center"/>
              <w:rPr>
                <w:rFonts w:cs="Times New Roman"/>
                <w:b/>
                <w:bCs/>
                <w:sz w:val="20"/>
                <w:szCs w:val="20"/>
              </w:rPr>
            </w:pPr>
            <w:r w:rsidRPr="00622D63">
              <w:rPr>
                <w:rFonts w:cs="Times New Roman"/>
                <w:b/>
                <w:bCs/>
                <w:sz w:val="20"/>
                <w:szCs w:val="20"/>
              </w:rPr>
              <w:t>CEFIA</w:t>
            </w:r>
          </w:p>
        </w:tc>
        <w:tc>
          <w:tcPr>
            <w:tcW w:w="1116" w:type="dxa"/>
            <w:hideMark/>
          </w:tcPr>
          <w:p w14:paraId="2B00CB34" w14:textId="77777777" w:rsidR="00622D63" w:rsidRPr="00622D63" w:rsidRDefault="00622D63" w:rsidP="003F3538">
            <w:pPr>
              <w:spacing w:after="0"/>
              <w:jc w:val="center"/>
              <w:rPr>
                <w:rFonts w:cs="Times New Roman"/>
                <w:b/>
                <w:bCs/>
                <w:sz w:val="20"/>
                <w:szCs w:val="20"/>
              </w:rPr>
            </w:pPr>
            <w:r w:rsidRPr="00622D63">
              <w:rPr>
                <w:rFonts w:cs="Times New Roman"/>
                <w:b/>
                <w:bCs/>
                <w:sz w:val="20"/>
                <w:szCs w:val="20"/>
              </w:rPr>
              <w:t>contractor interviews</w:t>
            </w:r>
          </w:p>
        </w:tc>
        <w:tc>
          <w:tcPr>
            <w:tcW w:w="1100" w:type="dxa"/>
            <w:noWrap/>
            <w:hideMark/>
          </w:tcPr>
          <w:p w14:paraId="58805BA3" w14:textId="77777777" w:rsidR="00622D63" w:rsidRPr="00622D63" w:rsidRDefault="00622D63" w:rsidP="003F3538">
            <w:pPr>
              <w:spacing w:after="0"/>
              <w:jc w:val="center"/>
              <w:rPr>
                <w:rFonts w:cs="Times New Roman"/>
                <w:b/>
                <w:bCs/>
                <w:sz w:val="20"/>
                <w:szCs w:val="20"/>
              </w:rPr>
            </w:pPr>
            <w:r w:rsidRPr="00622D63">
              <w:rPr>
                <w:rFonts w:cs="Times New Roman"/>
                <w:b/>
                <w:bCs/>
                <w:sz w:val="20"/>
                <w:szCs w:val="20"/>
              </w:rPr>
              <w:t>CEFIA</w:t>
            </w:r>
          </w:p>
        </w:tc>
        <w:tc>
          <w:tcPr>
            <w:tcW w:w="1116" w:type="dxa"/>
            <w:hideMark/>
          </w:tcPr>
          <w:p w14:paraId="4F485C92" w14:textId="77777777" w:rsidR="00622D63" w:rsidRPr="00622D63" w:rsidRDefault="00622D63" w:rsidP="003F3538">
            <w:pPr>
              <w:spacing w:after="0"/>
              <w:jc w:val="center"/>
              <w:rPr>
                <w:rFonts w:cs="Times New Roman"/>
                <w:b/>
                <w:bCs/>
                <w:sz w:val="20"/>
                <w:szCs w:val="20"/>
              </w:rPr>
            </w:pPr>
            <w:r w:rsidRPr="00622D63">
              <w:rPr>
                <w:rFonts w:cs="Times New Roman"/>
                <w:b/>
                <w:bCs/>
                <w:sz w:val="20"/>
                <w:szCs w:val="20"/>
              </w:rPr>
              <w:t>contractor interviews</w:t>
            </w:r>
          </w:p>
        </w:tc>
        <w:tc>
          <w:tcPr>
            <w:tcW w:w="1065" w:type="dxa"/>
            <w:noWrap/>
            <w:hideMark/>
          </w:tcPr>
          <w:p w14:paraId="26143D82" w14:textId="77777777" w:rsidR="00622D63" w:rsidRPr="00622D63" w:rsidRDefault="00622D63" w:rsidP="003F3538">
            <w:pPr>
              <w:spacing w:after="0"/>
              <w:jc w:val="center"/>
              <w:rPr>
                <w:rFonts w:cs="Times New Roman"/>
                <w:b/>
                <w:bCs/>
                <w:sz w:val="20"/>
                <w:szCs w:val="20"/>
              </w:rPr>
            </w:pPr>
            <w:r w:rsidRPr="00622D63">
              <w:rPr>
                <w:rFonts w:cs="Times New Roman"/>
                <w:b/>
                <w:bCs/>
                <w:sz w:val="20"/>
                <w:szCs w:val="20"/>
              </w:rPr>
              <w:t>CEFIA</w:t>
            </w:r>
          </w:p>
        </w:tc>
        <w:tc>
          <w:tcPr>
            <w:tcW w:w="1277" w:type="dxa"/>
            <w:hideMark/>
          </w:tcPr>
          <w:p w14:paraId="7188705A" w14:textId="337F18A0" w:rsidR="00622D63" w:rsidRPr="00622D63" w:rsidRDefault="00622D63" w:rsidP="003F3538">
            <w:pPr>
              <w:spacing w:after="0"/>
              <w:jc w:val="center"/>
              <w:rPr>
                <w:rFonts w:cs="Times New Roman"/>
                <w:b/>
                <w:bCs/>
                <w:sz w:val="20"/>
                <w:szCs w:val="20"/>
              </w:rPr>
            </w:pPr>
            <w:r w:rsidRPr="00622D63">
              <w:rPr>
                <w:rFonts w:cs="Times New Roman"/>
                <w:b/>
                <w:bCs/>
                <w:sz w:val="20"/>
                <w:szCs w:val="20"/>
              </w:rPr>
              <w:t>CEFIA</w:t>
            </w:r>
            <w:r w:rsidR="003F3538">
              <w:rPr>
                <w:rFonts w:cs="Times New Roman"/>
                <w:b/>
                <w:bCs/>
                <w:sz w:val="20"/>
                <w:szCs w:val="20"/>
              </w:rPr>
              <w:t xml:space="preserve"> website</w:t>
            </w:r>
          </w:p>
        </w:tc>
      </w:tr>
      <w:tr w:rsidR="00622D63" w:rsidRPr="00622D63" w14:paraId="3EDF6528" w14:textId="77777777" w:rsidTr="00F27900">
        <w:trPr>
          <w:trHeight w:val="144"/>
        </w:trPr>
        <w:tc>
          <w:tcPr>
            <w:tcW w:w="3172" w:type="dxa"/>
            <w:noWrap/>
            <w:hideMark/>
          </w:tcPr>
          <w:p w14:paraId="4E6B634E" w14:textId="77777777" w:rsidR="00622D63" w:rsidRPr="00622D63" w:rsidRDefault="00622D63" w:rsidP="003F3538">
            <w:pPr>
              <w:spacing w:after="0"/>
              <w:rPr>
                <w:rFonts w:cs="Times New Roman"/>
                <w:b/>
                <w:bCs/>
                <w:sz w:val="20"/>
                <w:szCs w:val="20"/>
              </w:rPr>
            </w:pPr>
            <w:r w:rsidRPr="00622D63">
              <w:rPr>
                <w:rFonts w:cs="Times New Roman"/>
                <w:b/>
                <w:bCs/>
                <w:sz w:val="20"/>
                <w:szCs w:val="20"/>
              </w:rPr>
              <w:t>Cost/ton</w:t>
            </w:r>
          </w:p>
        </w:tc>
        <w:tc>
          <w:tcPr>
            <w:tcW w:w="1116" w:type="dxa"/>
            <w:noWrap/>
            <w:hideMark/>
          </w:tcPr>
          <w:p w14:paraId="08CD84B3" w14:textId="42FC6FF5" w:rsidR="00622D63" w:rsidRPr="00622D63" w:rsidRDefault="00622D63" w:rsidP="003F3538">
            <w:pPr>
              <w:spacing w:after="0"/>
              <w:jc w:val="center"/>
              <w:rPr>
                <w:rFonts w:cs="Times New Roman"/>
                <w:sz w:val="20"/>
                <w:szCs w:val="20"/>
              </w:rPr>
            </w:pPr>
            <w:r w:rsidRPr="00622D63">
              <w:rPr>
                <w:rFonts w:cs="Times New Roman"/>
                <w:sz w:val="20"/>
                <w:szCs w:val="20"/>
              </w:rPr>
              <w:t>$9,705</w:t>
            </w:r>
          </w:p>
        </w:tc>
        <w:tc>
          <w:tcPr>
            <w:tcW w:w="1099" w:type="dxa"/>
            <w:noWrap/>
            <w:hideMark/>
          </w:tcPr>
          <w:p w14:paraId="4F6886F1" w14:textId="1EE584F2" w:rsidR="00622D63" w:rsidRPr="00622D63" w:rsidRDefault="00622D63" w:rsidP="003F3538">
            <w:pPr>
              <w:spacing w:after="0"/>
              <w:jc w:val="center"/>
              <w:rPr>
                <w:rFonts w:cs="Times New Roman"/>
                <w:sz w:val="20"/>
                <w:szCs w:val="20"/>
              </w:rPr>
            </w:pPr>
            <w:r>
              <w:rPr>
                <w:rFonts w:cs="Times New Roman"/>
                <w:sz w:val="20"/>
                <w:szCs w:val="20"/>
              </w:rPr>
              <w:t>$</w:t>
            </w:r>
            <w:r w:rsidRPr="00622D63">
              <w:rPr>
                <w:rFonts w:cs="Times New Roman"/>
                <w:sz w:val="20"/>
                <w:szCs w:val="20"/>
              </w:rPr>
              <w:t>9,050</w:t>
            </w:r>
          </w:p>
        </w:tc>
        <w:tc>
          <w:tcPr>
            <w:tcW w:w="1116" w:type="dxa"/>
            <w:noWrap/>
          </w:tcPr>
          <w:p w14:paraId="780DA310" w14:textId="7226C243" w:rsidR="00622D63" w:rsidRPr="00622D63" w:rsidRDefault="00622D63" w:rsidP="003F3538">
            <w:pPr>
              <w:spacing w:after="0"/>
              <w:jc w:val="center"/>
              <w:rPr>
                <w:rFonts w:cs="Times New Roman"/>
                <w:sz w:val="20"/>
                <w:szCs w:val="20"/>
              </w:rPr>
            </w:pPr>
            <w:r w:rsidRPr="00622D63">
              <w:rPr>
                <w:rFonts w:cs="Times New Roman"/>
                <w:sz w:val="20"/>
                <w:szCs w:val="20"/>
              </w:rPr>
              <w:t>$9,705</w:t>
            </w:r>
          </w:p>
        </w:tc>
        <w:tc>
          <w:tcPr>
            <w:tcW w:w="999" w:type="dxa"/>
            <w:noWrap/>
          </w:tcPr>
          <w:p w14:paraId="3E35A302" w14:textId="5A0EF562" w:rsidR="00622D63" w:rsidRPr="00622D63" w:rsidRDefault="00622D63" w:rsidP="003F3538">
            <w:pPr>
              <w:spacing w:after="0"/>
              <w:jc w:val="center"/>
              <w:rPr>
                <w:rFonts w:cs="Times New Roman"/>
                <w:sz w:val="20"/>
                <w:szCs w:val="20"/>
              </w:rPr>
            </w:pPr>
            <w:r>
              <w:rPr>
                <w:rFonts w:cs="Times New Roman"/>
                <w:sz w:val="20"/>
                <w:szCs w:val="20"/>
              </w:rPr>
              <w:t>$</w:t>
            </w:r>
            <w:r w:rsidRPr="00622D63">
              <w:rPr>
                <w:rFonts w:cs="Times New Roman"/>
                <w:sz w:val="20"/>
                <w:szCs w:val="20"/>
              </w:rPr>
              <w:t>9,050</w:t>
            </w:r>
          </w:p>
        </w:tc>
        <w:tc>
          <w:tcPr>
            <w:tcW w:w="1116" w:type="dxa"/>
            <w:noWrap/>
            <w:hideMark/>
          </w:tcPr>
          <w:p w14:paraId="2ABB69DB" w14:textId="0AE88AF8" w:rsidR="00622D63" w:rsidRPr="00622D63" w:rsidRDefault="00622D63" w:rsidP="003F3538">
            <w:pPr>
              <w:spacing w:after="0"/>
              <w:jc w:val="center"/>
              <w:rPr>
                <w:rFonts w:cs="Times New Roman"/>
                <w:sz w:val="20"/>
                <w:szCs w:val="20"/>
              </w:rPr>
            </w:pPr>
            <w:r w:rsidRPr="00622D63">
              <w:rPr>
                <w:rFonts w:cs="Times New Roman"/>
                <w:sz w:val="20"/>
                <w:szCs w:val="20"/>
              </w:rPr>
              <w:t>$8,950</w:t>
            </w:r>
          </w:p>
        </w:tc>
        <w:tc>
          <w:tcPr>
            <w:tcW w:w="1100" w:type="dxa"/>
            <w:noWrap/>
            <w:hideMark/>
          </w:tcPr>
          <w:p w14:paraId="72D8C023" w14:textId="162801D2" w:rsidR="00622D63" w:rsidRPr="00622D63" w:rsidRDefault="00622D63" w:rsidP="003F3538">
            <w:pPr>
              <w:spacing w:after="0"/>
              <w:jc w:val="center"/>
              <w:rPr>
                <w:rFonts w:cs="Times New Roman"/>
                <w:sz w:val="20"/>
                <w:szCs w:val="20"/>
              </w:rPr>
            </w:pPr>
            <w:r w:rsidRPr="00622D63">
              <w:rPr>
                <w:rFonts w:cs="Times New Roman"/>
                <w:sz w:val="20"/>
                <w:szCs w:val="20"/>
              </w:rPr>
              <w:t>$9,050</w:t>
            </w:r>
          </w:p>
        </w:tc>
        <w:tc>
          <w:tcPr>
            <w:tcW w:w="1116" w:type="dxa"/>
            <w:noWrap/>
            <w:hideMark/>
          </w:tcPr>
          <w:p w14:paraId="004FE6CB" w14:textId="17DA91D5" w:rsidR="00622D63" w:rsidRPr="00622D63" w:rsidRDefault="00622D63" w:rsidP="003F3538">
            <w:pPr>
              <w:spacing w:after="0"/>
              <w:jc w:val="center"/>
              <w:rPr>
                <w:rFonts w:cs="Times New Roman"/>
                <w:sz w:val="20"/>
                <w:szCs w:val="20"/>
              </w:rPr>
            </w:pPr>
            <w:r w:rsidRPr="00622D63">
              <w:rPr>
                <w:rFonts w:cs="Times New Roman"/>
                <w:sz w:val="20"/>
                <w:szCs w:val="20"/>
              </w:rPr>
              <w:t>$8,950</w:t>
            </w:r>
          </w:p>
        </w:tc>
        <w:tc>
          <w:tcPr>
            <w:tcW w:w="1065" w:type="dxa"/>
            <w:noWrap/>
            <w:hideMark/>
          </w:tcPr>
          <w:p w14:paraId="1455B8C4" w14:textId="3719693A" w:rsidR="00622D63" w:rsidRPr="00622D63" w:rsidRDefault="00622D63" w:rsidP="003F3538">
            <w:pPr>
              <w:spacing w:after="0"/>
              <w:jc w:val="center"/>
              <w:rPr>
                <w:rFonts w:cs="Times New Roman"/>
                <w:sz w:val="20"/>
                <w:szCs w:val="20"/>
              </w:rPr>
            </w:pPr>
            <w:r w:rsidRPr="00622D63">
              <w:rPr>
                <w:rFonts w:cs="Times New Roman"/>
                <w:sz w:val="20"/>
                <w:szCs w:val="20"/>
              </w:rPr>
              <w:t>$9,050</w:t>
            </w:r>
          </w:p>
        </w:tc>
        <w:tc>
          <w:tcPr>
            <w:tcW w:w="1277" w:type="dxa"/>
            <w:noWrap/>
            <w:hideMark/>
          </w:tcPr>
          <w:p w14:paraId="379DE177" w14:textId="6F5BD997" w:rsidR="00622D63" w:rsidRPr="00622D63" w:rsidRDefault="00622D63" w:rsidP="003F3538">
            <w:pPr>
              <w:spacing w:after="0"/>
              <w:jc w:val="center"/>
              <w:rPr>
                <w:rFonts w:cs="Times New Roman"/>
                <w:sz w:val="20"/>
                <w:szCs w:val="20"/>
              </w:rPr>
            </w:pPr>
            <w:r w:rsidRPr="00622D63">
              <w:rPr>
                <w:rFonts w:cs="Times New Roman"/>
                <w:sz w:val="20"/>
                <w:szCs w:val="20"/>
              </w:rPr>
              <w:t>$9,050</w:t>
            </w:r>
          </w:p>
        </w:tc>
      </w:tr>
      <w:tr w:rsidR="003D3D16" w:rsidRPr="00622D63" w14:paraId="3782E0B0" w14:textId="77777777" w:rsidTr="00F27900">
        <w:trPr>
          <w:trHeight w:val="144"/>
        </w:trPr>
        <w:tc>
          <w:tcPr>
            <w:tcW w:w="3172" w:type="dxa"/>
            <w:noWrap/>
            <w:hideMark/>
          </w:tcPr>
          <w:p w14:paraId="1B38942A" w14:textId="77777777" w:rsidR="003D3D16" w:rsidRPr="00622D63" w:rsidRDefault="003D3D16" w:rsidP="003F3538">
            <w:pPr>
              <w:spacing w:after="0"/>
              <w:rPr>
                <w:rFonts w:cs="Times New Roman"/>
                <w:b/>
                <w:bCs/>
                <w:sz w:val="20"/>
                <w:szCs w:val="20"/>
              </w:rPr>
            </w:pPr>
            <w:r w:rsidRPr="00622D63">
              <w:rPr>
                <w:rFonts w:cs="Times New Roman"/>
                <w:b/>
                <w:bCs/>
                <w:sz w:val="20"/>
                <w:szCs w:val="20"/>
              </w:rPr>
              <w:t>Avg system size eligible for rebate (tons)</w:t>
            </w:r>
          </w:p>
        </w:tc>
        <w:tc>
          <w:tcPr>
            <w:tcW w:w="2215" w:type="dxa"/>
            <w:gridSpan w:val="2"/>
            <w:noWrap/>
            <w:hideMark/>
          </w:tcPr>
          <w:p w14:paraId="53201BB8" w14:textId="51A7CB64" w:rsidR="003D3D16" w:rsidRPr="00622D63" w:rsidRDefault="003D3D16" w:rsidP="003F3538">
            <w:pPr>
              <w:spacing w:after="0"/>
              <w:jc w:val="center"/>
              <w:rPr>
                <w:rFonts w:cs="Times New Roman"/>
                <w:sz w:val="20"/>
                <w:szCs w:val="20"/>
              </w:rPr>
            </w:pPr>
            <w:r w:rsidRPr="00622D63">
              <w:rPr>
                <w:rFonts w:cs="Times New Roman"/>
                <w:sz w:val="20"/>
                <w:szCs w:val="20"/>
              </w:rPr>
              <w:t>4.9</w:t>
            </w:r>
          </w:p>
        </w:tc>
        <w:tc>
          <w:tcPr>
            <w:tcW w:w="2115" w:type="dxa"/>
            <w:gridSpan w:val="2"/>
            <w:noWrap/>
          </w:tcPr>
          <w:p w14:paraId="169AD365" w14:textId="3E788CAF" w:rsidR="003D3D16" w:rsidRPr="00622D63" w:rsidRDefault="003D3D16" w:rsidP="003F3538">
            <w:pPr>
              <w:spacing w:after="0"/>
              <w:jc w:val="center"/>
              <w:rPr>
                <w:rFonts w:cs="Times New Roman"/>
                <w:sz w:val="20"/>
                <w:szCs w:val="20"/>
              </w:rPr>
            </w:pPr>
            <w:r>
              <w:rPr>
                <w:rFonts w:cs="Times New Roman"/>
                <w:sz w:val="20"/>
                <w:szCs w:val="20"/>
              </w:rPr>
              <w:t>4.9</w:t>
            </w:r>
          </w:p>
        </w:tc>
        <w:tc>
          <w:tcPr>
            <w:tcW w:w="2216" w:type="dxa"/>
            <w:gridSpan w:val="2"/>
            <w:noWrap/>
            <w:hideMark/>
          </w:tcPr>
          <w:p w14:paraId="11FCB8C5" w14:textId="46997E6E" w:rsidR="003D3D16" w:rsidRPr="00622D63" w:rsidRDefault="003D3D16" w:rsidP="003F3538">
            <w:pPr>
              <w:spacing w:after="0"/>
              <w:jc w:val="center"/>
              <w:rPr>
                <w:rFonts w:cs="Times New Roman"/>
                <w:sz w:val="20"/>
                <w:szCs w:val="20"/>
              </w:rPr>
            </w:pPr>
            <w:r w:rsidRPr="00622D63">
              <w:rPr>
                <w:rFonts w:cs="Times New Roman"/>
                <w:sz w:val="20"/>
                <w:szCs w:val="20"/>
              </w:rPr>
              <w:t>4.7</w:t>
            </w:r>
          </w:p>
        </w:tc>
        <w:tc>
          <w:tcPr>
            <w:tcW w:w="2181" w:type="dxa"/>
            <w:gridSpan w:val="2"/>
            <w:noWrap/>
          </w:tcPr>
          <w:p w14:paraId="37C9940F" w14:textId="5A447397" w:rsidR="003D3D16" w:rsidRPr="00622D63" w:rsidRDefault="003D3D16" w:rsidP="003F3538">
            <w:pPr>
              <w:spacing w:after="0"/>
              <w:jc w:val="center"/>
              <w:rPr>
                <w:rFonts w:cs="Times New Roman"/>
                <w:sz w:val="20"/>
                <w:szCs w:val="20"/>
              </w:rPr>
            </w:pPr>
            <w:r>
              <w:rPr>
                <w:rFonts w:cs="Times New Roman"/>
                <w:sz w:val="20"/>
                <w:szCs w:val="20"/>
              </w:rPr>
              <w:t>4.7</w:t>
            </w:r>
          </w:p>
        </w:tc>
        <w:tc>
          <w:tcPr>
            <w:tcW w:w="1277" w:type="dxa"/>
            <w:noWrap/>
            <w:hideMark/>
          </w:tcPr>
          <w:p w14:paraId="4B41D485" w14:textId="77777777" w:rsidR="003D3D16" w:rsidRPr="00622D63" w:rsidRDefault="003D3D16" w:rsidP="003F3538">
            <w:pPr>
              <w:spacing w:after="0"/>
              <w:jc w:val="center"/>
              <w:rPr>
                <w:rFonts w:cs="Times New Roman"/>
                <w:sz w:val="20"/>
                <w:szCs w:val="20"/>
              </w:rPr>
            </w:pPr>
            <w:r w:rsidRPr="00622D63">
              <w:rPr>
                <w:rFonts w:cs="Times New Roman"/>
                <w:sz w:val="20"/>
                <w:szCs w:val="20"/>
              </w:rPr>
              <w:t>5.63</w:t>
            </w:r>
          </w:p>
        </w:tc>
      </w:tr>
      <w:tr w:rsidR="00622D63" w:rsidRPr="00622D63" w14:paraId="56BC5610" w14:textId="77777777" w:rsidTr="00F27900">
        <w:trPr>
          <w:trHeight w:val="144"/>
        </w:trPr>
        <w:tc>
          <w:tcPr>
            <w:tcW w:w="3172" w:type="dxa"/>
            <w:noWrap/>
            <w:hideMark/>
          </w:tcPr>
          <w:p w14:paraId="32F288C5" w14:textId="77777777" w:rsidR="00622D63" w:rsidRPr="00622D63" w:rsidRDefault="00622D63" w:rsidP="003F3538">
            <w:pPr>
              <w:spacing w:after="0"/>
              <w:rPr>
                <w:rFonts w:cs="Times New Roman"/>
                <w:b/>
                <w:bCs/>
                <w:sz w:val="20"/>
                <w:szCs w:val="20"/>
              </w:rPr>
            </w:pPr>
            <w:r w:rsidRPr="00622D63">
              <w:rPr>
                <w:rFonts w:cs="Times New Roman"/>
                <w:b/>
                <w:bCs/>
                <w:sz w:val="20"/>
                <w:szCs w:val="20"/>
              </w:rPr>
              <w:t>Total cost</w:t>
            </w:r>
          </w:p>
        </w:tc>
        <w:tc>
          <w:tcPr>
            <w:tcW w:w="1116" w:type="dxa"/>
            <w:noWrap/>
            <w:hideMark/>
          </w:tcPr>
          <w:p w14:paraId="1D75B653" w14:textId="64E6AF88" w:rsidR="00622D63" w:rsidRPr="00622D63" w:rsidRDefault="00622D63" w:rsidP="003F3538">
            <w:pPr>
              <w:spacing w:after="0"/>
              <w:jc w:val="center"/>
              <w:rPr>
                <w:rFonts w:cs="Times New Roman"/>
                <w:sz w:val="20"/>
                <w:szCs w:val="20"/>
              </w:rPr>
            </w:pPr>
            <w:r>
              <w:rPr>
                <w:rFonts w:cs="Times New Roman"/>
                <w:sz w:val="20"/>
                <w:szCs w:val="20"/>
              </w:rPr>
              <w:t>$</w:t>
            </w:r>
            <w:r w:rsidRPr="00622D63">
              <w:rPr>
                <w:rFonts w:cs="Times New Roman"/>
                <w:sz w:val="20"/>
                <w:szCs w:val="20"/>
              </w:rPr>
              <w:t>47,555</w:t>
            </w:r>
          </w:p>
        </w:tc>
        <w:tc>
          <w:tcPr>
            <w:tcW w:w="1099" w:type="dxa"/>
            <w:noWrap/>
            <w:hideMark/>
          </w:tcPr>
          <w:p w14:paraId="47E04FF0" w14:textId="00E8EFF8" w:rsidR="00622D63" w:rsidRPr="00622D63" w:rsidRDefault="00622D63" w:rsidP="003F3538">
            <w:pPr>
              <w:spacing w:after="0"/>
              <w:jc w:val="center"/>
              <w:rPr>
                <w:rFonts w:cs="Times New Roman"/>
                <w:sz w:val="20"/>
                <w:szCs w:val="20"/>
              </w:rPr>
            </w:pPr>
            <w:r w:rsidRPr="00622D63">
              <w:rPr>
                <w:rFonts w:cs="Times New Roman"/>
                <w:sz w:val="20"/>
                <w:szCs w:val="20"/>
              </w:rPr>
              <w:t>$44,345</w:t>
            </w:r>
          </w:p>
        </w:tc>
        <w:tc>
          <w:tcPr>
            <w:tcW w:w="1116" w:type="dxa"/>
            <w:noWrap/>
            <w:hideMark/>
          </w:tcPr>
          <w:p w14:paraId="03679677" w14:textId="034A9E5E" w:rsidR="00622D63" w:rsidRPr="00622D63" w:rsidRDefault="00622D63" w:rsidP="003F3538">
            <w:pPr>
              <w:spacing w:after="0"/>
              <w:jc w:val="center"/>
              <w:rPr>
                <w:rFonts w:cs="Times New Roman"/>
                <w:sz w:val="20"/>
                <w:szCs w:val="20"/>
              </w:rPr>
            </w:pPr>
            <w:r w:rsidRPr="00622D63">
              <w:rPr>
                <w:rFonts w:cs="Times New Roman"/>
                <w:sz w:val="20"/>
                <w:szCs w:val="20"/>
              </w:rPr>
              <w:t>$47,555</w:t>
            </w:r>
          </w:p>
        </w:tc>
        <w:tc>
          <w:tcPr>
            <w:tcW w:w="999" w:type="dxa"/>
            <w:noWrap/>
            <w:hideMark/>
          </w:tcPr>
          <w:p w14:paraId="3803F267" w14:textId="60AA2223" w:rsidR="00622D63" w:rsidRPr="00622D63" w:rsidRDefault="00622D63" w:rsidP="003F3538">
            <w:pPr>
              <w:spacing w:after="0"/>
              <w:jc w:val="center"/>
              <w:rPr>
                <w:rFonts w:cs="Times New Roman"/>
                <w:sz w:val="20"/>
                <w:szCs w:val="20"/>
              </w:rPr>
            </w:pPr>
            <w:r w:rsidRPr="00622D63">
              <w:rPr>
                <w:rFonts w:cs="Times New Roman"/>
                <w:sz w:val="20"/>
                <w:szCs w:val="20"/>
              </w:rPr>
              <w:t>$44,345</w:t>
            </w:r>
          </w:p>
        </w:tc>
        <w:tc>
          <w:tcPr>
            <w:tcW w:w="1116" w:type="dxa"/>
            <w:noWrap/>
            <w:hideMark/>
          </w:tcPr>
          <w:p w14:paraId="0A77227A" w14:textId="79EC8192" w:rsidR="00622D63" w:rsidRPr="00622D63" w:rsidRDefault="00622D63" w:rsidP="003F3538">
            <w:pPr>
              <w:spacing w:after="0"/>
              <w:jc w:val="center"/>
              <w:rPr>
                <w:rFonts w:cs="Times New Roman"/>
                <w:sz w:val="20"/>
                <w:szCs w:val="20"/>
              </w:rPr>
            </w:pPr>
            <w:r w:rsidRPr="00622D63">
              <w:rPr>
                <w:rFonts w:cs="Times New Roman"/>
                <w:sz w:val="20"/>
                <w:szCs w:val="20"/>
              </w:rPr>
              <w:t>$42,065</w:t>
            </w:r>
          </w:p>
        </w:tc>
        <w:tc>
          <w:tcPr>
            <w:tcW w:w="1100" w:type="dxa"/>
            <w:noWrap/>
            <w:hideMark/>
          </w:tcPr>
          <w:p w14:paraId="1772599F" w14:textId="0133C25E" w:rsidR="00622D63" w:rsidRPr="00622D63" w:rsidRDefault="00622D63" w:rsidP="003F3538">
            <w:pPr>
              <w:spacing w:after="0"/>
              <w:jc w:val="center"/>
              <w:rPr>
                <w:rFonts w:cs="Times New Roman"/>
                <w:sz w:val="20"/>
                <w:szCs w:val="20"/>
              </w:rPr>
            </w:pPr>
            <w:r>
              <w:rPr>
                <w:rFonts w:cs="Times New Roman"/>
                <w:sz w:val="20"/>
                <w:szCs w:val="20"/>
              </w:rPr>
              <w:t>$</w:t>
            </w:r>
            <w:r w:rsidRPr="00622D63">
              <w:rPr>
                <w:rFonts w:cs="Times New Roman"/>
                <w:sz w:val="20"/>
                <w:szCs w:val="20"/>
              </w:rPr>
              <w:t>42,535</w:t>
            </w:r>
          </w:p>
        </w:tc>
        <w:tc>
          <w:tcPr>
            <w:tcW w:w="1116" w:type="dxa"/>
            <w:noWrap/>
            <w:hideMark/>
          </w:tcPr>
          <w:p w14:paraId="18E4DE30" w14:textId="39B43B15" w:rsidR="00622D63" w:rsidRPr="00622D63" w:rsidRDefault="00622D63" w:rsidP="003F3538">
            <w:pPr>
              <w:spacing w:after="0"/>
              <w:jc w:val="center"/>
              <w:rPr>
                <w:rFonts w:cs="Times New Roman"/>
                <w:sz w:val="20"/>
                <w:szCs w:val="20"/>
              </w:rPr>
            </w:pPr>
            <w:r>
              <w:rPr>
                <w:rFonts w:cs="Times New Roman"/>
                <w:sz w:val="20"/>
                <w:szCs w:val="20"/>
              </w:rPr>
              <w:t>$</w:t>
            </w:r>
            <w:r w:rsidRPr="00622D63">
              <w:rPr>
                <w:rFonts w:cs="Times New Roman"/>
                <w:sz w:val="20"/>
                <w:szCs w:val="20"/>
              </w:rPr>
              <w:t>42,065</w:t>
            </w:r>
          </w:p>
        </w:tc>
        <w:tc>
          <w:tcPr>
            <w:tcW w:w="1065" w:type="dxa"/>
            <w:noWrap/>
            <w:hideMark/>
          </w:tcPr>
          <w:p w14:paraId="1F2C9E79" w14:textId="524B718A" w:rsidR="00622D63" w:rsidRPr="00622D63" w:rsidRDefault="00622D63" w:rsidP="003F3538">
            <w:pPr>
              <w:spacing w:after="0"/>
              <w:jc w:val="center"/>
              <w:rPr>
                <w:rFonts w:cs="Times New Roman"/>
                <w:sz w:val="20"/>
                <w:szCs w:val="20"/>
              </w:rPr>
            </w:pPr>
            <w:r>
              <w:rPr>
                <w:rFonts w:cs="Times New Roman"/>
                <w:sz w:val="20"/>
                <w:szCs w:val="20"/>
              </w:rPr>
              <w:t>$</w:t>
            </w:r>
            <w:r w:rsidRPr="00622D63">
              <w:rPr>
                <w:rFonts w:cs="Times New Roman"/>
                <w:sz w:val="20"/>
                <w:szCs w:val="20"/>
              </w:rPr>
              <w:t>42,535</w:t>
            </w:r>
          </w:p>
        </w:tc>
        <w:tc>
          <w:tcPr>
            <w:tcW w:w="1277" w:type="dxa"/>
            <w:noWrap/>
            <w:hideMark/>
          </w:tcPr>
          <w:p w14:paraId="0DC842EE" w14:textId="334FA96E" w:rsidR="00622D63" w:rsidRPr="00622D63" w:rsidRDefault="00622D63" w:rsidP="003F3538">
            <w:pPr>
              <w:spacing w:after="0"/>
              <w:jc w:val="center"/>
              <w:rPr>
                <w:rFonts w:cs="Times New Roman"/>
                <w:sz w:val="20"/>
                <w:szCs w:val="20"/>
              </w:rPr>
            </w:pPr>
            <w:r w:rsidRPr="00622D63">
              <w:rPr>
                <w:rFonts w:cs="Times New Roman"/>
                <w:sz w:val="20"/>
                <w:szCs w:val="20"/>
              </w:rPr>
              <w:t>$50,952</w:t>
            </w:r>
          </w:p>
        </w:tc>
      </w:tr>
      <w:tr w:rsidR="00622D63" w:rsidRPr="00622D63" w14:paraId="70F8281B" w14:textId="77777777" w:rsidTr="00F27900">
        <w:trPr>
          <w:trHeight w:val="144"/>
        </w:trPr>
        <w:tc>
          <w:tcPr>
            <w:tcW w:w="3172" w:type="dxa"/>
            <w:noWrap/>
            <w:hideMark/>
          </w:tcPr>
          <w:p w14:paraId="123E8718" w14:textId="55FB43E4" w:rsidR="00622D63" w:rsidRPr="00622D63" w:rsidRDefault="00622D63" w:rsidP="003F3538">
            <w:pPr>
              <w:spacing w:after="0"/>
              <w:rPr>
                <w:rFonts w:cs="Times New Roman"/>
                <w:b/>
                <w:bCs/>
                <w:sz w:val="20"/>
                <w:szCs w:val="20"/>
              </w:rPr>
            </w:pPr>
          </w:p>
        </w:tc>
        <w:tc>
          <w:tcPr>
            <w:tcW w:w="1116" w:type="dxa"/>
            <w:noWrap/>
            <w:hideMark/>
          </w:tcPr>
          <w:p w14:paraId="03D1710C" w14:textId="77777777" w:rsidR="00622D63" w:rsidRPr="00622D63" w:rsidRDefault="00622D63" w:rsidP="003F3538">
            <w:pPr>
              <w:spacing w:after="0"/>
              <w:jc w:val="center"/>
              <w:rPr>
                <w:rFonts w:cs="Times New Roman"/>
                <w:sz w:val="20"/>
                <w:szCs w:val="20"/>
              </w:rPr>
            </w:pPr>
          </w:p>
        </w:tc>
        <w:tc>
          <w:tcPr>
            <w:tcW w:w="1099" w:type="dxa"/>
            <w:noWrap/>
            <w:hideMark/>
          </w:tcPr>
          <w:p w14:paraId="14EA9E39" w14:textId="77777777" w:rsidR="00622D63" w:rsidRPr="00622D63" w:rsidRDefault="00622D63" w:rsidP="003F3538">
            <w:pPr>
              <w:spacing w:after="0"/>
              <w:jc w:val="center"/>
              <w:rPr>
                <w:rFonts w:cs="Times New Roman"/>
                <w:sz w:val="20"/>
                <w:szCs w:val="20"/>
              </w:rPr>
            </w:pPr>
          </w:p>
        </w:tc>
        <w:tc>
          <w:tcPr>
            <w:tcW w:w="1116" w:type="dxa"/>
            <w:noWrap/>
            <w:hideMark/>
          </w:tcPr>
          <w:p w14:paraId="07C4A16A" w14:textId="77777777" w:rsidR="00622D63" w:rsidRPr="00622D63" w:rsidRDefault="00622D63" w:rsidP="003F3538">
            <w:pPr>
              <w:spacing w:after="0"/>
              <w:jc w:val="center"/>
              <w:rPr>
                <w:rFonts w:cs="Times New Roman"/>
                <w:sz w:val="20"/>
                <w:szCs w:val="20"/>
              </w:rPr>
            </w:pPr>
          </w:p>
        </w:tc>
        <w:tc>
          <w:tcPr>
            <w:tcW w:w="999" w:type="dxa"/>
            <w:noWrap/>
            <w:hideMark/>
          </w:tcPr>
          <w:p w14:paraId="1D711589" w14:textId="77777777" w:rsidR="00622D63" w:rsidRPr="00622D63" w:rsidRDefault="00622D63" w:rsidP="003F3538">
            <w:pPr>
              <w:spacing w:after="0"/>
              <w:jc w:val="center"/>
              <w:rPr>
                <w:rFonts w:cs="Times New Roman"/>
                <w:sz w:val="20"/>
                <w:szCs w:val="20"/>
              </w:rPr>
            </w:pPr>
          </w:p>
        </w:tc>
        <w:tc>
          <w:tcPr>
            <w:tcW w:w="1116" w:type="dxa"/>
            <w:noWrap/>
            <w:hideMark/>
          </w:tcPr>
          <w:p w14:paraId="1653DAD3" w14:textId="77777777" w:rsidR="00622D63" w:rsidRPr="00622D63" w:rsidRDefault="00622D63" w:rsidP="003F3538">
            <w:pPr>
              <w:spacing w:after="0"/>
              <w:jc w:val="center"/>
              <w:rPr>
                <w:rFonts w:cs="Times New Roman"/>
                <w:sz w:val="20"/>
                <w:szCs w:val="20"/>
              </w:rPr>
            </w:pPr>
          </w:p>
        </w:tc>
        <w:tc>
          <w:tcPr>
            <w:tcW w:w="1100" w:type="dxa"/>
            <w:noWrap/>
            <w:hideMark/>
          </w:tcPr>
          <w:p w14:paraId="29FE9104" w14:textId="77777777" w:rsidR="00622D63" w:rsidRPr="00622D63" w:rsidRDefault="00622D63" w:rsidP="003F3538">
            <w:pPr>
              <w:spacing w:after="0"/>
              <w:jc w:val="center"/>
              <w:rPr>
                <w:rFonts w:cs="Times New Roman"/>
                <w:sz w:val="20"/>
                <w:szCs w:val="20"/>
              </w:rPr>
            </w:pPr>
          </w:p>
        </w:tc>
        <w:tc>
          <w:tcPr>
            <w:tcW w:w="1116" w:type="dxa"/>
            <w:noWrap/>
            <w:hideMark/>
          </w:tcPr>
          <w:p w14:paraId="260E216B" w14:textId="77777777" w:rsidR="00622D63" w:rsidRPr="00622D63" w:rsidRDefault="00622D63" w:rsidP="003F3538">
            <w:pPr>
              <w:spacing w:after="0"/>
              <w:jc w:val="center"/>
              <w:rPr>
                <w:rFonts w:cs="Times New Roman"/>
                <w:sz w:val="20"/>
                <w:szCs w:val="20"/>
              </w:rPr>
            </w:pPr>
          </w:p>
        </w:tc>
        <w:tc>
          <w:tcPr>
            <w:tcW w:w="1065" w:type="dxa"/>
            <w:noWrap/>
            <w:hideMark/>
          </w:tcPr>
          <w:p w14:paraId="0724CCFB" w14:textId="77777777" w:rsidR="00622D63" w:rsidRPr="00622D63" w:rsidRDefault="00622D63" w:rsidP="003F3538">
            <w:pPr>
              <w:spacing w:after="0"/>
              <w:jc w:val="center"/>
              <w:rPr>
                <w:rFonts w:cs="Times New Roman"/>
                <w:sz w:val="20"/>
                <w:szCs w:val="20"/>
              </w:rPr>
            </w:pPr>
          </w:p>
        </w:tc>
        <w:tc>
          <w:tcPr>
            <w:tcW w:w="1277" w:type="dxa"/>
            <w:noWrap/>
            <w:hideMark/>
          </w:tcPr>
          <w:p w14:paraId="29D87B1F" w14:textId="77777777" w:rsidR="00622D63" w:rsidRPr="00622D63" w:rsidRDefault="00622D63" w:rsidP="003F3538">
            <w:pPr>
              <w:spacing w:after="0"/>
              <w:jc w:val="center"/>
              <w:rPr>
                <w:rFonts w:cs="Times New Roman"/>
                <w:sz w:val="20"/>
                <w:szCs w:val="20"/>
              </w:rPr>
            </w:pPr>
          </w:p>
        </w:tc>
      </w:tr>
      <w:tr w:rsidR="003F3538" w:rsidRPr="00622D63" w14:paraId="39174787" w14:textId="77777777" w:rsidTr="00F27900">
        <w:trPr>
          <w:trHeight w:val="144"/>
        </w:trPr>
        <w:tc>
          <w:tcPr>
            <w:tcW w:w="3172" w:type="dxa"/>
            <w:noWrap/>
            <w:hideMark/>
          </w:tcPr>
          <w:p w14:paraId="7B277776" w14:textId="77777777" w:rsidR="003F3538" w:rsidRPr="00622D63" w:rsidRDefault="003F3538" w:rsidP="003F3538">
            <w:pPr>
              <w:spacing w:after="0"/>
              <w:rPr>
                <w:rFonts w:cs="Times New Roman"/>
                <w:b/>
                <w:bCs/>
                <w:sz w:val="20"/>
                <w:szCs w:val="20"/>
              </w:rPr>
            </w:pPr>
            <w:r w:rsidRPr="00622D63">
              <w:rPr>
                <w:rFonts w:cs="Times New Roman"/>
                <w:b/>
                <w:bCs/>
                <w:sz w:val="20"/>
                <w:szCs w:val="20"/>
              </w:rPr>
              <w:t>CEEF rebate value</w:t>
            </w:r>
          </w:p>
        </w:tc>
        <w:tc>
          <w:tcPr>
            <w:tcW w:w="2215" w:type="dxa"/>
            <w:gridSpan w:val="2"/>
            <w:noWrap/>
            <w:hideMark/>
          </w:tcPr>
          <w:p w14:paraId="1E9F61F7" w14:textId="6C6CF111" w:rsidR="003F3538" w:rsidRPr="00622D63" w:rsidRDefault="003F3538" w:rsidP="003F3538">
            <w:pPr>
              <w:spacing w:after="0"/>
              <w:jc w:val="center"/>
              <w:rPr>
                <w:rFonts w:cs="Times New Roman"/>
                <w:sz w:val="20"/>
                <w:szCs w:val="20"/>
              </w:rPr>
            </w:pPr>
            <w:r w:rsidRPr="00622D63">
              <w:rPr>
                <w:rFonts w:cs="Times New Roman"/>
                <w:sz w:val="20"/>
                <w:szCs w:val="20"/>
              </w:rPr>
              <w:t>$1,500</w:t>
            </w:r>
          </w:p>
        </w:tc>
        <w:tc>
          <w:tcPr>
            <w:tcW w:w="2115" w:type="dxa"/>
            <w:gridSpan w:val="2"/>
            <w:noWrap/>
            <w:hideMark/>
          </w:tcPr>
          <w:p w14:paraId="72F73C73" w14:textId="2A6902AD" w:rsidR="003F3538" w:rsidRPr="00622D63" w:rsidRDefault="003F3538" w:rsidP="003F3538">
            <w:pPr>
              <w:spacing w:after="0"/>
              <w:jc w:val="center"/>
              <w:rPr>
                <w:rFonts w:cs="Times New Roman"/>
                <w:sz w:val="20"/>
                <w:szCs w:val="20"/>
              </w:rPr>
            </w:pPr>
            <w:r w:rsidRPr="00622D63">
              <w:rPr>
                <w:rFonts w:cs="Times New Roman"/>
                <w:sz w:val="20"/>
                <w:szCs w:val="20"/>
              </w:rPr>
              <w:t>$1,500</w:t>
            </w:r>
          </w:p>
        </w:tc>
        <w:tc>
          <w:tcPr>
            <w:tcW w:w="2216" w:type="dxa"/>
            <w:gridSpan w:val="2"/>
            <w:noWrap/>
            <w:hideMark/>
          </w:tcPr>
          <w:p w14:paraId="7D40C90E" w14:textId="19987719" w:rsidR="003F3538" w:rsidRPr="00622D63" w:rsidRDefault="003F3538" w:rsidP="003F3538">
            <w:pPr>
              <w:spacing w:after="0"/>
              <w:jc w:val="center"/>
              <w:rPr>
                <w:rFonts w:cs="Times New Roman"/>
                <w:sz w:val="20"/>
                <w:szCs w:val="20"/>
              </w:rPr>
            </w:pPr>
            <w:r w:rsidRPr="00622D63">
              <w:rPr>
                <w:rFonts w:cs="Times New Roman"/>
                <w:sz w:val="20"/>
                <w:szCs w:val="20"/>
              </w:rPr>
              <w:t>$1,500</w:t>
            </w:r>
          </w:p>
        </w:tc>
        <w:tc>
          <w:tcPr>
            <w:tcW w:w="2181" w:type="dxa"/>
            <w:gridSpan w:val="2"/>
            <w:noWrap/>
            <w:hideMark/>
          </w:tcPr>
          <w:p w14:paraId="51AF217E" w14:textId="091DC22B" w:rsidR="003F3538" w:rsidRPr="00622D63" w:rsidRDefault="003F3538" w:rsidP="003F3538">
            <w:pPr>
              <w:spacing w:after="0"/>
              <w:jc w:val="center"/>
              <w:rPr>
                <w:rFonts w:cs="Times New Roman"/>
                <w:sz w:val="20"/>
                <w:szCs w:val="20"/>
              </w:rPr>
            </w:pPr>
            <w:r w:rsidRPr="00622D63">
              <w:rPr>
                <w:rFonts w:cs="Times New Roman"/>
                <w:sz w:val="20"/>
                <w:szCs w:val="20"/>
              </w:rPr>
              <w:t>$1,500</w:t>
            </w:r>
          </w:p>
        </w:tc>
        <w:tc>
          <w:tcPr>
            <w:tcW w:w="1277" w:type="dxa"/>
            <w:noWrap/>
            <w:hideMark/>
          </w:tcPr>
          <w:p w14:paraId="46A4BDEF" w14:textId="50489E59" w:rsidR="003F3538" w:rsidRPr="00622D63" w:rsidRDefault="003F3538" w:rsidP="003F3538">
            <w:pPr>
              <w:spacing w:after="0"/>
              <w:jc w:val="center"/>
              <w:rPr>
                <w:rFonts w:cs="Times New Roman"/>
                <w:sz w:val="20"/>
                <w:szCs w:val="20"/>
              </w:rPr>
            </w:pPr>
            <w:r w:rsidRPr="00622D63">
              <w:rPr>
                <w:rFonts w:cs="Times New Roman"/>
                <w:sz w:val="20"/>
                <w:szCs w:val="20"/>
              </w:rPr>
              <w:t>$1,500</w:t>
            </w:r>
          </w:p>
        </w:tc>
      </w:tr>
      <w:tr w:rsidR="003F3538" w:rsidRPr="00622D63" w14:paraId="29D2F386" w14:textId="77777777" w:rsidTr="00F27900">
        <w:trPr>
          <w:trHeight w:val="144"/>
        </w:trPr>
        <w:tc>
          <w:tcPr>
            <w:tcW w:w="3172" w:type="dxa"/>
            <w:noWrap/>
            <w:hideMark/>
          </w:tcPr>
          <w:p w14:paraId="4D1FC761" w14:textId="77777777" w:rsidR="003F3538" w:rsidRPr="00622D63" w:rsidRDefault="003F3538" w:rsidP="003F3538">
            <w:pPr>
              <w:spacing w:after="0"/>
              <w:rPr>
                <w:rFonts w:cs="Times New Roman"/>
                <w:b/>
                <w:bCs/>
                <w:sz w:val="20"/>
                <w:szCs w:val="20"/>
              </w:rPr>
            </w:pPr>
            <w:r w:rsidRPr="00622D63">
              <w:rPr>
                <w:rFonts w:cs="Times New Roman"/>
                <w:b/>
                <w:bCs/>
                <w:sz w:val="20"/>
                <w:szCs w:val="20"/>
              </w:rPr>
              <w:t>CEFIA rebate value</w:t>
            </w:r>
          </w:p>
        </w:tc>
        <w:tc>
          <w:tcPr>
            <w:tcW w:w="2215" w:type="dxa"/>
            <w:gridSpan w:val="2"/>
            <w:noWrap/>
            <w:hideMark/>
          </w:tcPr>
          <w:p w14:paraId="03D1ED14" w14:textId="3B16955D" w:rsidR="003F3538" w:rsidRPr="00622D63" w:rsidRDefault="003F3538" w:rsidP="003F3538">
            <w:pPr>
              <w:spacing w:after="0"/>
              <w:jc w:val="center"/>
              <w:rPr>
                <w:rFonts w:cs="Times New Roman"/>
                <w:sz w:val="20"/>
                <w:szCs w:val="20"/>
              </w:rPr>
            </w:pPr>
            <w:r>
              <w:rPr>
                <w:rFonts w:cs="Times New Roman"/>
                <w:sz w:val="20"/>
                <w:szCs w:val="20"/>
              </w:rPr>
              <w:t>$5,880</w:t>
            </w:r>
          </w:p>
        </w:tc>
        <w:tc>
          <w:tcPr>
            <w:tcW w:w="2115" w:type="dxa"/>
            <w:gridSpan w:val="2"/>
            <w:noWrap/>
            <w:hideMark/>
          </w:tcPr>
          <w:p w14:paraId="103AEA8C" w14:textId="55AE950E" w:rsidR="003F3538" w:rsidRPr="00622D63" w:rsidRDefault="003F3538" w:rsidP="003F3538">
            <w:pPr>
              <w:spacing w:after="0"/>
              <w:jc w:val="center"/>
              <w:rPr>
                <w:rFonts w:cs="Times New Roman"/>
                <w:sz w:val="20"/>
                <w:szCs w:val="20"/>
              </w:rPr>
            </w:pPr>
            <w:r w:rsidRPr="00622D63">
              <w:rPr>
                <w:rFonts w:cs="Times New Roman"/>
                <w:sz w:val="20"/>
                <w:szCs w:val="20"/>
              </w:rPr>
              <w:t>$5,145</w:t>
            </w:r>
          </w:p>
        </w:tc>
        <w:tc>
          <w:tcPr>
            <w:tcW w:w="2216" w:type="dxa"/>
            <w:gridSpan w:val="2"/>
            <w:noWrap/>
            <w:hideMark/>
          </w:tcPr>
          <w:p w14:paraId="4AC012CF" w14:textId="25992516" w:rsidR="003F3538" w:rsidRPr="00622D63" w:rsidRDefault="003F3538" w:rsidP="003F3538">
            <w:pPr>
              <w:spacing w:after="0"/>
              <w:jc w:val="center"/>
              <w:rPr>
                <w:rFonts w:cs="Times New Roman"/>
                <w:sz w:val="20"/>
                <w:szCs w:val="20"/>
              </w:rPr>
            </w:pPr>
            <w:r w:rsidRPr="00622D63">
              <w:rPr>
                <w:rFonts w:cs="Times New Roman"/>
                <w:sz w:val="20"/>
                <w:szCs w:val="20"/>
              </w:rPr>
              <w:t>$9,400</w:t>
            </w:r>
          </w:p>
        </w:tc>
        <w:tc>
          <w:tcPr>
            <w:tcW w:w="2181" w:type="dxa"/>
            <w:gridSpan w:val="2"/>
            <w:noWrap/>
            <w:hideMark/>
          </w:tcPr>
          <w:p w14:paraId="68E5B9AA" w14:textId="7F307F26" w:rsidR="003F3538" w:rsidRPr="00622D63" w:rsidRDefault="003F3538" w:rsidP="003F3538">
            <w:pPr>
              <w:spacing w:after="0"/>
              <w:jc w:val="center"/>
              <w:rPr>
                <w:rFonts w:cs="Times New Roman"/>
                <w:sz w:val="20"/>
                <w:szCs w:val="20"/>
              </w:rPr>
            </w:pPr>
            <w:r w:rsidRPr="00622D63">
              <w:rPr>
                <w:rFonts w:cs="Times New Roman"/>
                <w:sz w:val="20"/>
                <w:szCs w:val="20"/>
              </w:rPr>
              <w:t>$5,640</w:t>
            </w:r>
          </w:p>
        </w:tc>
        <w:tc>
          <w:tcPr>
            <w:tcW w:w="1277" w:type="dxa"/>
            <w:noWrap/>
            <w:hideMark/>
          </w:tcPr>
          <w:p w14:paraId="5010A691" w14:textId="7C2A4587" w:rsidR="003F3538" w:rsidRPr="00622D63" w:rsidRDefault="003F3538" w:rsidP="003F3538">
            <w:pPr>
              <w:spacing w:after="0"/>
              <w:jc w:val="center"/>
              <w:rPr>
                <w:rFonts w:cs="Times New Roman"/>
                <w:sz w:val="20"/>
                <w:szCs w:val="20"/>
              </w:rPr>
            </w:pPr>
            <w:r w:rsidRPr="00622D63">
              <w:rPr>
                <w:rFonts w:cs="Times New Roman"/>
                <w:sz w:val="20"/>
                <w:szCs w:val="20"/>
              </w:rPr>
              <w:t>$5,964</w:t>
            </w:r>
          </w:p>
        </w:tc>
      </w:tr>
      <w:tr w:rsidR="00622D63" w:rsidRPr="00622D63" w14:paraId="3C433A5B" w14:textId="77777777" w:rsidTr="00F27900">
        <w:trPr>
          <w:trHeight w:val="144"/>
        </w:trPr>
        <w:tc>
          <w:tcPr>
            <w:tcW w:w="3172" w:type="dxa"/>
            <w:noWrap/>
            <w:hideMark/>
          </w:tcPr>
          <w:p w14:paraId="1CD53645" w14:textId="77777777" w:rsidR="00622D63" w:rsidRPr="00622D63" w:rsidRDefault="00622D63" w:rsidP="003F3538">
            <w:pPr>
              <w:spacing w:after="0"/>
              <w:rPr>
                <w:rFonts w:cs="Times New Roman"/>
                <w:b/>
                <w:bCs/>
                <w:sz w:val="20"/>
                <w:szCs w:val="20"/>
              </w:rPr>
            </w:pPr>
            <w:r w:rsidRPr="00622D63">
              <w:rPr>
                <w:rFonts w:cs="Times New Roman"/>
                <w:b/>
                <w:bCs/>
                <w:sz w:val="20"/>
                <w:szCs w:val="20"/>
              </w:rPr>
              <w:t>Federal tax credit value</w:t>
            </w:r>
          </w:p>
        </w:tc>
        <w:tc>
          <w:tcPr>
            <w:tcW w:w="1116" w:type="dxa"/>
            <w:noWrap/>
            <w:hideMark/>
          </w:tcPr>
          <w:p w14:paraId="3A8FBFB2" w14:textId="0E62C8CC" w:rsidR="00622D63" w:rsidRPr="00622D63" w:rsidRDefault="00622D63" w:rsidP="003F3538">
            <w:pPr>
              <w:spacing w:after="0"/>
              <w:jc w:val="center"/>
              <w:rPr>
                <w:rFonts w:cs="Times New Roman"/>
                <w:sz w:val="20"/>
                <w:szCs w:val="20"/>
              </w:rPr>
            </w:pPr>
            <w:r>
              <w:rPr>
                <w:rFonts w:cs="Times New Roman"/>
                <w:sz w:val="20"/>
                <w:szCs w:val="20"/>
              </w:rPr>
              <w:t>$</w:t>
            </w:r>
            <w:r w:rsidRPr="00622D63">
              <w:rPr>
                <w:rFonts w:cs="Times New Roman"/>
                <w:sz w:val="20"/>
                <w:szCs w:val="20"/>
              </w:rPr>
              <w:t>14,266</w:t>
            </w:r>
          </w:p>
        </w:tc>
        <w:tc>
          <w:tcPr>
            <w:tcW w:w="1099" w:type="dxa"/>
            <w:noWrap/>
            <w:hideMark/>
          </w:tcPr>
          <w:p w14:paraId="37B9E635" w14:textId="586A187D" w:rsidR="00622D63" w:rsidRPr="00622D63" w:rsidRDefault="00622D63" w:rsidP="003F3538">
            <w:pPr>
              <w:spacing w:after="0"/>
              <w:jc w:val="center"/>
              <w:rPr>
                <w:rFonts w:cs="Times New Roman"/>
                <w:sz w:val="20"/>
                <w:szCs w:val="20"/>
              </w:rPr>
            </w:pPr>
            <w:r w:rsidRPr="00622D63">
              <w:rPr>
                <w:rFonts w:cs="Times New Roman"/>
                <w:sz w:val="20"/>
                <w:szCs w:val="20"/>
              </w:rPr>
              <w:t>$13,304</w:t>
            </w:r>
          </w:p>
        </w:tc>
        <w:tc>
          <w:tcPr>
            <w:tcW w:w="1116" w:type="dxa"/>
            <w:noWrap/>
            <w:hideMark/>
          </w:tcPr>
          <w:p w14:paraId="71C15139" w14:textId="793A5EEE" w:rsidR="00622D63" w:rsidRPr="00622D63" w:rsidRDefault="00622D63" w:rsidP="003F3538">
            <w:pPr>
              <w:spacing w:after="0"/>
              <w:jc w:val="center"/>
              <w:rPr>
                <w:rFonts w:cs="Times New Roman"/>
                <w:sz w:val="20"/>
                <w:szCs w:val="20"/>
              </w:rPr>
            </w:pPr>
            <w:r w:rsidRPr="00622D63">
              <w:rPr>
                <w:rFonts w:cs="Times New Roman"/>
                <w:sz w:val="20"/>
                <w:szCs w:val="20"/>
              </w:rPr>
              <w:t>$14,266</w:t>
            </w:r>
          </w:p>
        </w:tc>
        <w:tc>
          <w:tcPr>
            <w:tcW w:w="999" w:type="dxa"/>
            <w:noWrap/>
            <w:hideMark/>
          </w:tcPr>
          <w:p w14:paraId="2055ECF9" w14:textId="4F58C366" w:rsidR="00622D63" w:rsidRPr="00622D63" w:rsidRDefault="00622D63" w:rsidP="003F3538">
            <w:pPr>
              <w:spacing w:after="0"/>
              <w:jc w:val="center"/>
              <w:rPr>
                <w:rFonts w:cs="Times New Roman"/>
                <w:sz w:val="20"/>
                <w:szCs w:val="20"/>
              </w:rPr>
            </w:pPr>
            <w:r w:rsidRPr="00622D63">
              <w:rPr>
                <w:rFonts w:cs="Times New Roman"/>
                <w:sz w:val="20"/>
                <w:szCs w:val="20"/>
              </w:rPr>
              <w:t>$13,304</w:t>
            </w:r>
          </w:p>
        </w:tc>
        <w:tc>
          <w:tcPr>
            <w:tcW w:w="1116" w:type="dxa"/>
            <w:noWrap/>
            <w:hideMark/>
          </w:tcPr>
          <w:p w14:paraId="1B70CA47" w14:textId="1B4D1253" w:rsidR="00622D63" w:rsidRPr="00622D63" w:rsidRDefault="00622D63" w:rsidP="003F3538">
            <w:pPr>
              <w:spacing w:after="0"/>
              <w:jc w:val="center"/>
              <w:rPr>
                <w:rFonts w:cs="Times New Roman"/>
                <w:sz w:val="20"/>
                <w:szCs w:val="20"/>
              </w:rPr>
            </w:pPr>
            <w:r w:rsidRPr="00622D63">
              <w:rPr>
                <w:rFonts w:cs="Times New Roman"/>
                <w:sz w:val="20"/>
                <w:szCs w:val="20"/>
              </w:rPr>
              <w:t>$12,620</w:t>
            </w:r>
          </w:p>
        </w:tc>
        <w:tc>
          <w:tcPr>
            <w:tcW w:w="1100" w:type="dxa"/>
            <w:noWrap/>
            <w:hideMark/>
          </w:tcPr>
          <w:p w14:paraId="510CB3A6" w14:textId="76C4ADB3" w:rsidR="00622D63" w:rsidRPr="00622D63" w:rsidRDefault="00622D63" w:rsidP="003F3538">
            <w:pPr>
              <w:spacing w:after="0"/>
              <w:jc w:val="center"/>
              <w:rPr>
                <w:rFonts w:cs="Times New Roman"/>
                <w:sz w:val="20"/>
                <w:szCs w:val="20"/>
              </w:rPr>
            </w:pPr>
            <w:r w:rsidRPr="00622D63">
              <w:rPr>
                <w:rFonts w:cs="Times New Roman"/>
                <w:sz w:val="20"/>
                <w:szCs w:val="20"/>
              </w:rPr>
              <w:t>$12,761</w:t>
            </w:r>
          </w:p>
        </w:tc>
        <w:tc>
          <w:tcPr>
            <w:tcW w:w="1116" w:type="dxa"/>
            <w:noWrap/>
            <w:hideMark/>
          </w:tcPr>
          <w:p w14:paraId="6F54C76F" w14:textId="68D6273F" w:rsidR="00622D63" w:rsidRPr="00622D63" w:rsidRDefault="00622D63" w:rsidP="003F3538">
            <w:pPr>
              <w:spacing w:after="0"/>
              <w:jc w:val="center"/>
              <w:rPr>
                <w:rFonts w:cs="Times New Roman"/>
                <w:sz w:val="20"/>
                <w:szCs w:val="20"/>
              </w:rPr>
            </w:pPr>
            <w:r w:rsidRPr="00622D63">
              <w:rPr>
                <w:rFonts w:cs="Times New Roman"/>
                <w:sz w:val="20"/>
                <w:szCs w:val="20"/>
              </w:rPr>
              <w:t>$12,620</w:t>
            </w:r>
          </w:p>
        </w:tc>
        <w:tc>
          <w:tcPr>
            <w:tcW w:w="1065" w:type="dxa"/>
            <w:noWrap/>
            <w:hideMark/>
          </w:tcPr>
          <w:p w14:paraId="2273EF41" w14:textId="4A4BF745" w:rsidR="00622D63" w:rsidRPr="00622D63" w:rsidRDefault="00622D63" w:rsidP="003F3538">
            <w:pPr>
              <w:spacing w:after="0"/>
              <w:jc w:val="center"/>
              <w:rPr>
                <w:rFonts w:cs="Times New Roman"/>
                <w:sz w:val="20"/>
                <w:szCs w:val="20"/>
              </w:rPr>
            </w:pPr>
            <w:r w:rsidRPr="00622D63">
              <w:rPr>
                <w:rFonts w:cs="Times New Roman"/>
                <w:sz w:val="20"/>
                <w:szCs w:val="20"/>
              </w:rPr>
              <w:t>$12,761</w:t>
            </w:r>
          </w:p>
        </w:tc>
        <w:tc>
          <w:tcPr>
            <w:tcW w:w="1277" w:type="dxa"/>
            <w:noWrap/>
            <w:hideMark/>
          </w:tcPr>
          <w:p w14:paraId="54AE42BD" w14:textId="17C1B4B2" w:rsidR="00622D63" w:rsidRPr="00622D63" w:rsidRDefault="00622D63" w:rsidP="003F3538">
            <w:pPr>
              <w:spacing w:after="0"/>
              <w:jc w:val="center"/>
              <w:rPr>
                <w:rFonts w:cs="Times New Roman"/>
                <w:sz w:val="20"/>
                <w:szCs w:val="20"/>
              </w:rPr>
            </w:pPr>
            <w:r w:rsidRPr="00622D63">
              <w:rPr>
                <w:rFonts w:cs="Times New Roman"/>
                <w:sz w:val="20"/>
                <w:szCs w:val="20"/>
              </w:rPr>
              <w:t>$15,285</w:t>
            </w:r>
          </w:p>
        </w:tc>
      </w:tr>
      <w:tr w:rsidR="00622D63" w:rsidRPr="00622D63" w14:paraId="64FE50ED" w14:textId="77777777" w:rsidTr="00F27900">
        <w:trPr>
          <w:trHeight w:val="144"/>
        </w:trPr>
        <w:tc>
          <w:tcPr>
            <w:tcW w:w="3172" w:type="dxa"/>
            <w:noWrap/>
            <w:hideMark/>
          </w:tcPr>
          <w:p w14:paraId="7A228BE6" w14:textId="77777777" w:rsidR="00622D63" w:rsidRPr="00622D63" w:rsidRDefault="00622D63" w:rsidP="003F3538">
            <w:pPr>
              <w:spacing w:after="0"/>
              <w:rPr>
                <w:rFonts w:cs="Times New Roman"/>
                <w:b/>
                <w:bCs/>
                <w:sz w:val="20"/>
                <w:szCs w:val="20"/>
              </w:rPr>
            </w:pPr>
            <w:r w:rsidRPr="00622D63">
              <w:rPr>
                <w:rFonts w:cs="Times New Roman"/>
                <w:b/>
                <w:bCs/>
                <w:sz w:val="20"/>
                <w:szCs w:val="20"/>
              </w:rPr>
              <w:t>Total rebate + credit value</w:t>
            </w:r>
          </w:p>
        </w:tc>
        <w:tc>
          <w:tcPr>
            <w:tcW w:w="1116" w:type="dxa"/>
            <w:noWrap/>
            <w:hideMark/>
          </w:tcPr>
          <w:p w14:paraId="1A5DE467" w14:textId="4A0CB789" w:rsidR="00622D63" w:rsidRPr="00622D63" w:rsidRDefault="00622D63" w:rsidP="003F3538">
            <w:pPr>
              <w:spacing w:after="0"/>
              <w:jc w:val="center"/>
              <w:rPr>
                <w:rFonts w:cs="Times New Roman"/>
                <w:sz w:val="20"/>
                <w:szCs w:val="20"/>
              </w:rPr>
            </w:pPr>
            <w:r>
              <w:rPr>
                <w:rFonts w:cs="Times New Roman"/>
                <w:sz w:val="20"/>
                <w:szCs w:val="20"/>
              </w:rPr>
              <w:t>$</w:t>
            </w:r>
            <w:r w:rsidRPr="00622D63">
              <w:rPr>
                <w:rFonts w:cs="Times New Roman"/>
                <w:sz w:val="20"/>
                <w:szCs w:val="20"/>
              </w:rPr>
              <w:t>21,646</w:t>
            </w:r>
          </w:p>
        </w:tc>
        <w:tc>
          <w:tcPr>
            <w:tcW w:w="1099" w:type="dxa"/>
            <w:noWrap/>
            <w:hideMark/>
          </w:tcPr>
          <w:p w14:paraId="1F1001D6" w14:textId="7D564098" w:rsidR="00622D63" w:rsidRPr="00622D63" w:rsidRDefault="00622D63" w:rsidP="003F3538">
            <w:pPr>
              <w:spacing w:after="0"/>
              <w:jc w:val="center"/>
              <w:rPr>
                <w:rFonts w:cs="Times New Roman"/>
                <w:sz w:val="20"/>
                <w:szCs w:val="20"/>
              </w:rPr>
            </w:pPr>
            <w:r w:rsidRPr="00622D63">
              <w:rPr>
                <w:rFonts w:cs="Times New Roman"/>
                <w:sz w:val="20"/>
                <w:szCs w:val="20"/>
              </w:rPr>
              <w:t>$20,684</w:t>
            </w:r>
          </w:p>
        </w:tc>
        <w:tc>
          <w:tcPr>
            <w:tcW w:w="1116" w:type="dxa"/>
            <w:noWrap/>
            <w:hideMark/>
          </w:tcPr>
          <w:p w14:paraId="44232DFB" w14:textId="1E3C795C" w:rsidR="00622D63" w:rsidRPr="00622D63" w:rsidRDefault="00622D63" w:rsidP="003F3538">
            <w:pPr>
              <w:spacing w:after="0"/>
              <w:jc w:val="center"/>
              <w:rPr>
                <w:rFonts w:cs="Times New Roman"/>
                <w:sz w:val="20"/>
                <w:szCs w:val="20"/>
              </w:rPr>
            </w:pPr>
            <w:r w:rsidRPr="00622D63">
              <w:rPr>
                <w:rFonts w:cs="Times New Roman"/>
                <w:sz w:val="20"/>
                <w:szCs w:val="20"/>
              </w:rPr>
              <w:t>$20,911</w:t>
            </w:r>
          </w:p>
        </w:tc>
        <w:tc>
          <w:tcPr>
            <w:tcW w:w="999" w:type="dxa"/>
            <w:noWrap/>
            <w:hideMark/>
          </w:tcPr>
          <w:p w14:paraId="14A7DBB7" w14:textId="101127AC" w:rsidR="00622D63" w:rsidRPr="00622D63" w:rsidRDefault="00622D63" w:rsidP="003F3538">
            <w:pPr>
              <w:spacing w:after="0"/>
              <w:jc w:val="center"/>
              <w:rPr>
                <w:rFonts w:cs="Times New Roman"/>
                <w:sz w:val="20"/>
                <w:szCs w:val="20"/>
              </w:rPr>
            </w:pPr>
            <w:r w:rsidRPr="00622D63">
              <w:rPr>
                <w:rFonts w:cs="Times New Roman"/>
                <w:sz w:val="20"/>
                <w:szCs w:val="20"/>
              </w:rPr>
              <w:t>$19,949</w:t>
            </w:r>
          </w:p>
        </w:tc>
        <w:tc>
          <w:tcPr>
            <w:tcW w:w="1116" w:type="dxa"/>
            <w:noWrap/>
            <w:hideMark/>
          </w:tcPr>
          <w:p w14:paraId="06A4B3AE" w14:textId="1035EE17" w:rsidR="00622D63" w:rsidRPr="00622D63" w:rsidRDefault="00622D63" w:rsidP="003F3538">
            <w:pPr>
              <w:spacing w:after="0"/>
              <w:jc w:val="center"/>
              <w:rPr>
                <w:rFonts w:cs="Times New Roman"/>
                <w:sz w:val="20"/>
                <w:szCs w:val="20"/>
              </w:rPr>
            </w:pPr>
            <w:r w:rsidRPr="00622D63">
              <w:rPr>
                <w:rFonts w:cs="Times New Roman"/>
                <w:sz w:val="20"/>
                <w:szCs w:val="20"/>
              </w:rPr>
              <w:t>$23,520</w:t>
            </w:r>
          </w:p>
        </w:tc>
        <w:tc>
          <w:tcPr>
            <w:tcW w:w="1100" w:type="dxa"/>
            <w:noWrap/>
            <w:hideMark/>
          </w:tcPr>
          <w:p w14:paraId="778DD686" w14:textId="75F46540" w:rsidR="00622D63" w:rsidRPr="00622D63" w:rsidRDefault="00622D63" w:rsidP="003F3538">
            <w:pPr>
              <w:spacing w:after="0"/>
              <w:jc w:val="center"/>
              <w:rPr>
                <w:rFonts w:cs="Times New Roman"/>
                <w:sz w:val="20"/>
                <w:szCs w:val="20"/>
              </w:rPr>
            </w:pPr>
            <w:r w:rsidRPr="00622D63">
              <w:rPr>
                <w:rFonts w:cs="Times New Roman"/>
                <w:sz w:val="20"/>
                <w:szCs w:val="20"/>
              </w:rPr>
              <w:t>$23,661</w:t>
            </w:r>
          </w:p>
        </w:tc>
        <w:tc>
          <w:tcPr>
            <w:tcW w:w="1116" w:type="dxa"/>
            <w:noWrap/>
            <w:hideMark/>
          </w:tcPr>
          <w:p w14:paraId="176BDB5A" w14:textId="31D2ABAB" w:rsidR="00622D63" w:rsidRPr="00622D63" w:rsidRDefault="00622D63" w:rsidP="003F3538">
            <w:pPr>
              <w:spacing w:after="0"/>
              <w:jc w:val="center"/>
              <w:rPr>
                <w:rFonts w:cs="Times New Roman"/>
                <w:sz w:val="20"/>
                <w:szCs w:val="20"/>
              </w:rPr>
            </w:pPr>
            <w:r w:rsidRPr="00622D63">
              <w:rPr>
                <w:rFonts w:cs="Times New Roman"/>
                <w:sz w:val="20"/>
                <w:szCs w:val="20"/>
              </w:rPr>
              <w:t>$19,760</w:t>
            </w:r>
          </w:p>
        </w:tc>
        <w:tc>
          <w:tcPr>
            <w:tcW w:w="1065" w:type="dxa"/>
            <w:noWrap/>
            <w:hideMark/>
          </w:tcPr>
          <w:p w14:paraId="1FCACB29" w14:textId="659E7704" w:rsidR="00622D63" w:rsidRPr="00622D63" w:rsidRDefault="003F3538" w:rsidP="003F3538">
            <w:pPr>
              <w:spacing w:after="0"/>
              <w:jc w:val="center"/>
              <w:rPr>
                <w:rFonts w:cs="Times New Roman"/>
                <w:sz w:val="20"/>
                <w:szCs w:val="20"/>
              </w:rPr>
            </w:pPr>
            <w:r>
              <w:rPr>
                <w:rFonts w:cs="Times New Roman"/>
                <w:sz w:val="20"/>
                <w:szCs w:val="20"/>
              </w:rPr>
              <w:t>$</w:t>
            </w:r>
            <w:r w:rsidR="00622D63" w:rsidRPr="00622D63">
              <w:rPr>
                <w:rFonts w:cs="Times New Roman"/>
                <w:sz w:val="20"/>
                <w:szCs w:val="20"/>
              </w:rPr>
              <w:t>19,901</w:t>
            </w:r>
          </w:p>
        </w:tc>
        <w:tc>
          <w:tcPr>
            <w:tcW w:w="1277" w:type="dxa"/>
            <w:noWrap/>
            <w:hideMark/>
          </w:tcPr>
          <w:p w14:paraId="41E0B7F7" w14:textId="032D0D0E" w:rsidR="00622D63" w:rsidRPr="00622D63" w:rsidRDefault="00622D63" w:rsidP="003F3538">
            <w:pPr>
              <w:spacing w:after="0"/>
              <w:jc w:val="center"/>
              <w:rPr>
                <w:rFonts w:cs="Times New Roman"/>
                <w:sz w:val="20"/>
                <w:szCs w:val="20"/>
              </w:rPr>
            </w:pPr>
            <w:r w:rsidRPr="00622D63">
              <w:rPr>
                <w:rFonts w:cs="Times New Roman"/>
                <w:sz w:val="20"/>
                <w:szCs w:val="20"/>
              </w:rPr>
              <w:t>$22,749</w:t>
            </w:r>
          </w:p>
        </w:tc>
      </w:tr>
      <w:tr w:rsidR="00622D63" w:rsidRPr="00622D63" w14:paraId="12F46C87" w14:textId="77777777" w:rsidTr="00F27900">
        <w:trPr>
          <w:trHeight w:val="144"/>
        </w:trPr>
        <w:tc>
          <w:tcPr>
            <w:tcW w:w="3172" w:type="dxa"/>
            <w:noWrap/>
            <w:hideMark/>
          </w:tcPr>
          <w:p w14:paraId="0B7377E8" w14:textId="23686A21" w:rsidR="00622D63" w:rsidRPr="00622D63" w:rsidRDefault="00622D63" w:rsidP="003F3538">
            <w:pPr>
              <w:spacing w:after="0"/>
              <w:rPr>
                <w:rFonts w:cs="Times New Roman"/>
                <w:b/>
                <w:bCs/>
                <w:sz w:val="20"/>
                <w:szCs w:val="20"/>
              </w:rPr>
            </w:pPr>
          </w:p>
        </w:tc>
        <w:tc>
          <w:tcPr>
            <w:tcW w:w="1116" w:type="dxa"/>
            <w:noWrap/>
            <w:hideMark/>
          </w:tcPr>
          <w:p w14:paraId="67CBB0A8" w14:textId="77777777" w:rsidR="00622D63" w:rsidRPr="00622D63" w:rsidRDefault="00622D63" w:rsidP="003F3538">
            <w:pPr>
              <w:spacing w:after="0"/>
              <w:jc w:val="center"/>
              <w:rPr>
                <w:rFonts w:cs="Times New Roman"/>
                <w:sz w:val="20"/>
                <w:szCs w:val="20"/>
              </w:rPr>
            </w:pPr>
          </w:p>
        </w:tc>
        <w:tc>
          <w:tcPr>
            <w:tcW w:w="1099" w:type="dxa"/>
            <w:noWrap/>
            <w:hideMark/>
          </w:tcPr>
          <w:p w14:paraId="0C4511C6" w14:textId="77777777" w:rsidR="00622D63" w:rsidRPr="00622D63" w:rsidRDefault="00622D63" w:rsidP="003F3538">
            <w:pPr>
              <w:spacing w:after="0"/>
              <w:jc w:val="center"/>
              <w:rPr>
                <w:rFonts w:cs="Times New Roman"/>
                <w:sz w:val="20"/>
                <w:szCs w:val="20"/>
              </w:rPr>
            </w:pPr>
          </w:p>
        </w:tc>
        <w:tc>
          <w:tcPr>
            <w:tcW w:w="1116" w:type="dxa"/>
            <w:noWrap/>
            <w:hideMark/>
          </w:tcPr>
          <w:p w14:paraId="50C78C41" w14:textId="77777777" w:rsidR="00622D63" w:rsidRPr="00622D63" w:rsidRDefault="00622D63" w:rsidP="003F3538">
            <w:pPr>
              <w:spacing w:after="0"/>
              <w:jc w:val="center"/>
              <w:rPr>
                <w:rFonts w:cs="Times New Roman"/>
                <w:sz w:val="20"/>
                <w:szCs w:val="20"/>
              </w:rPr>
            </w:pPr>
          </w:p>
        </w:tc>
        <w:tc>
          <w:tcPr>
            <w:tcW w:w="999" w:type="dxa"/>
            <w:noWrap/>
            <w:hideMark/>
          </w:tcPr>
          <w:p w14:paraId="125C83B7" w14:textId="77777777" w:rsidR="00622D63" w:rsidRPr="00622D63" w:rsidRDefault="00622D63" w:rsidP="003F3538">
            <w:pPr>
              <w:spacing w:after="0"/>
              <w:jc w:val="center"/>
              <w:rPr>
                <w:rFonts w:cs="Times New Roman"/>
                <w:sz w:val="20"/>
                <w:szCs w:val="20"/>
              </w:rPr>
            </w:pPr>
          </w:p>
        </w:tc>
        <w:tc>
          <w:tcPr>
            <w:tcW w:w="1116" w:type="dxa"/>
            <w:noWrap/>
            <w:hideMark/>
          </w:tcPr>
          <w:p w14:paraId="0235BEC1" w14:textId="77777777" w:rsidR="00622D63" w:rsidRPr="00622D63" w:rsidRDefault="00622D63" w:rsidP="003F3538">
            <w:pPr>
              <w:spacing w:after="0"/>
              <w:jc w:val="center"/>
              <w:rPr>
                <w:rFonts w:cs="Times New Roman"/>
                <w:sz w:val="20"/>
                <w:szCs w:val="20"/>
              </w:rPr>
            </w:pPr>
          </w:p>
        </w:tc>
        <w:tc>
          <w:tcPr>
            <w:tcW w:w="1100" w:type="dxa"/>
            <w:noWrap/>
            <w:hideMark/>
          </w:tcPr>
          <w:p w14:paraId="62E39939" w14:textId="77777777" w:rsidR="00622D63" w:rsidRPr="00622D63" w:rsidRDefault="00622D63" w:rsidP="003F3538">
            <w:pPr>
              <w:spacing w:after="0"/>
              <w:jc w:val="center"/>
              <w:rPr>
                <w:rFonts w:cs="Times New Roman"/>
                <w:sz w:val="20"/>
                <w:szCs w:val="20"/>
              </w:rPr>
            </w:pPr>
          </w:p>
        </w:tc>
        <w:tc>
          <w:tcPr>
            <w:tcW w:w="1116" w:type="dxa"/>
            <w:noWrap/>
            <w:hideMark/>
          </w:tcPr>
          <w:p w14:paraId="507A18DE" w14:textId="77777777" w:rsidR="00622D63" w:rsidRPr="00622D63" w:rsidRDefault="00622D63" w:rsidP="003F3538">
            <w:pPr>
              <w:spacing w:after="0"/>
              <w:jc w:val="center"/>
              <w:rPr>
                <w:rFonts w:cs="Times New Roman"/>
                <w:sz w:val="20"/>
                <w:szCs w:val="20"/>
              </w:rPr>
            </w:pPr>
          </w:p>
        </w:tc>
        <w:tc>
          <w:tcPr>
            <w:tcW w:w="1065" w:type="dxa"/>
            <w:noWrap/>
            <w:hideMark/>
          </w:tcPr>
          <w:p w14:paraId="7718E279" w14:textId="77777777" w:rsidR="00622D63" w:rsidRPr="00622D63" w:rsidRDefault="00622D63" w:rsidP="003F3538">
            <w:pPr>
              <w:spacing w:after="0"/>
              <w:jc w:val="center"/>
              <w:rPr>
                <w:rFonts w:cs="Times New Roman"/>
                <w:sz w:val="20"/>
                <w:szCs w:val="20"/>
              </w:rPr>
            </w:pPr>
          </w:p>
        </w:tc>
        <w:tc>
          <w:tcPr>
            <w:tcW w:w="1277" w:type="dxa"/>
            <w:noWrap/>
            <w:hideMark/>
          </w:tcPr>
          <w:p w14:paraId="10B53665" w14:textId="77777777" w:rsidR="00622D63" w:rsidRPr="00622D63" w:rsidRDefault="00622D63" w:rsidP="003F3538">
            <w:pPr>
              <w:spacing w:after="0"/>
              <w:jc w:val="center"/>
              <w:rPr>
                <w:rFonts w:cs="Times New Roman"/>
                <w:sz w:val="20"/>
                <w:szCs w:val="20"/>
              </w:rPr>
            </w:pPr>
          </w:p>
        </w:tc>
      </w:tr>
      <w:tr w:rsidR="00622D63" w:rsidRPr="00622D63" w14:paraId="086DEF73" w14:textId="77777777" w:rsidTr="00F27900">
        <w:trPr>
          <w:trHeight w:val="144"/>
        </w:trPr>
        <w:tc>
          <w:tcPr>
            <w:tcW w:w="3172" w:type="dxa"/>
            <w:noWrap/>
            <w:hideMark/>
          </w:tcPr>
          <w:p w14:paraId="45F4347C" w14:textId="77777777" w:rsidR="00622D63" w:rsidRPr="00622D63" w:rsidRDefault="00622D63" w:rsidP="003F3538">
            <w:pPr>
              <w:spacing w:after="0"/>
              <w:rPr>
                <w:rFonts w:cs="Times New Roman"/>
                <w:b/>
                <w:bCs/>
                <w:sz w:val="20"/>
                <w:szCs w:val="20"/>
              </w:rPr>
            </w:pPr>
            <w:r w:rsidRPr="00622D63">
              <w:rPr>
                <w:rFonts w:cs="Times New Roman"/>
                <w:b/>
                <w:bCs/>
                <w:sz w:val="20"/>
                <w:szCs w:val="20"/>
              </w:rPr>
              <w:t>Net cost</w:t>
            </w:r>
          </w:p>
        </w:tc>
        <w:tc>
          <w:tcPr>
            <w:tcW w:w="1116" w:type="dxa"/>
            <w:noWrap/>
            <w:hideMark/>
          </w:tcPr>
          <w:p w14:paraId="448E50CA" w14:textId="135B92AA" w:rsidR="00622D63" w:rsidRPr="00622D63" w:rsidRDefault="00622D63" w:rsidP="003F3538">
            <w:pPr>
              <w:spacing w:after="0"/>
              <w:jc w:val="center"/>
              <w:rPr>
                <w:rFonts w:cs="Times New Roman"/>
                <w:sz w:val="20"/>
                <w:szCs w:val="20"/>
              </w:rPr>
            </w:pPr>
            <w:r w:rsidRPr="00622D63">
              <w:rPr>
                <w:rFonts w:cs="Times New Roman"/>
                <w:sz w:val="20"/>
                <w:szCs w:val="20"/>
              </w:rPr>
              <w:t>$25,908</w:t>
            </w:r>
          </w:p>
        </w:tc>
        <w:tc>
          <w:tcPr>
            <w:tcW w:w="1099" w:type="dxa"/>
            <w:noWrap/>
            <w:hideMark/>
          </w:tcPr>
          <w:p w14:paraId="22BE23C3" w14:textId="619EE472" w:rsidR="00622D63" w:rsidRPr="00622D63" w:rsidRDefault="00622D63" w:rsidP="003F3538">
            <w:pPr>
              <w:spacing w:after="0"/>
              <w:jc w:val="center"/>
              <w:rPr>
                <w:rFonts w:cs="Times New Roman"/>
                <w:sz w:val="20"/>
                <w:szCs w:val="20"/>
              </w:rPr>
            </w:pPr>
            <w:r>
              <w:rPr>
                <w:rFonts w:cs="Times New Roman"/>
                <w:sz w:val="20"/>
                <w:szCs w:val="20"/>
              </w:rPr>
              <w:t>$</w:t>
            </w:r>
            <w:r w:rsidRPr="00622D63">
              <w:rPr>
                <w:rFonts w:cs="Times New Roman"/>
                <w:sz w:val="20"/>
                <w:szCs w:val="20"/>
              </w:rPr>
              <w:t>23,662</w:t>
            </w:r>
          </w:p>
        </w:tc>
        <w:tc>
          <w:tcPr>
            <w:tcW w:w="1116" w:type="dxa"/>
            <w:noWrap/>
            <w:hideMark/>
          </w:tcPr>
          <w:p w14:paraId="736EA32A" w14:textId="78DB4B62" w:rsidR="00622D63" w:rsidRPr="00622D63" w:rsidRDefault="003F3538" w:rsidP="003F3538">
            <w:pPr>
              <w:spacing w:after="0"/>
              <w:jc w:val="center"/>
              <w:rPr>
                <w:rFonts w:cs="Times New Roman"/>
                <w:sz w:val="20"/>
                <w:szCs w:val="20"/>
              </w:rPr>
            </w:pPr>
            <w:r>
              <w:rPr>
                <w:rFonts w:cs="Times New Roman"/>
                <w:sz w:val="20"/>
                <w:szCs w:val="20"/>
              </w:rPr>
              <w:t>$</w:t>
            </w:r>
            <w:r w:rsidR="00622D63" w:rsidRPr="00622D63">
              <w:rPr>
                <w:rFonts w:cs="Times New Roman"/>
                <w:sz w:val="20"/>
                <w:szCs w:val="20"/>
              </w:rPr>
              <w:t>26,643</w:t>
            </w:r>
          </w:p>
        </w:tc>
        <w:tc>
          <w:tcPr>
            <w:tcW w:w="999" w:type="dxa"/>
            <w:noWrap/>
            <w:hideMark/>
          </w:tcPr>
          <w:p w14:paraId="76766C5A" w14:textId="4DB5FE1F" w:rsidR="00622D63" w:rsidRPr="00622D63" w:rsidRDefault="00622D63" w:rsidP="003F3538">
            <w:pPr>
              <w:spacing w:after="0"/>
              <w:jc w:val="center"/>
              <w:rPr>
                <w:rFonts w:cs="Times New Roman"/>
                <w:sz w:val="20"/>
                <w:szCs w:val="20"/>
              </w:rPr>
            </w:pPr>
            <w:r w:rsidRPr="00622D63">
              <w:rPr>
                <w:rFonts w:cs="Times New Roman"/>
                <w:sz w:val="20"/>
                <w:szCs w:val="20"/>
              </w:rPr>
              <w:t>$24,397</w:t>
            </w:r>
          </w:p>
        </w:tc>
        <w:tc>
          <w:tcPr>
            <w:tcW w:w="1116" w:type="dxa"/>
            <w:noWrap/>
            <w:hideMark/>
          </w:tcPr>
          <w:p w14:paraId="3827C0B1" w14:textId="6A153A9C" w:rsidR="00622D63" w:rsidRPr="00622D63" w:rsidRDefault="00622D63" w:rsidP="003F3538">
            <w:pPr>
              <w:spacing w:after="0"/>
              <w:jc w:val="center"/>
              <w:rPr>
                <w:rFonts w:cs="Times New Roman"/>
                <w:sz w:val="20"/>
                <w:szCs w:val="20"/>
              </w:rPr>
            </w:pPr>
            <w:r w:rsidRPr="00622D63">
              <w:rPr>
                <w:rFonts w:cs="Times New Roman"/>
                <w:sz w:val="20"/>
                <w:szCs w:val="20"/>
              </w:rPr>
              <w:t>$18,546</w:t>
            </w:r>
          </w:p>
        </w:tc>
        <w:tc>
          <w:tcPr>
            <w:tcW w:w="1100" w:type="dxa"/>
            <w:noWrap/>
            <w:hideMark/>
          </w:tcPr>
          <w:p w14:paraId="681813D9" w14:textId="1664981D" w:rsidR="00622D63" w:rsidRPr="00622D63" w:rsidRDefault="00622D63" w:rsidP="003F3538">
            <w:pPr>
              <w:spacing w:after="0"/>
              <w:jc w:val="center"/>
              <w:rPr>
                <w:rFonts w:cs="Times New Roman"/>
                <w:sz w:val="20"/>
                <w:szCs w:val="20"/>
              </w:rPr>
            </w:pPr>
            <w:r w:rsidRPr="00622D63">
              <w:rPr>
                <w:rFonts w:cs="Times New Roman"/>
                <w:sz w:val="20"/>
                <w:szCs w:val="20"/>
              </w:rPr>
              <w:t>$18,875</w:t>
            </w:r>
          </w:p>
        </w:tc>
        <w:tc>
          <w:tcPr>
            <w:tcW w:w="1116" w:type="dxa"/>
            <w:noWrap/>
            <w:hideMark/>
          </w:tcPr>
          <w:p w14:paraId="7EBE6BF5" w14:textId="3D982674" w:rsidR="00622D63" w:rsidRPr="00622D63" w:rsidRDefault="00622D63" w:rsidP="003F3538">
            <w:pPr>
              <w:spacing w:after="0"/>
              <w:jc w:val="center"/>
              <w:rPr>
                <w:rFonts w:cs="Times New Roman"/>
                <w:sz w:val="20"/>
                <w:szCs w:val="20"/>
              </w:rPr>
            </w:pPr>
            <w:r w:rsidRPr="00622D63">
              <w:rPr>
                <w:rFonts w:cs="Times New Roman"/>
                <w:sz w:val="20"/>
                <w:szCs w:val="20"/>
              </w:rPr>
              <w:t>$22,306</w:t>
            </w:r>
          </w:p>
        </w:tc>
        <w:tc>
          <w:tcPr>
            <w:tcW w:w="1065" w:type="dxa"/>
            <w:noWrap/>
            <w:hideMark/>
          </w:tcPr>
          <w:p w14:paraId="6A408712" w14:textId="7D9BC688" w:rsidR="00622D63" w:rsidRPr="00622D63" w:rsidRDefault="003F3538" w:rsidP="003F3538">
            <w:pPr>
              <w:spacing w:after="0"/>
              <w:jc w:val="center"/>
              <w:rPr>
                <w:rFonts w:cs="Times New Roman"/>
                <w:sz w:val="20"/>
                <w:szCs w:val="20"/>
              </w:rPr>
            </w:pPr>
            <w:r>
              <w:rPr>
                <w:rFonts w:cs="Times New Roman"/>
                <w:sz w:val="20"/>
                <w:szCs w:val="20"/>
              </w:rPr>
              <w:t>$</w:t>
            </w:r>
            <w:r w:rsidR="00622D63" w:rsidRPr="00622D63">
              <w:rPr>
                <w:rFonts w:cs="Times New Roman"/>
                <w:sz w:val="20"/>
                <w:szCs w:val="20"/>
              </w:rPr>
              <w:t>22,635</w:t>
            </w:r>
          </w:p>
        </w:tc>
        <w:tc>
          <w:tcPr>
            <w:tcW w:w="1277" w:type="dxa"/>
            <w:noWrap/>
            <w:hideMark/>
          </w:tcPr>
          <w:p w14:paraId="488A9B20" w14:textId="44B6CA63" w:rsidR="00622D63" w:rsidRPr="00622D63" w:rsidRDefault="00622D63" w:rsidP="003F3538">
            <w:pPr>
              <w:spacing w:after="0"/>
              <w:jc w:val="center"/>
              <w:rPr>
                <w:rFonts w:cs="Times New Roman"/>
                <w:sz w:val="20"/>
                <w:szCs w:val="20"/>
              </w:rPr>
            </w:pPr>
            <w:r w:rsidRPr="00622D63">
              <w:rPr>
                <w:rFonts w:cs="Times New Roman"/>
                <w:sz w:val="20"/>
                <w:szCs w:val="20"/>
              </w:rPr>
              <w:t>$28,202</w:t>
            </w:r>
          </w:p>
        </w:tc>
      </w:tr>
      <w:tr w:rsidR="00622D63" w:rsidRPr="00622D63" w14:paraId="630D3237" w14:textId="77777777" w:rsidTr="00F27900">
        <w:trPr>
          <w:trHeight w:val="144"/>
        </w:trPr>
        <w:tc>
          <w:tcPr>
            <w:tcW w:w="3172" w:type="dxa"/>
            <w:noWrap/>
            <w:hideMark/>
          </w:tcPr>
          <w:p w14:paraId="7C87B390" w14:textId="77777777" w:rsidR="00622D63" w:rsidRPr="00622D63" w:rsidRDefault="00622D63" w:rsidP="003F3538">
            <w:pPr>
              <w:spacing w:after="0"/>
              <w:rPr>
                <w:rFonts w:cs="Times New Roman"/>
                <w:b/>
                <w:bCs/>
                <w:sz w:val="20"/>
                <w:szCs w:val="20"/>
              </w:rPr>
            </w:pPr>
            <w:r w:rsidRPr="00622D63">
              <w:rPr>
                <w:rFonts w:cs="Times New Roman"/>
                <w:b/>
                <w:bCs/>
                <w:sz w:val="20"/>
                <w:szCs w:val="20"/>
              </w:rPr>
              <w:t>Net cost / total cost</w:t>
            </w:r>
          </w:p>
        </w:tc>
        <w:tc>
          <w:tcPr>
            <w:tcW w:w="1116" w:type="dxa"/>
            <w:noWrap/>
            <w:hideMark/>
          </w:tcPr>
          <w:p w14:paraId="7D00A2A1" w14:textId="77777777" w:rsidR="00622D63" w:rsidRPr="00622D63" w:rsidRDefault="00622D63" w:rsidP="003F3538">
            <w:pPr>
              <w:spacing w:after="0"/>
              <w:jc w:val="center"/>
              <w:rPr>
                <w:rFonts w:cs="Times New Roman"/>
                <w:sz w:val="20"/>
                <w:szCs w:val="20"/>
              </w:rPr>
            </w:pPr>
            <w:r w:rsidRPr="00622D63">
              <w:rPr>
                <w:rFonts w:cs="Times New Roman"/>
                <w:sz w:val="20"/>
                <w:szCs w:val="20"/>
              </w:rPr>
              <w:t>54%</w:t>
            </w:r>
          </w:p>
        </w:tc>
        <w:tc>
          <w:tcPr>
            <w:tcW w:w="1099" w:type="dxa"/>
            <w:noWrap/>
            <w:hideMark/>
          </w:tcPr>
          <w:p w14:paraId="1C6BFC57" w14:textId="77777777" w:rsidR="00622D63" w:rsidRPr="00622D63" w:rsidRDefault="00622D63" w:rsidP="003F3538">
            <w:pPr>
              <w:spacing w:after="0"/>
              <w:jc w:val="center"/>
              <w:rPr>
                <w:rFonts w:cs="Times New Roman"/>
                <w:sz w:val="20"/>
                <w:szCs w:val="20"/>
              </w:rPr>
            </w:pPr>
            <w:r w:rsidRPr="00622D63">
              <w:rPr>
                <w:rFonts w:cs="Times New Roman"/>
                <w:sz w:val="20"/>
                <w:szCs w:val="20"/>
              </w:rPr>
              <w:t>53%</w:t>
            </w:r>
          </w:p>
        </w:tc>
        <w:tc>
          <w:tcPr>
            <w:tcW w:w="1116" w:type="dxa"/>
            <w:noWrap/>
            <w:hideMark/>
          </w:tcPr>
          <w:p w14:paraId="75BC6733" w14:textId="77777777" w:rsidR="00622D63" w:rsidRPr="00622D63" w:rsidRDefault="00622D63" w:rsidP="003F3538">
            <w:pPr>
              <w:spacing w:after="0"/>
              <w:jc w:val="center"/>
              <w:rPr>
                <w:rFonts w:cs="Times New Roman"/>
                <w:sz w:val="20"/>
                <w:szCs w:val="20"/>
              </w:rPr>
            </w:pPr>
            <w:r w:rsidRPr="00622D63">
              <w:rPr>
                <w:rFonts w:cs="Times New Roman"/>
                <w:sz w:val="20"/>
                <w:szCs w:val="20"/>
              </w:rPr>
              <w:t>56%</w:t>
            </w:r>
          </w:p>
        </w:tc>
        <w:tc>
          <w:tcPr>
            <w:tcW w:w="999" w:type="dxa"/>
            <w:noWrap/>
            <w:hideMark/>
          </w:tcPr>
          <w:p w14:paraId="57D00850" w14:textId="77777777" w:rsidR="00622D63" w:rsidRPr="00622D63" w:rsidRDefault="00622D63" w:rsidP="003F3538">
            <w:pPr>
              <w:spacing w:after="0"/>
              <w:jc w:val="center"/>
              <w:rPr>
                <w:rFonts w:cs="Times New Roman"/>
                <w:sz w:val="20"/>
                <w:szCs w:val="20"/>
              </w:rPr>
            </w:pPr>
            <w:r w:rsidRPr="00622D63">
              <w:rPr>
                <w:rFonts w:cs="Times New Roman"/>
                <w:sz w:val="20"/>
                <w:szCs w:val="20"/>
              </w:rPr>
              <w:t>55%</w:t>
            </w:r>
          </w:p>
        </w:tc>
        <w:tc>
          <w:tcPr>
            <w:tcW w:w="1116" w:type="dxa"/>
            <w:noWrap/>
            <w:hideMark/>
          </w:tcPr>
          <w:p w14:paraId="62DBB768" w14:textId="77777777" w:rsidR="00622D63" w:rsidRPr="00622D63" w:rsidRDefault="00622D63" w:rsidP="003F3538">
            <w:pPr>
              <w:spacing w:after="0"/>
              <w:jc w:val="center"/>
              <w:rPr>
                <w:rFonts w:cs="Times New Roman"/>
                <w:sz w:val="20"/>
                <w:szCs w:val="20"/>
              </w:rPr>
            </w:pPr>
            <w:r w:rsidRPr="00622D63">
              <w:rPr>
                <w:rFonts w:cs="Times New Roman"/>
                <w:sz w:val="20"/>
                <w:szCs w:val="20"/>
              </w:rPr>
              <w:t>44%</w:t>
            </w:r>
          </w:p>
        </w:tc>
        <w:tc>
          <w:tcPr>
            <w:tcW w:w="1100" w:type="dxa"/>
            <w:noWrap/>
            <w:hideMark/>
          </w:tcPr>
          <w:p w14:paraId="22180286" w14:textId="77777777" w:rsidR="00622D63" w:rsidRPr="00622D63" w:rsidRDefault="00622D63" w:rsidP="003F3538">
            <w:pPr>
              <w:spacing w:after="0"/>
              <w:jc w:val="center"/>
              <w:rPr>
                <w:rFonts w:cs="Times New Roman"/>
                <w:sz w:val="20"/>
                <w:szCs w:val="20"/>
              </w:rPr>
            </w:pPr>
            <w:r w:rsidRPr="00622D63">
              <w:rPr>
                <w:rFonts w:cs="Times New Roman"/>
                <w:sz w:val="20"/>
                <w:szCs w:val="20"/>
              </w:rPr>
              <w:t>44%</w:t>
            </w:r>
          </w:p>
        </w:tc>
        <w:tc>
          <w:tcPr>
            <w:tcW w:w="1116" w:type="dxa"/>
            <w:noWrap/>
            <w:hideMark/>
          </w:tcPr>
          <w:p w14:paraId="0E259E2F" w14:textId="77777777" w:rsidR="00622D63" w:rsidRPr="00622D63" w:rsidRDefault="00622D63" w:rsidP="003F3538">
            <w:pPr>
              <w:spacing w:after="0"/>
              <w:jc w:val="center"/>
              <w:rPr>
                <w:rFonts w:cs="Times New Roman"/>
                <w:sz w:val="20"/>
                <w:szCs w:val="20"/>
              </w:rPr>
            </w:pPr>
            <w:r w:rsidRPr="00622D63">
              <w:rPr>
                <w:rFonts w:cs="Times New Roman"/>
                <w:sz w:val="20"/>
                <w:szCs w:val="20"/>
              </w:rPr>
              <w:t>53%</w:t>
            </w:r>
          </w:p>
        </w:tc>
        <w:tc>
          <w:tcPr>
            <w:tcW w:w="1065" w:type="dxa"/>
            <w:noWrap/>
            <w:hideMark/>
          </w:tcPr>
          <w:p w14:paraId="543219D6" w14:textId="77777777" w:rsidR="00622D63" w:rsidRPr="00622D63" w:rsidRDefault="00622D63" w:rsidP="003F3538">
            <w:pPr>
              <w:spacing w:after="0"/>
              <w:jc w:val="center"/>
              <w:rPr>
                <w:rFonts w:cs="Times New Roman"/>
                <w:sz w:val="20"/>
                <w:szCs w:val="20"/>
              </w:rPr>
            </w:pPr>
            <w:r w:rsidRPr="00622D63">
              <w:rPr>
                <w:rFonts w:cs="Times New Roman"/>
                <w:sz w:val="20"/>
                <w:szCs w:val="20"/>
              </w:rPr>
              <w:t>53%</w:t>
            </w:r>
          </w:p>
        </w:tc>
        <w:tc>
          <w:tcPr>
            <w:tcW w:w="1277" w:type="dxa"/>
            <w:noWrap/>
            <w:hideMark/>
          </w:tcPr>
          <w:p w14:paraId="2115F964" w14:textId="77777777" w:rsidR="00622D63" w:rsidRPr="00622D63" w:rsidRDefault="00622D63" w:rsidP="003F3538">
            <w:pPr>
              <w:spacing w:after="0"/>
              <w:jc w:val="center"/>
              <w:rPr>
                <w:rFonts w:cs="Times New Roman"/>
                <w:sz w:val="20"/>
                <w:szCs w:val="20"/>
              </w:rPr>
            </w:pPr>
            <w:r w:rsidRPr="00622D63">
              <w:rPr>
                <w:rFonts w:cs="Times New Roman"/>
                <w:sz w:val="20"/>
                <w:szCs w:val="20"/>
              </w:rPr>
              <w:t>55%</w:t>
            </w:r>
          </w:p>
        </w:tc>
      </w:tr>
      <w:tr w:rsidR="00622D63" w:rsidRPr="00622D63" w14:paraId="11F82AEB" w14:textId="77777777" w:rsidTr="00F27900">
        <w:trPr>
          <w:trHeight w:val="144"/>
        </w:trPr>
        <w:tc>
          <w:tcPr>
            <w:tcW w:w="3172" w:type="dxa"/>
            <w:noWrap/>
            <w:hideMark/>
          </w:tcPr>
          <w:p w14:paraId="0C4C4D5D" w14:textId="77BC47D4" w:rsidR="00622D63" w:rsidRPr="00622D63" w:rsidRDefault="00622D63" w:rsidP="003F3538">
            <w:pPr>
              <w:spacing w:after="0"/>
              <w:rPr>
                <w:rFonts w:cs="Times New Roman"/>
                <w:sz w:val="20"/>
                <w:szCs w:val="20"/>
              </w:rPr>
            </w:pPr>
          </w:p>
        </w:tc>
        <w:tc>
          <w:tcPr>
            <w:tcW w:w="1116" w:type="dxa"/>
            <w:noWrap/>
            <w:hideMark/>
          </w:tcPr>
          <w:p w14:paraId="6640930B" w14:textId="77777777" w:rsidR="00622D63" w:rsidRPr="00622D63" w:rsidRDefault="00622D63" w:rsidP="003F3538">
            <w:pPr>
              <w:spacing w:after="0"/>
              <w:jc w:val="center"/>
              <w:rPr>
                <w:rFonts w:cs="Times New Roman"/>
                <w:sz w:val="20"/>
                <w:szCs w:val="20"/>
              </w:rPr>
            </w:pPr>
          </w:p>
        </w:tc>
        <w:tc>
          <w:tcPr>
            <w:tcW w:w="1099" w:type="dxa"/>
            <w:noWrap/>
            <w:hideMark/>
          </w:tcPr>
          <w:p w14:paraId="5655F7EB" w14:textId="77777777" w:rsidR="00622D63" w:rsidRPr="00622D63" w:rsidRDefault="00622D63" w:rsidP="003F3538">
            <w:pPr>
              <w:spacing w:after="0"/>
              <w:jc w:val="center"/>
              <w:rPr>
                <w:rFonts w:cs="Times New Roman"/>
                <w:sz w:val="20"/>
                <w:szCs w:val="20"/>
              </w:rPr>
            </w:pPr>
          </w:p>
        </w:tc>
        <w:tc>
          <w:tcPr>
            <w:tcW w:w="1116" w:type="dxa"/>
            <w:noWrap/>
            <w:hideMark/>
          </w:tcPr>
          <w:p w14:paraId="3B14D3EE" w14:textId="77777777" w:rsidR="00622D63" w:rsidRPr="00622D63" w:rsidRDefault="00622D63" w:rsidP="003F3538">
            <w:pPr>
              <w:spacing w:after="0"/>
              <w:jc w:val="center"/>
              <w:rPr>
                <w:rFonts w:cs="Times New Roman"/>
                <w:sz w:val="20"/>
                <w:szCs w:val="20"/>
              </w:rPr>
            </w:pPr>
          </w:p>
        </w:tc>
        <w:tc>
          <w:tcPr>
            <w:tcW w:w="999" w:type="dxa"/>
            <w:noWrap/>
            <w:hideMark/>
          </w:tcPr>
          <w:p w14:paraId="291317F8" w14:textId="77777777" w:rsidR="00622D63" w:rsidRPr="00622D63" w:rsidRDefault="00622D63" w:rsidP="003F3538">
            <w:pPr>
              <w:spacing w:after="0"/>
              <w:jc w:val="center"/>
              <w:rPr>
                <w:rFonts w:cs="Times New Roman"/>
                <w:sz w:val="20"/>
                <w:szCs w:val="20"/>
              </w:rPr>
            </w:pPr>
          </w:p>
        </w:tc>
        <w:tc>
          <w:tcPr>
            <w:tcW w:w="1116" w:type="dxa"/>
            <w:noWrap/>
            <w:hideMark/>
          </w:tcPr>
          <w:p w14:paraId="5C8B5C02" w14:textId="77777777" w:rsidR="00622D63" w:rsidRPr="00622D63" w:rsidRDefault="00622D63" w:rsidP="003F3538">
            <w:pPr>
              <w:spacing w:after="0"/>
              <w:jc w:val="center"/>
              <w:rPr>
                <w:rFonts w:cs="Times New Roman"/>
                <w:sz w:val="20"/>
                <w:szCs w:val="20"/>
              </w:rPr>
            </w:pPr>
          </w:p>
        </w:tc>
        <w:tc>
          <w:tcPr>
            <w:tcW w:w="1100" w:type="dxa"/>
            <w:noWrap/>
            <w:hideMark/>
          </w:tcPr>
          <w:p w14:paraId="6955AD8A" w14:textId="77777777" w:rsidR="00622D63" w:rsidRPr="00622D63" w:rsidRDefault="00622D63" w:rsidP="003F3538">
            <w:pPr>
              <w:spacing w:after="0"/>
              <w:jc w:val="center"/>
              <w:rPr>
                <w:rFonts w:cs="Times New Roman"/>
                <w:sz w:val="20"/>
                <w:szCs w:val="20"/>
              </w:rPr>
            </w:pPr>
          </w:p>
        </w:tc>
        <w:tc>
          <w:tcPr>
            <w:tcW w:w="1116" w:type="dxa"/>
            <w:noWrap/>
            <w:hideMark/>
          </w:tcPr>
          <w:p w14:paraId="16EF67CB" w14:textId="77777777" w:rsidR="00622D63" w:rsidRPr="00622D63" w:rsidRDefault="00622D63" w:rsidP="003F3538">
            <w:pPr>
              <w:spacing w:after="0"/>
              <w:jc w:val="center"/>
              <w:rPr>
                <w:rFonts w:cs="Times New Roman"/>
                <w:sz w:val="20"/>
                <w:szCs w:val="20"/>
              </w:rPr>
            </w:pPr>
          </w:p>
        </w:tc>
        <w:tc>
          <w:tcPr>
            <w:tcW w:w="1065" w:type="dxa"/>
            <w:noWrap/>
            <w:hideMark/>
          </w:tcPr>
          <w:p w14:paraId="796D965B" w14:textId="77777777" w:rsidR="00622D63" w:rsidRPr="00622D63" w:rsidRDefault="00622D63" w:rsidP="003F3538">
            <w:pPr>
              <w:spacing w:after="0"/>
              <w:jc w:val="center"/>
              <w:rPr>
                <w:rFonts w:cs="Times New Roman"/>
                <w:sz w:val="20"/>
                <w:szCs w:val="20"/>
              </w:rPr>
            </w:pPr>
          </w:p>
        </w:tc>
        <w:tc>
          <w:tcPr>
            <w:tcW w:w="1277" w:type="dxa"/>
            <w:noWrap/>
            <w:hideMark/>
          </w:tcPr>
          <w:p w14:paraId="7C2E296D" w14:textId="77777777" w:rsidR="00622D63" w:rsidRPr="00622D63" w:rsidRDefault="00622D63" w:rsidP="003F3538">
            <w:pPr>
              <w:spacing w:after="0"/>
              <w:jc w:val="center"/>
              <w:rPr>
                <w:rFonts w:cs="Times New Roman"/>
                <w:sz w:val="20"/>
                <w:szCs w:val="20"/>
              </w:rPr>
            </w:pPr>
          </w:p>
        </w:tc>
      </w:tr>
      <w:tr w:rsidR="00622D63" w:rsidRPr="00622D63" w14:paraId="514CBBBA" w14:textId="77777777" w:rsidTr="00F27900">
        <w:trPr>
          <w:trHeight w:val="144"/>
        </w:trPr>
        <w:tc>
          <w:tcPr>
            <w:tcW w:w="3172" w:type="dxa"/>
            <w:noWrap/>
            <w:hideMark/>
          </w:tcPr>
          <w:p w14:paraId="19FAC9C2" w14:textId="77777777" w:rsidR="00F27900" w:rsidRDefault="00622D63" w:rsidP="003D3D16">
            <w:pPr>
              <w:spacing w:after="0"/>
              <w:jc w:val="left"/>
              <w:rPr>
                <w:rFonts w:cs="Times New Roman"/>
                <w:b/>
                <w:bCs/>
                <w:iCs/>
                <w:sz w:val="20"/>
                <w:szCs w:val="20"/>
              </w:rPr>
            </w:pPr>
            <w:r w:rsidRPr="003D3D16">
              <w:rPr>
                <w:rFonts w:cs="Times New Roman"/>
                <w:b/>
                <w:bCs/>
                <w:iCs/>
                <w:sz w:val="20"/>
                <w:szCs w:val="20"/>
              </w:rPr>
              <w:t xml:space="preserve">CEEF rebate/(total </w:t>
            </w:r>
          </w:p>
          <w:p w14:paraId="789337A2" w14:textId="451AD598" w:rsidR="00622D63" w:rsidRPr="003D3D16" w:rsidRDefault="00622D63" w:rsidP="003D3D16">
            <w:pPr>
              <w:spacing w:after="0"/>
              <w:jc w:val="left"/>
              <w:rPr>
                <w:rFonts w:cs="Times New Roman"/>
                <w:b/>
                <w:bCs/>
                <w:iCs/>
                <w:sz w:val="20"/>
                <w:szCs w:val="20"/>
              </w:rPr>
            </w:pPr>
            <w:r w:rsidRPr="003D3D16">
              <w:rPr>
                <w:rFonts w:cs="Times New Roman"/>
                <w:b/>
                <w:bCs/>
                <w:iCs/>
                <w:sz w:val="20"/>
                <w:szCs w:val="20"/>
              </w:rPr>
              <w:t>rebate+credit)</w:t>
            </w:r>
          </w:p>
        </w:tc>
        <w:tc>
          <w:tcPr>
            <w:tcW w:w="1116" w:type="dxa"/>
            <w:noWrap/>
            <w:hideMark/>
          </w:tcPr>
          <w:p w14:paraId="42CA3FE2"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7%</w:t>
            </w:r>
          </w:p>
        </w:tc>
        <w:tc>
          <w:tcPr>
            <w:tcW w:w="1099" w:type="dxa"/>
            <w:noWrap/>
            <w:hideMark/>
          </w:tcPr>
          <w:p w14:paraId="64018882"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7%</w:t>
            </w:r>
          </w:p>
        </w:tc>
        <w:tc>
          <w:tcPr>
            <w:tcW w:w="1116" w:type="dxa"/>
            <w:noWrap/>
            <w:hideMark/>
          </w:tcPr>
          <w:p w14:paraId="29DEC10A"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7%</w:t>
            </w:r>
          </w:p>
        </w:tc>
        <w:tc>
          <w:tcPr>
            <w:tcW w:w="999" w:type="dxa"/>
            <w:noWrap/>
            <w:hideMark/>
          </w:tcPr>
          <w:p w14:paraId="61A05FFE"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8%</w:t>
            </w:r>
          </w:p>
        </w:tc>
        <w:tc>
          <w:tcPr>
            <w:tcW w:w="1116" w:type="dxa"/>
            <w:noWrap/>
            <w:hideMark/>
          </w:tcPr>
          <w:p w14:paraId="608F786D"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6%</w:t>
            </w:r>
          </w:p>
        </w:tc>
        <w:tc>
          <w:tcPr>
            <w:tcW w:w="1100" w:type="dxa"/>
            <w:noWrap/>
            <w:hideMark/>
          </w:tcPr>
          <w:p w14:paraId="7B0BCFAD"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6%</w:t>
            </w:r>
          </w:p>
        </w:tc>
        <w:tc>
          <w:tcPr>
            <w:tcW w:w="1116" w:type="dxa"/>
            <w:noWrap/>
            <w:hideMark/>
          </w:tcPr>
          <w:p w14:paraId="0F2B1723"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8%</w:t>
            </w:r>
          </w:p>
        </w:tc>
        <w:tc>
          <w:tcPr>
            <w:tcW w:w="1065" w:type="dxa"/>
            <w:noWrap/>
            <w:hideMark/>
          </w:tcPr>
          <w:p w14:paraId="032353CA"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8%</w:t>
            </w:r>
          </w:p>
        </w:tc>
        <w:tc>
          <w:tcPr>
            <w:tcW w:w="1277" w:type="dxa"/>
            <w:noWrap/>
            <w:hideMark/>
          </w:tcPr>
          <w:p w14:paraId="7D521717"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7%</w:t>
            </w:r>
          </w:p>
        </w:tc>
      </w:tr>
      <w:tr w:rsidR="00622D63" w:rsidRPr="00622D63" w14:paraId="3A01F066" w14:textId="77777777" w:rsidTr="00F27900">
        <w:trPr>
          <w:trHeight w:val="144"/>
        </w:trPr>
        <w:tc>
          <w:tcPr>
            <w:tcW w:w="3172" w:type="dxa"/>
            <w:noWrap/>
            <w:hideMark/>
          </w:tcPr>
          <w:p w14:paraId="07CAAE68" w14:textId="77777777" w:rsidR="00622D63" w:rsidRPr="003D3D16" w:rsidRDefault="00622D63" w:rsidP="003D3D16">
            <w:pPr>
              <w:spacing w:after="0"/>
              <w:jc w:val="left"/>
              <w:rPr>
                <w:rFonts w:cs="Times New Roman"/>
                <w:b/>
                <w:bCs/>
                <w:iCs/>
                <w:sz w:val="20"/>
                <w:szCs w:val="20"/>
              </w:rPr>
            </w:pPr>
            <w:r w:rsidRPr="003D3D16">
              <w:rPr>
                <w:rFonts w:cs="Times New Roman"/>
                <w:b/>
                <w:bCs/>
                <w:iCs/>
                <w:sz w:val="20"/>
                <w:szCs w:val="20"/>
              </w:rPr>
              <w:t>CEFIA rebate/(total rebate+credit)</w:t>
            </w:r>
          </w:p>
        </w:tc>
        <w:tc>
          <w:tcPr>
            <w:tcW w:w="1116" w:type="dxa"/>
            <w:noWrap/>
            <w:hideMark/>
          </w:tcPr>
          <w:p w14:paraId="05918B79"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27%</w:t>
            </w:r>
          </w:p>
        </w:tc>
        <w:tc>
          <w:tcPr>
            <w:tcW w:w="1099" w:type="dxa"/>
            <w:noWrap/>
            <w:hideMark/>
          </w:tcPr>
          <w:p w14:paraId="3BA06392"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28%</w:t>
            </w:r>
          </w:p>
        </w:tc>
        <w:tc>
          <w:tcPr>
            <w:tcW w:w="1116" w:type="dxa"/>
            <w:noWrap/>
            <w:hideMark/>
          </w:tcPr>
          <w:p w14:paraId="13189DE0"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25%</w:t>
            </w:r>
          </w:p>
        </w:tc>
        <w:tc>
          <w:tcPr>
            <w:tcW w:w="999" w:type="dxa"/>
            <w:noWrap/>
            <w:hideMark/>
          </w:tcPr>
          <w:p w14:paraId="326D58F1"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26%</w:t>
            </w:r>
          </w:p>
        </w:tc>
        <w:tc>
          <w:tcPr>
            <w:tcW w:w="1116" w:type="dxa"/>
            <w:noWrap/>
            <w:hideMark/>
          </w:tcPr>
          <w:p w14:paraId="27F9E2BB"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40%</w:t>
            </w:r>
          </w:p>
        </w:tc>
        <w:tc>
          <w:tcPr>
            <w:tcW w:w="1100" w:type="dxa"/>
            <w:noWrap/>
            <w:hideMark/>
          </w:tcPr>
          <w:p w14:paraId="387BD6DB"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40%</w:t>
            </w:r>
          </w:p>
        </w:tc>
        <w:tc>
          <w:tcPr>
            <w:tcW w:w="1116" w:type="dxa"/>
            <w:noWrap/>
            <w:hideMark/>
          </w:tcPr>
          <w:p w14:paraId="01EE6EDF"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29%</w:t>
            </w:r>
          </w:p>
        </w:tc>
        <w:tc>
          <w:tcPr>
            <w:tcW w:w="1065" w:type="dxa"/>
            <w:noWrap/>
            <w:hideMark/>
          </w:tcPr>
          <w:p w14:paraId="33201649"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28%</w:t>
            </w:r>
          </w:p>
        </w:tc>
        <w:tc>
          <w:tcPr>
            <w:tcW w:w="1277" w:type="dxa"/>
            <w:noWrap/>
            <w:hideMark/>
          </w:tcPr>
          <w:p w14:paraId="7103CDFA"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26%</w:t>
            </w:r>
          </w:p>
        </w:tc>
      </w:tr>
      <w:tr w:rsidR="00622D63" w:rsidRPr="00622D63" w14:paraId="4878AFB6" w14:textId="77777777" w:rsidTr="00F27900">
        <w:trPr>
          <w:trHeight w:val="144"/>
        </w:trPr>
        <w:tc>
          <w:tcPr>
            <w:tcW w:w="3172" w:type="dxa"/>
            <w:noWrap/>
            <w:hideMark/>
          </w:tcPr>
          <w:p w14:paraId="77704734" w14:textId="77777777" w:rsidR="00622D63" w:rsidRPr="003D3D16" w:rsidRDefault="00622D63" w:rsidP="003D3D16">
            <w:pPr>
              <w:spacing w:after="0"/>
              <w:jc w:val="left"/>
              <w:rPr>
                <w:rFonts w:cs="Times New Roman"/>
                <w:b/>
                <w:bCs/>
                <w:iCs/>
                <w:sz w:val="20"/>
                <w:szCs w:val="20"/>
              </w:rPr>
            </w:pPr>
            <w:r w:rsidRPr="003D3D16">
              <w:rPr>
                <w:rFonts w:cs="Times New Roman"/>
                <w:b/>
                <w:bCs/>
                <w:iCs/>
                <w:sz w:val="20"/>
                <w:szCs w:val="20"/>
              </w:rPr>
              <w:t>Fed tax credit/(total rebate+credit)</w:t>
            </w:r>
          </w:p>
        </w:tc>
        <w:tc>
          <w:tcPr>
            <w:tcW w:w="1116" w:type="dxa"/>
            <w:noWrap/>
            <w:hideMark/>
          </w:tcPr>
          <w:p w14:paraId="2968810A"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66%</w:t>
            </w:r>
          </w:p>
        </w:tc>
        <w:tc>
          <w:tcPr>
            <w:tcW w:w="1099" w:type="dxa"/>
            <w:noWrap/>
            <w:hideMark/>
          </w:tcPr>
          <w:p w14:paraId="292B2CBC"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64%</w:t>
            </w:r>
          </w:p>
        </w:tc>
        <w:tc>
          <w:tcPr>
            <w:tcW w:w="1116" w:type="dxa"/>
            <w:noWrap/>
            <w:hideMark/>
          </w:tcPr>
          <w:p w14:paraId="785FE270"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68%</w:t>
            </w:r>
          </w:p>
        </w:tc>
        <w:tc>
          <w:tcPr>
            <w:tcW w:w="999" w:type="dxa"/>
            <w:noWrap/>
            <w:hideMark/>
          </w:tcPr>
          <w:p w14:paraId="117EE118"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67%</w:t>
            </w:r>
          </w:p>
        </w:tc>
        <w:tc>
          <w:tcPr>
            <w:tcW w:w="1116" w:type="dxa"/>
            <w:noWrap/>
            <w:hideMark/>
          </w:tcPr>
          <w:p w14:paraId="4B8E19AE"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54%</w:t>
            </w:r>
          </w:p>
        </w:tc>
        <w:tc>
          <w:tcPr>
            <w:tcW w:w="1100" w:type="dxa"/>
            <w:noWrap/>
            <w:hideMark/>
          </w:tcPr>
          <w:p w14:paraId="257BF863"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54%</w:t>
            </w:r>
          </w:p>
        </w:tc>
        <w:tc>
          <w:tcPr>
            <w:tcW w:w="1116" w:type="dxa"/>
            <w:noWrap/>
            <w:hideMark/>
          </w:tcPr>
          <w:p w14:paraId="1FF4AF14"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64%</w:t>
            </w:r>
          </w:p>
        </w:tc>
        <w:tc>
          <w:tcPr>
            <w:tcW w:w="1065" w:type="dxa"/>
            <w:noWrap/>
            <w:hideMark/>
          </w:tcPr>
          <w:p w14:paraId="08ED6630"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64%</w:t>
            </w:r>
          </w:p>
        </w:tc>
        <w:tc>
          <w:tcPr>
            <w:tcW w:w="1277" w:type="dxa"/>
            <w:noWrap/>
            <w:hideMark/>
          </w:tcPr>
          <w:p w14:paraId="167603B3"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67%</w:t>
            </w:r>
          </w:p>
        </w:tc>
      </w:tr>
      <w:tr w:rsidR="00622D63" w:rsidRPr="00622D63" w14:paraId="38E9772B" w14:textId="77777777" w:rsidTr="00F27900">
        <w:trPr>
          <w:trHeight w:val="144"/>
        </w:trPr>
        <w:tc>
          <w:tcPr>
            <w:tcW w:w="3172" w:type="dxa"/>
            <w:noWrap/>
            <w:hideMark/>
          </w:tcPr>
          <w:p w14:paraId="58F9B01C" w14:textId="77777777" w:rsidR="00622D63" w:rsidRPr="003D3D16" w:rsidRDefault="00622D63" w:rsidP="003D3D16">
            <w:pPr>
              <w:spacing w:after="0"/>
              <w:jc w:val="left"/>
              <w:rPr>
                <w:rFonts w:cs="Times New Roman"/>
                <w:b/>
                <w:bCs/>
                <w:iCs/>
                <w:sz w:val="20"/>
                <w:szCs w:val="20"/>
              </w:rPr>
            </w:pPr>
            <w:r w:rsidRPr="003D3D16">
              <w:rPr>
                <w:rFonts w:cs="Times New Roman"/>
                <w:b/>
                <w:bCs/>
                <w:iCs/>
                <w:sz w:val="20"/>
                <w:szCs w:val="20"/>
              </w:rPr>
              <w:t>Sum %</w:t>
            </w:r>
          </w:p>
        </w:tc>
        <w:tc>
          <w:tcPr>
            <w:tcW w:w="1116" w:type="dxa"/>
            <w:noWrap/>
            <w:hideMark/>
          </w:tcPr>
          <w:p w14:paraId="7DE5F796"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100%</w:t>
            </w:r>
          </w:p>
        </w:tc>
        <w:tc>
          <w:tcPr>
            <w:tcW w:w="1099" w:type="dxa"/>
            <w:noWrap/>
            <w:hideMark/>
          </w:tcPr>
          <w:p w14:paraId="7A583864"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100%</w:t>
            </w:r>
          </w:p>
        </w:tc>
        <w:tc>
          <w:tcPr>
            <w:tcW w:w="1116" w:type="dxa"/>
            <w:noWrap/>
            <w:hideMark/>
          </w:tcPr>
          <w:p w14:paraId="25783AC2"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100%</w:t>
            </w:r>
          </w:p>
        </w:tc>
        <w:tc>
          <w:tcPr>
            <w:tcW w:w="999" w:type="dxa"/>
            <w:noWrap/>
            <w:hideMark/>
          </w:tcPr>
          <w:p w14:paraId="1072E3A5"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100%</w:t>
            </w:r>
          </w:p>
        </w:tc>
        <w:tc>
          <w:tcPr>
            <w:tcW w:w="1116" w:type="dxa"/>
            <w:noWrap/>
            <w:hideMark/>
          </w:tcPr>
          <w:p w14:paraId="2293E924"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100%</w:t>
            </w:r>
          </w:p>
        </w:tc>
        <w:tc>
          <w:tcPr>
            <w:tcW w:w="1100" w:type="dxa"/>
            <w:noWrap/>
            <w:hideMark/>
          </w:tcPr>
          <w:p w14:paraId="1F63C666"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100%</w:t>
            </w:r>
          </w:p>
        </w:tc>
        <w:tc>
          <w:tcPr>
            <w:tcW w:w="1116" w:type="dxa"/>
            <w:noWrap/>
            <w:hideMark/>
          </w:tcPr>
          <w:p w14:paraId="51BEF2FF"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100%</w:t>
            </w:r>
          </w:p>
        </w:tc>
        <w:tc>
          <w:tcPr>
            <w:tcW w:w="1065" w:type="dxa"/>
            <w:noWrap/>
            <w:hideMark/>
          </w:tcPr>
          <w:p w14:paraId="257D0677"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100%</w:t>
            </w:r>
          </w:p>
        </w:tc>
        <w:tc>
          <w:tcPr>
            <w:tcW w:w="1277" w:type="dxa"/>
            <w:noWrap/>
            <w:hideMark/>
          </w:tcPr>
          <w:p w14:paraId="486DD74D"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100%</w:t>
            </w:r>
          </w:p>
        </w:tc>
      </w:tr>
      <w:tr w:rsidR="00622D63" w:rsidRPr="00622D63" w14:paraId="1A6B96DA" w14:textId="77777777" w:rsidTr="00F27900">
        <w:trPr>
          <w:trHeight w:val="144"/>
        </w:trPr>
        <w:tc>
          <w:tcPr>
            <w:tcW w:w="3172" w:type="dxa"/>
            <w:noWrap/>
            <w:hideMark/>
          </w:tcPr>
          <w:p w14:paraId="6F8D906C" w14:textId="0D1C9A09" w:rsidR="00622D63" w:rsidRPr="003D3D16" w:rsidRDefault="00622D63" w:rsidP="003D3D16">
            <w:pPr>
              <w:spacing w:after="0"/>
              <w:jc w:val="left"/>
              <w:rPr>
                <w:rFonts w:cs="Times New Roman"/>
                <w:iCs/>
                <w:sz w:val="20"/>
                <w:szCs w:val="20"/>
              </w:rPr>
            </w:pPr>
          </w:p>
        </w:tc>
        <w:tc>
          <w:tcPr>
            <w:tcW w:w="1116" w:type="dxa"/>
            <w:noWrap/>
            <w:hideMark/>
          </w:tcPr>
          <w:p w14:paraId="24EA7D57" w14:textId="77777777" w:rsidR="00622D63" w:rsidRPr="003D3D16" w:rsidRDefault="00622D63" w:rsidP="003F3538">
            <w:pPr>
              <w:spacing w:after="0"/>
              <w:jc w:val="center"/>
              <w:rPr>
                <w:rFonts w:cs="Times New Roman"/>
                <w:iCs/>
                <w:sz w:val="20"/>
                <w:szCs w:val="20"/>
              </w:rPr>
            </w:pPr>
          </w:p>
        </w:tc>
        <w:tc>
          <w:tcPr>
            <w:tcW w:w="1099" w:type="dxa"/>
            <w:noWrap/>
            <w:hideMark/>
          </w:tcPr>
          <w:p w14:paraId="52D7410E" w14:textId="77777777" w:rsidR="00622D63" w:rsidRPr="003D3D16" w:rsidRDefault="00622D63" w:rsidP="003F3538">
            <w:pPr>
              <w:spacing w:after="0"/>
              <w:jc w:val="center"/>
              <w:rPr>
                <w:rFonts w:cs="Times New Roman"/>
                <w:iCs/>
                <w:sz w:val="20"/>
                <w:szCs w:val="20"/>
              </w:rPr>
            </w:pPr>
          </w:p>
        </w:tc>
        <w:tc>
          <w:tcPr>
            <w:tcW w:w="1116" w:type="dxa"/>
            <w:noWrap/>
            <w:hideMark/>
          </w:tcPr>
          <w:p w14:paraId="26E796BF" w14:textId="77777777" w:rsidR="00622D63" w:rsidRPr="003D3D16" w:rsidRDefault="00622D63" w:rsidP="003F3538">
            <w:pPr>
              <w:spacing w:after="0"/>
              <w:jc w:val="center"/>
              <w:rPr>
                <w:rFonts w:cs="Times New Roman"/>
                <w:iCs/>
                <w:sz w:val="20"/>
                <w:szCs w:val="20"/>
              </w:rPr>
            </w:pPr>
          </w:p>
        </w:tc>
        <w:tc>
          <w:tcPr>
            <w:tcW w:w="999" w:type="dxa"/>
            <w:noWrap/>
            <w:hideMark/>
          </w:tcPr>
          <w:p w14:paraId="1D8EDD01" w14:textId="77777777" w:rsidR="00622D63" w:rsidRPr="003D3D16" w:rsidRDefault="00622D63" w:rsidP="003F3538">
            <w:pPr>
              <w:spacing w:after="0"/>
              <w:jc w:val="center"/>
              <w:rPr>
                <w:rFonts w:cs="Times New Roman"/>
                <w:iCs/>
                <w:sz w:val="20"/>
                <w:szCs w:val="20"/>
              </w:rPr>
            </w:pPr>
          </w:p>
        </w:tc>
        <w:tc>
          <w:tcPr>
            <w:tcW w:w="1116" w:type="dxa"/>
            <w:noWrap/>
            <w:hideMark/>
          </w:tcPr>
          <w:p w14:paraId="0CC12B02" w14:textId="77777777" w:rsidR="00622D63" w:rsidRPr="003D3D16" w:rsidRDefault="00622D63" w:rsidP="003F3538">
            <w:pPr>
              <w:spacing w:after="0"/>
              <w:jc w:val="center"/>
              <w:rPr>
                <w:rFonts w:cs="Times New Roman"/>
                <w:iCs/>
                <w:sz w:val="20"/>
                <w:szCs w:val="20"/>
              </w:rPr>
            </w:pPr>
          </w:p>
        </w:tc>
        <w:tc>
          <w:tcPr>
            <w:tcW w:w="1100" w:type="dxa"/>
            <w:noWrap/>
            <w:hideMark/>
          </w:tcPr>
          <w:p w14:paraId="699BB5AE" w14:textId="77777777" w:rsidR="00622D63" w:rsidRPr="003D3D16" w:rsidRDefault="00622D63" w:rsidP="003F3538">
            <w:pPr>
              <w:spacing w:after="0"/>
              <w:jc w:val="center"/>
              <w:rPr>
                <w:rFonts w:cs="Times New Roman"/>
                <w:iCs/>
                <w:sz w:val="20"/>
                <w:szCs w:val="20"/>
              </w:rPr>
            </w:pPr>
          </w:p>
        </w:tc>
        <w:tc>
          <w:tcPr>
            <w:tcW w:w="1116" w:type="dxa"/>
            <w:noWrap/>
            <w:hideMark/>
          </w:tcPr>
          <w:p w14:paraId="1595B8C5" w14:textId="77777777" w:rsidR="00622D63" w:rsidRPr="003D3D16" w:rsidRDefault="00622D63" w:rsidP="003F3538">
            <w:pPr>
              <w:spacing w:after="0"/>
              <w:jc w:val="center"/>
              <w:rPr>
                <w:rFonts w:cs="Times New Roman"/>
                <w:iCs/>
                <w:sz w:val="20"/>
                <w:szCs w:val="20"/>
              </w:rPr>
            </w:pPr>
          </w:p>
        </w:tc>
        <w:tc>
          <w:tcPr>
            <w:tcW w:w="1065" w:type="dxa"/>
            <w:noWrap/>
            <w:hideMark/>
          </w:tcPr>
          <w:p w14:paraId="2BDE07E7" w14:textId="77777777" w:rsidR="00622D63" w:rsidRPr="003D3D16" w:rsidRDefault="00622D63" w:rsidP="003F3538">
            <w:pPr>
              <w:spacing w:after="0"/>
              <w:jc w:val="center"/>
              <w:rPr>
                <w:rFonts w:cs="Times New Roman"/>
                <w:iCs/>
                <w:sz w:val="20"/>
                <w:szCs w:val="20"/>
              </w:rPr>
            </w:pPr>
          </w:p>
        </w:tc>
        <w:tc>
          <w:tcPr>
            <w:tcW w:w="1277" w:type="dxa"/>
            <w:noWrap/>
            <w:hideMark/>
          </w:tcPr>
          <w:p w14:paraId="7FE1F471" w14:textId="77777777" w:rsidR="00622D63" w:rsidRPr="003D3D16" w:rsidRDefault="00622D63" w:rsidP="003F3538">
            <w:pPr>
              <w:spacing w:after="0"/>
              <w:jc w:val="center"/>
              <w:rPr>
                <w:rFonts w:cs="Times New Roman"/>
                <w:iCs/>
                <w:sz w:val="20"/>
                <w:szCs w:val="20"/>
              </w:rPr>
            </w:pPr>
          </w:p>
        </w:tc>
      </w:tr>
      <w:tr w:rsidR="00622D63" w:rsidRPr="00622D63" w14:paraId="6DB176FB" w14:textId="77777777" w:rsidTr="00F27900">
        <w:trPr>
          <w:trHeight w:val="144"/>
        </w:trPr>
        <w:tc>
          <w:tcPr>
            <w:tcW w:w="3172" w:type="dxa"/>
            <w:noWrap/>
            <w:hideMark/>
          </w:tcPr>
          <w:p w14:paraId="2C86F027" w14:textId="77777777" w:rsidR="00622D63" w:rsidRPr="003D3D16" w:rsidRDefault="00622D63" w:rsidP="003D3D16">
            <w:pPr>
              <w:spacing w:after="0"/>
              <w:jc w:val="left"/>
              <w:rPr>
                <w:rFonts w:cs="Times New Roman"/>
                <w:b/>
                <w:bCs/>
                <w:iCs/>
                <w:sz w:val="20"/>
                <w:szCs w:val="20"/>
              </w:rPr>
            </w:pPr>
            <w:r w:rsidRPr="003D3D16">
              <w:rPr>
                <w:rFonts w:cs="Times New Roman"/>
                <w:b/>
                <w:bCs/>
                <w:iCs/>
                <w:sz w:val="20"/>
                <w:szCs w:val="20"/>
              </w:rPr>
              <w:t>CEEF rebate / Total cost</w:t>
            </w:r>
          </w:p>
        </w:tc>
        <w:tc>
          <w:tcPr>
            <w:tcW w:w="1116" w:type="dxa"/>
            <w:noWrap/>
            <w:hideMark/>
          </w:tcPr>
          <w:p w14:paraId="4FB7E288"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3%</w:t>
            </w:r>
          </w:p>
        </w:tc>
        <w:tc>
          <w:tcPr>
            <w:tcW w:w="1099" w:type="dxa"/>
            <w:noWrap/>
            <w:hideMark/>
          </w:tcPr>
          <w:p w14:paraId="5C7A577E"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3%</w:t>
            </w:r>
          </w:p>
        </w:tc>
        <w:tc>
          <w:tcPr>
            <w:tcW w:w="1116" w:type="dxa"/>
            <w:noWrap/>
            <w:hideMark/>
          </w:tcPr>
          <w:p w14:paraId="5C7B5FAD"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3%</w:t>
            </w:r>
          </w:p>
        </w:tc>
        <w:tc>
          <w:tcPr>
            <w:tcW w:w="999" w:type="dxa"/>
            <w:noWrap/>
            <w:hideMark/>
          </w:tcPr>
          <w:p w14:paraId="04126710"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3%</w:t>
            </w:r>
          </w:p>
        </w:tc>
        <w:tc>
          <w:tcPr>
            <w:tcW w:w="1116" w:type="dxa"/>
            <w:noWrap/>
            <w:hideMark/>
          </w:tcPr>
          <w:p w14:paraId="510883EA"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4%</w:t>
            </w:r>
          </w:p>
        </w:tc>
        <w:tc>
          <w:tcPr>
            <w:tcW w:w="1100" w:type="dxa"/>
            <w:noWrap/>
            <w:hideMark/>
          </w:tcPr>
          <w:p w14:paraId="4EB97D33"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4%</w:t>
            </w:r>
          </w:p>
        </w:tc>
        <w:tc>
          <w:tcPr>
            <w:tcW w:w="1116" w:type="dxa"/>
            <w:noWrap/>
            <w:hideMark/>
          </w:tcPr>
          <w:p w14:paraId="3D04FB86"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4%</w:t>
            </w:r>
          </w:p>
        </w:tc>
        <w:tc>
          <w:tcPr>
            <w:tcW w:w="1065" w:type="dxa"/>
            <w:noWrap/>
            <w:hideMark/>
          </w:tcPr>
          <w:p w14:paraId="03321009"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4%</w:t>
            </w:r>
          </w:p>
        </w:tc>
        <w:tc>
          <w:tcPr>
            <w:tcW w:w="1277" w:type="dxa"/>
            <w:noWrap/>
            <w:hideMark/>
          </w:tcPr>
          <w:p w14:paraId="329DE045"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3%</w:t>
            </w:r>
          </w:p>
        </w:tc>
      </w:tr>
      <w:tr w:rsidR="00622D63" w:rsidRPr="00622D63" w14:paraId="43209E78" w14:textId="77777777" w:rsidTr="00F27900">
        <w:trPr>
          <w:trHeight w:val="144"/>
        </w:trPr>
        <w:tc>
          <w:tcPr>
            <w:tcW w:w="3172" w:type="dxa"/>
            <w:noWrap/>
            <w:hideMark/>
          </w:tcPr>
          <w:p w14:paraId="4C2E69B4" w14:textId="77777777" w:rsidR="00622D63" w:rsidRPr="003D3D16" w:rsidRDefault="00622D63" w:rsidP="003D3D16">
            <w:pPr>
              <w:spacing w:after="0"/>
              <w:jc w:val="left"/>
              <w:rPr>
                <w:rFonts w:cs="Times New Roman"/>
                <w:b/>
                <w:bCs/>
                <w:iCs/>
                <w:sz w:val="20"/>
                <w:szCs w:val="20"/>
              </w:rPr>
            </w:pPr>
            <w:r w:rsidRPr="003D3D16">
              <w:rPr>
                <w:rFonts w:cs="Times New Roman"/>
                <w:b/>
                <w:bCs/>
                <w:iCs/>
                <w:sz w:val="20"/>
                <w:szCs w:val="20"/>
              </w:rPr>
              <w:t>CEFIA rebate / Total cost</w:t>
            </w:r>
          </w:p>
        </w:tc>
        <w:tc>
          <w:tcPr>
            <w:tcW w:w="1116" w:type="dxa"/>
            <w:noWrap/>
            <w:hideMark/>
          </w:tcPr>
          <w:p w14:paraId="2B99F53C"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12%</w:t>
            </w:r>
          </w:p>
        </w:tc>
        <w:tc>
          <w:tcPr>
            <w:tcW w:w="1099" w:type="dxa"/>
            <w:noWrap/>
            <w:hideMark/>
          </w:tcPr>
          <w:p w14:paraId="4C61C647"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13%</w:t>
            </w:r>
          </w:p>
        </w:tc>
        <w:tc>
          <w:tcPr>
            <w:tcW w:w="1116" w:type="dxa"/>
            <w:noWrap/>
            <w:hideMark/>
          </w:tcPr>
          <w:p w14:paraId="5E007692"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11%</w:t>
            </w:r>
          </w:p>
        </w:tc>
        <w:tc>
          <w:tcPr>
            <w:tcW w:w="999" w:type="dxa"/>
            <w:noWrap/>
            <w:hideMark/>
          </w:tcPr>
          <w:p w14:paraId="52D1A4A4"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12%</w:t>
            </w:r>
          </w:p>
        </w:tc>
        <w:tc>
          <w:tcPr>
            <w:tcW w:w="1116" w:type="dxa"/>
            <w:noWrap/>
            <w:hideMark/>
          </w:tcPr>
          <w:p w14:paraId="4FA60D1B"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22%</w:t>
            </w:r>
          </w:p>
        </w:tc>
        <w:tc>
          <w:tcPr>
            <w:tcW w:w="1100" w:type="dxa"/>
            <w:noWrap/>
            <w:hideMark/>
          </w:tcPr>
          <w:p w14:paraId="3051A35F"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22%</w:t>
            </w:r>
          </w:p>
        </w:tc>
        <w:tc>
          <w:tcPr>
            <w:tcW w:w="1116" w:type="dxa"/>
            <w:noWrap/>
            <w:hideMark/>
          </w:tcPr>
          <w:p w14:paraId="46F52FD4"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13%</w:t>
            </w:r>
          </w:p>
        </w:tc>
        <w:tc>
          <w:tcPr>
            <w:tcW w:w="1065" w:type="dxa"/>
            <w:noWrap/>
            <w:hideMark/>
          </w:tcPr>
          <w:p w14:paraId="4738BA52"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13%</w:t>
            </w:r>
          </w:p>
        </w:tc>
        <w:tc>
          <w:tcPr>
            <w:tcW w:w="1277" w:type="dxa"/>
            <w:noWrap/>
            <w:hideMark/>
          </w:tcPr>
          <w:p w14:paraId="6650C19D"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12%</w:t>
            </w:r>
          </w:p>
        </w:tc>
      </w:tr>
      <w:tr w:rsidR="00622D63" w:rsidRPr="00622D63" w14:paraId="6F4AD4A4" w14:textId="77777777" w:rsidTr="00F27900">
        <w:trPr>
          <w:trHeight w:val="144"/>
        </w:trPr>
        <w:tc>
          <w:tcPr>
            <w:tcW w:w="3172" w:type="dxa"/>
            <w:noWrap/>
            <w:hideMark/>
          </w:tcPr>
          <w:p w14:paraId="556C33CA" w14:textId="77777777" w:rsidR="00622D63" w:rsidRPr="003D3D16" w:rsidRDefault="00622D63" w:rsidP="003D3D16">
            <w:pPr>
              <w:spacing w:after="0"/>
              <w:jc w:val="left"/>
              <w:rPr>
                <w:rFonts w:cs="Times New Roman"/>
                <w:b/>
                <w:bCs/>
                <w:iCs/>
                <w:sz w:val="20"/>
                <w:szCs w:val="20"/>
              </w:rPr>
            </w:pPr>
            <w:r w:rsidRPr="003D3D16">
              <w:rPr>
                <w:rFonts w:cs="Times New Roman"/>
                <w:b/>
                <w:bCs/>
                <w:iCs/>
                <w:sz w:val="20"/>
                <w:szCs w:val="20"/>
              </w:rPr>
              <w:t>Fed tax credit / Total cost</w:t>
            </w:r>
          </w:p>
        </w:tc>
        <w:tc>
          <w:tcPr>
            <w:tcW w:w="1116" w:type="dxa"/>
            <w:noWrap/>
            <w:hideMark/>
          </w:tcPr>
          <w:p w14:paraId="330BB030"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30%</w:t>
            </w:r>
          </w:p>
        </w:tc>
        <w:tc>
          <w:tcPr>
            <w:tcW w:w="1099" w:type="dxa"/>
            <w:noWrap/>
            <w:hideMark/>
          </w:tcPr>
          <w:p w14:paraId="6272F92D"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30%</w:t>
            </w:r>
          </w:p>
        </w:tc>
        <w:tc>
          <w:tcPr>
            <w:tcW w:w="1116" w:type="dxa"/>
            <w:noWrap/>
            <w:hideMark/>
          </w:tcPr>
          <w:p w14:paraId="6FCE2815"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30%</w:t>
            </w:r>
          </w:p>
        </w:tc>
        <w:tc>
          <w:tcPr>
            <w:tcW w:w="999" w:type="dxa"/>
            <w:noWrap/>
            <w:hideMark/>
          </w:tcPr>
          <w:p w14:paraId="52E4ADAE"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30%</w:t>
            </w:r>
          </w:p>
        </w:tc>
        <w:tc>
          <w:tcPr>
            <w:tcW w:w="1116" w:type="dxa"/>
            <w:noWrap/>
            <w:hideMark/>
          </w:tcPr>
          <w:p w14:paraId="29E7D663"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30%</w:t>
            </w:r>
          </w:p>
        </w:tc>
        <w:tc>
          <w:tcPr>
            <w:tcW w:w="1100" w:type="dxa"/>
            <w:noWrap/>
            <w:hideMark/>
          </w:tcPr>
          <w:p w14:paraId="3E185634"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30%</w:t>
            </w:r>
          </w:p>
        </w:tc>
        <w:tc>
          <w:tcPr>
            <w:tcW w:w="1116" w:type="dxa"/>
            <w:noWrap/>
            <w:hideMark/>
          </w:tcPr>
          <w:p w14:paraId="46AFD23F"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30%</w:t>
            </w:r>
          </w:p>
        </w:tc>
        <w:tc>
          <w:tcPr>
            <w:tcW w:w="1065" w:type="dxa"/>
            <w:noWrap/>
            <w:hideMark/>
          </w:tcPr>
          <w:p w14:paraId="62218E0E"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30%</w:t>
            </w:r>
          </w:p>
        </w:tc>
        <w:tc>
          <w:tcPr>
            <w:tcW w:w="1277" w:type="dxa"/>
            <w:noWrap/>
            <w:hideMark/>
          </w:tcPr>
          <w:p w14:paraId="3C53A0C1"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30%</w:t>
            </w:r>
          </w:p>
        </w:tc>
      </w:tr>
      <w:tr w:rsidR="00622D63" w:rsidRPr="00622D63" w14:paraId="699597CD" w14:textId="77777777" w:rsidTr="00F27900">
        <w:trPr>
          <w:trHeight w:val="144"/>
        </w:trPr>
        <w:tc>
          <w:tcPr>
            <w:tcW w:w="3172" w:type="dxa"/>
            <w:noWrap/>
            <w:hideMark/>
          </w:tcPr>
          <w:p w14:paraId="24CC9130" w14:textId="77777777" w:rsidR="00622D63" w:rsidRPr="003D3D16" w:rsidRDefault="00622D63" w:rsidP="003F3538">
            <w:pPr>
              <w:spacing w:after="0"/>
              <w:rPr>
                <w:rFonts w:cs="Times New Roman"/>
                <w:b/>
                <w:bCs/>
                <w:iCs/>
                <w:sz w:val="20"/>
                <w:szCs w:val="20"/>
              </w:rPr>
            </w:pPr>
            <w:r w:rsidRPr="003D3D16">
              <w:rPr>
                <w:rFonts w:cs="Times New Roman"/>
                <w:b/>
                <w:bCs/>
                <w:iCs/>
                <w:sz w:val="20"/>
                <w:szCs w:val="20"/>
              </w:rPr>
              <w:t>Sum %</w:t>
            </w:r>
          </w:p>
        </w:tc>
        <w:tc>
          <w:tcPr>
            <w:tcW w:w="1116" w:type="dxa"/>
            <w:noWrap/>
            <w:hideMark/>
          </w:tcPr>
          <w:p w14:paraId="56EAB0C8"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46%</w:t>
            </w:r>
          </w:p>
        </w:tc>
        <w:tc>
          <w:tcPr>
            <w:tcW w:w="1099" w:type="dxa"/>
            <w:noWrap/>
            <w:hideMark/>
          </w:tcPr>
          <w:p w14:paraId="048CDA67"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47%</w:t>
            </w:r>
          </w:p>
        </w:tc>
        <w:tc>
          <w:tcPr>
            <w:tcW w:w="1116" w:type="dxa"/>
            <w:noWrap/>
            <w:hideMark/>
          </w:tcPr>
          <w:p w14:paraId="2AA34A8E"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44%</w:t>
            </w:r>
          </w:p>
        </w:tc>
        <w:tc>
          <w:tcPr>
            <w:tcW w:w="999" w:type="dxa"/>
            <w:noWrap/>
            <w:hideMark/>
          </w:tcPr>
          <w:p w14:paraId="556FF8B6"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45%</w:t>
            </w:r>
          </w:p>
        </w:tc>
        <w:tc>
          <w:tcPr>
            <w:tcW w:w="1116" w:type="dxa"/>
            <w:noWrap/>
            <w:hideMark/>
          </w:tcPr>
          <w:p w14:paraId="43A530C3"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56%</w:t>
            </w:r>
          </w:p>
        </w:tc>
        <w:tc>
          <w:tcPr>
            <w:tcW w:w="1100" w:type="dxa"/>
            <w:noWrap/>
            <w:hideMark/>
          </w:tcPr>
          <w:p w14:paraId="334C9018"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56%</w:t>
            </w:r>
          </w:p>
        </w:tc>
        <w:tc>
          <w:tcPr>
            <w:tcW w:w="1116" w:type="dxa"/>
            <w:noWrap/>
            <w:hideMark/>
          </w:tcPr>
          <w:p w14:paraId="1B40A7BC"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47%</w:t>
            </w:r>
          </w:p>
        </w:tc>
        <w:tc>
          <w:tcPr>
            <w:tcW w:w="1065" w:type="dxa"/>
            <w:noWrap/>
            <w:hideMark/>
          </w:tcPr>
          <w:p w14:paraId="1A6FA7EC"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47%</w:t>
            </w:r>
          </w:p>
        </w:tc>
        <w:tc>
          <w:tcPr>
            <w:tcW w:w="1277" w:type="dxa"/>
            <w:noWrap/>
            <w:hideMark/>
          </w:tcPr>
          <w:p w14:paraId="4889CD4B" w14:textId="77777777" w:rsidR="00622D63" w:rsidRPr="003D3D16" w:rsidRDefault="00622D63" w:rsidP="003F3538">
            <w:pPr>
              <w:spacing w:after="0"/>
              <w:jc w:val="center"/>
              <w:rPr>
                <w:rFonts w:cs="Times New Roman"/>
                <w:iCs/>
                <w:sz w:val="20"/>
                <w:szCs w:val="20"/>
              </w:rPr>
            </w:pPr>
            <w:r w:rsidRPr="003D3D16">
              <w:rPr>
                <w:rFonts w:cs="Times New Roman"/>
                <w:iCs/>
                <w:sz w:val="20"/>
                <w:szCs w:val="20"/>
              </w:rPr>
              <w:t>45%</w:t>
            </w:r>
          </w:p>
        </w:tc>
      </w:tr>
    </w:tbl>
    <w:p w14:paraId="2B2DB0E5" w14:textId="77777777" w:rsidR="0038291C" w:rsidRDefault="0038291C" w:rsidP="00A635D4">
      <w:pPr>
        <w:jc w:val="left"/>
        <w:sectPr w:rsidR="0038291C" w:rsidSect="00DD3ACC">
          <w:headerReference w:type="default" r:id="rId46"/>
          <w:pgSz w:w="15840" w:h="12240" w:orient="landscape"/>
          <w:pgMar w:top="1440" w:right="1440" w:bottom="1440" w:left="1440" w:header="720" w:footer="720" w:gutter="0"/>
          <w:pgNumType w:start="1"/>
          <w:cols w:space="720"/>
          <w:docGrid w:linePitch="360"/>
        </w:sectPr>
      </w:pPr>
    </w:p>
    <w:p w14:paraId="776C65B5" w14:textId="43A9BD45" w:rsidR="009C2855" w:rsidRDefault="0038291C" w:rsidP="0038291C">
      <w:pPr>
        <w:pStyle w:val="ApHeading1"/>
      </w:pPr>
      <w:bookmarkStart w:id="319" w:name="_Toc385014418"/>
      <w:r>
        <w:t>DOE2 Modeling Prototype Inputs</w:t>
      </w:r>
      <w:bookmarkEnd w:id="319"/>
    </w:p>
    <w:p w14:paraId="1E5310B1" w14:textId="77777777" w:rsidR="0038291C" w:rsidRDefault="0038291C" w:rsidP="0038291C">
      <w:pPr>
        <w:rPr>
          <w:lang w:bidi="ar-SA"/>
        </w:rPr>
      </w:pPr>
    </w:p>
    <w:p w14:paraId="6A44649B" w14:textId="77777777" w:rsidR="0038291C" w:rsidRPr="0038291C" w:rsidRDefault="0038291C" w:rsidP="0038291C">
      <w:pPr>
        <w:keepNext/>
        <w:spacing w:before="240" w:after="60" w:line="240" w:lineRule="auto"/>
        <w:jc w:val="center"/>
        <w:rPr>
          <w:rFonts w:ascii="Arial" w:eastAsia="Times New Roman" w:hAnsi="Arial" w:cs="Times New Roman"/>
          <w:b/>
          <w:bCs/>
          <w:sz w:val="22"/>
          <w:szCs w:val="18"/>
        </w:rPr>
      </w:pPr>
      <w:bookmarkStart w:id="320" w:name="_Toc385015048"/>
      <w:r w:rsidRPr="0038291C">
        <w:rPr>
          <w:rFonts w:ascii="Arial" w:eastAsia="Times New Roman" w:hAnsi="Arial" w:cs="Times New Roman"/>
          <w:b/>
          <w:bCs/>
          <w:sz w:val="22"/>
          <w:szCs w:val="18"/>
        </w:rPr>
        <w:t>Table C</w:t>
      </w:r>
      <w:r w:rsidRPr="0038291C">
        <w:rPr>
          <w:rFonts w:ascii="Arial" w:eastAsia="Times New Roman" w:hAnsi="Arial" w:cs="Times New Roman"/>
          <w:b/>
          <w:bCs/>
          <w:sz w:val="22"/>
          <w:szCs w:val="18"/>
        </w:rPr>
        <w:noBreakHyphen/>
      </w:r>
      <w:r w:rsidRPr="0038291C">
        <w:rPr>
          <w:rFonts w:ascii="Arial" w:eastAsia="Times New Roman" w:hAnsi="Arial" w:cs="Times New Roman"/>
          <w:b/>
          <w:bCs/>
          <w:sz w:val="22"/>
          <w:szCs w:val="18"/>
        </w:rPr>
        <w:fldChar w:fldCharType="begin"/>
      </w:r>
      <w:r w:rsidRPr="0038291C">
        <w:rPr>
          <w:rFonts w:ascii="Arial" w:eastAsia="Times New Roman" w:hAnsi="Arial" w:cs="Times New Roman"/>
          <w:b/>
          <w:bCs/>
          <w:sz w:val="22"/>
          <w:szCs w:val="18"/>
        </w:rPr>
        <w:instrText xml:space="preserve"> SEQ Table \r 1 </w:instrText>
      </w:r>
      <w:r w:rsidRPr="0038291C">
        <w:rPr>
          <w:rFonts w:ascii="Arial" w:eastAsia="Times New Roman" w:hAnsi="Arial" w:cs="Times New Roman"/>
          <w:b/>
          <w:bCs/>
          <w:sz w:val="22"/>
          <w:szCs w:val="18"/>
        </w:rPr>
        <w:fldChar w:fldCharType="separate"/>
      </w:r>
      <w:r w:rsidRPr="0038291C">
        <w:rPr>
          <w:rFonts w:ascii="Arial" w:eastAsia="Times New Roman" w:hAnsi="Arial" w:cs="Times New Roman"/>
          <w:b/>
          <w:bCs/>
          <w:noProof/>
          <w:sz w:val="22"/>
          <w:szCs w:val="18"/>
        </w:rPr>
        <w:t>1</w:t>
      </w:r>
      <w:r w:rsidRPr="0038291C">
        <w:rPr>
          <w:rFonts w:ascii="Arial" w:eastAsia="Times New Roman" w:hAnsi="Arial" w:cs="Times New Roman"/>
          <w:b/>
          <w:bCs/>
          <w:noProof/>
          <w:sz w:val="22"/>
          <w:szCs w:val="18"/>
        </w:rPr>
        <w:fldChar w:fldCharType="end"/>
      </w:r>
      <w:r w:rsidRPr="0038291C">
        <w:rPr>
          <w:rFonts w:ascii="Arial" w:eastAsia="Times New Roman" w:hAnsi="Arial" w:cs="Times New Roman"/>
          <w:b/>
          <w:bCs/>
          <w:sz w:val="22"/>
          <w:szCs w:val="18"/>
        </w:rPr>
        <w:t>: DOE2 Prototype Input Parameters</w:t>
      </w:r>
      <w:bookmarkEnd w:id="320"/>
    </w:p>
    <w:tbl>
      <w:tblPr>
        <w:tblW w:w="8800" w:type="dxa"/>
        <w:tblInd w:w="9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60"/>
        <w:gridCol w:w="1800"/>
        <w:gridCol w:w="1740"/>
      </w:tblGrid>
      <w:tr w:rsidR="0038291C" w:rsidRPr="0038291C" w14:paraId="7EC6683A" w14:textId="77777777" w:rsidTr="0038291C">
        <w:trPr>
          <w:trHeight w:val="255"/>
          <w:tblHeader/>
        </w:trPr>
        <w:tc>
          <w:tcPr>
            <w:tcW w:w="5260" w:type="dxa"/>
            <w:tcBorders>
              <w:top w:val="single" w:sz="12" w:space="0" w:color="auto"/>
              <w:bottom w:val="double" w:sz="4" w:space="0" w:color="auto"/>
            </w:tcBorders>
            <w:shd w:val="clear" w:color="auto" w:fill="auto"/>
            <w:noWrap/>
            <w:vAlign w:val="bottom"/>
            <w:hideMark/>
          </w:tcPr>
          <w:p w14:paraId="5CD47569" w14:textId="77777777" w:rsidR="0038291C" w:rsidRPr="0038291C" w:rsidRDefault="0038291C" w:rsidP="0038291C">
            <w:pPr>
              <w:spacing w:after="0" w:line="240" w:lineRule="auto"/>
              <w:jc w:val="left"/>
              <w:rPr>
                <w:rFonts w:eastAsia="Times New Roman" w:cs="Times New Roman"/>
                <w:b/>
                <w:bCs/>
                <w:sz w:val="20"/>
                <w:szCs w:val="20"/>
                <w:lang w:bidi="ar-SA"/>
              </w:rPr>
            </w:pPr>
            <w:r w:rsidRPr="0038291C">
              <w:rPr>
                <w:rFonts w:eastAsia="Times New Roman" w:cs="Times New Roman"/>
                <w:b/>
                <w:bCs/>
                <w:sz w:val="20"/>
                <w:szCs w:val="20"/>
                <w:lang w:bidi="ar-SA"/>
              </w:rPr>
              <w:t xml:space="preserve">Input Variable </w:t>
            </w:r>
          </w:p>
        </w:tc>
        <w:tc>
          <w:tcPr>
            <w:tcW w:w="1800" w:type="dxa"/>
            <w:tcBorders>
              <w:top w:val="single" w:sz="12" w:space="0" w:color="auto"/>
              <w:bottom w:val="double" w:sz="4" w:space="0" w:color="auto"/>
            </w:tcBorders>
            <w:shd w:val="clear" w:color="auto" w:fill="auto"/>
            <w:noWrap/>
            <w:vAlign w:val="bottom"/>
            <w:hideMark/>
          </w:tcPr>
          <w:p w14:paraId="5DA91496" w14:textId="77777777" w:rsidR="0038291C" w:rsidRPr="0038291C" w:rsidRDefault="0038291C" w:rsidP="0038291C">
            <w:pPr>
              <w:spacing w:after="0" w:line="240" w:lineRule="auto"/>
              <w:jc w:val="center"/>
              <w:rPr>
                <w:rFonts w:eastAsia="Times New Roman" w:cs="Times New Roman"/>
                <w:b/>
                <w:bCs/>
                <w:sz w:val="20"/>
                <w:szCs w:val="20"/>
                <w:lang w:bidi="ar-SA"/>
              </w:rPr>
            </w:pPr>
            <w:r w:rsidRPr="0038291C">
              <w:rPr>
                <w:rFonts w:eastAsia="Times New Roman" w:cs="Times New Roman"/>
                <w:b/>
                <w:bCs/>
                <w:sz w:val="20"/>
                <w:szCs w:val="20"/>
                <w:lang w:bidi="ar-SA"/>
              </w:rPr>
              <w:t>Existing Homes</w:t>
            </w:r>
          </w:p>
        </w:tc>
        <w:tc>
          <w:tcPr>
            <w:tcW w:w="1740" w:type="dxa"/>
            <w:tcBorders>
              <w:top w:val="single" w:sz="12" w:space="0" w:color="auto"/>
              <w:bottom w:val="double" w:sz="4" w:space="0" w:color="auto"/>
            </w:tcBorders>
            <w:shd w:val="clear" w:color="auto" w:fill="auto"/>
            <w:noWrap/>
            <w:vAlign w:val="bottom"/>
            <w:hideMark/>
          </w:tcPr>
          <w:p w14:paraId="3A87975C" w14:textId="77777777" w:rsidR="0038291C" w:rsidRPr="0038291C" w:rsidRDefault="0038291C" w:rsidP="0038291C">
            <w:pPr>
              <w:spacing w:after="0" w:line="240" w:lineRule="auto"/>
              <w:jc w:val="center"/>
              <w:rPr>
                <w:rFonts w:eastAsia="Times New Roman" w:cs="Times New Roman"/>
                <w:b/>
                <w:bCs/>
                <w:sz w:val="20"/>
                <w:szCs w:val="20"/>
                <w:lang w:bidi="ar-SA"/>
              </w:rPr>
            </w:pPr>
            <w:r w:rsidRPr="0038291C">
              <w:rPr>
                <w:rFonts w:eastAsia="Times New Roman" w:cs="Times New Roman"/>
                <w:b/>
                <w:bCs/>
                <w:sz w:val="20"/>
                <w:szCs w:val="20"/>
                <w:lang w:bidi="ar-SA"/>
              </w:rPr>
              <w:t>New Construction</w:t>
            </w:r>
          </w:p>
        </w:tc>
      </w:tr>
      <w:tr w:rsidR="0038291C" w:rsidRPr="0038291C" w14:paraId="125701EA" w14:textId="77777777" w:rsidTr="0038291C">
        <w:trPr>
          <w:trHeight w:val="255"/>
        </w:trPr>
        <w:tc>
          <w:tcPr>
            <w:tcW w:w="5260" w:type="dxa"/>
            <w:tcBorders>
              <w:top w:val="double" w:sz="4" w:space="0" w:color="auto"/>
            </w:tcBorders>
            <w:shd w:val="clear" w:color="auto" w:fill="auto"/>
            <w:noWrap/>
            <w:vAlign w:val="bottom"/>
            <w:hideMark/>
          </w:tcPr>
          <w:p w14:paraId="1C998809"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Number of Participant Homes in Sample</w:t>
            </w:r>
          </w:p>
        </w:tc>
        <w:tc>
          <w:tcPr>
            <w:tcW w:w="1800" w:type="dxa"/>
            <w:tcBorders>
              <w:top w:val="double" w:sz="4" w:space="0" w:color="auto"/>
            </w:tcBorders>
            <w:shd w:val="clear" w:color="auto" w:fill="auto"/>
            <w:noWrap/>
            <w:vAlign w:val="bottom"/>
            <w:hideMark/>
          </w:tcPr>
          <w:p w14:paraId="49048AA0"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21</w:t>
            </w:r>
          </w:p>
        </w:tc>
        <w:tc>
          <w:tcPr>
            <w:tcW w:w="1740" w:type="dxa"/>
            <w:tcBorders>
              <w:top w:val="double" w:sz="4" w:space="0" w:color="auto"/>
            </w:tcBorders>
            <w:shd w:val="clear" w:color="auto" w:fill="auto"/>
            <w:noWrap/>
            <w:vAlign w:val="bottom"/>
            <w:hideMark/>
          </w:tcPr>
          <w:p w14:paraId="4E46EF4B"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17</w:t>
            </w:r>
          </w:p>
        </w:tc>
      </w:tr>
      <w:tr w:rsidR="0038291C" w:rsidRPr="0038291C" w14:paraId="2B03CC00" w14:textId="77777777" w:rsidTr="0038291C">
        <w:trPr>
          <w:trHeight w:val="255"/>
        </w:trPr>
        <w:tc>
          <w:tcPr>
            <w:tcW w:w="5260" w:type="dxa"/>
            <w:shd w:val="clear" w:color="auto" w:fill="auto"/>
            <w:noWrap/>
            <w:vAlign w:val="bottom"/>
            <w:hideMark/>
          </w:tcPr>
          <w:p w14:paraId="2EF1368A"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Total Conditioned Area, Incl Cond Bsmt</w:t>
            </w:r>
          </w:p>
        </w:tc>
        <w:tc>
          <w:tcPr>
            <w:tcW w:w="1800" w:type="dxa"/>
            <w:shd w:val="clear" w:color="auto" w:fill="auto"/>
            <w:noWrap/>
            <w:vAlign w:val="bottom"/>
            <w:hideMark/>
          </w:tcPr>
          <w:p w14:paraId="76C61F60"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2,665</w:t>
            </w:r>
          </w:p>
        </w:tc>
        <w:tc>
          <w:tcPr>
            <w:tcW w:w="1740" w:type="dxa"/>
            <w:shd w:val="clear" w:color="auto" w:fill="auto"/>
            <w:noWrap/>
            <w:vAlign w:val="bottom"/>
            <w:hideMark/>
          </w:tcPr>
          <w:p w14:paraId="29AE9E83"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4,661</w:t>
            </w:r>
          </w:p>
        </w:tc>
      </w:tr>
      <w:tr w:rsidR="0038291C" w:rsidRPr="0038291C" w14:paraId="1B41FFF9" w14:textId="77777777" w:rsidTr="0038291C">
        <w:trPr>
          <w:trHeight w:val="255"/>
        </w:trPr>
        <w:tc>
          <w:tcPr>
            <w:tcW w:w="5260" w:type="dxa"/>
            <w:shd w:val="clear" w:color="auto" w:fill="auto"/>
            <w:noWrap/>
            <w:vAlign w:val="bottom"/>
            <w:hideMark/>
          </w:tcPr>
          <w:p w14:paraId="4BB5EF9F"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Annual kWh, 2012-11</w:t>
            </w:r>
          </w:p>
        </w:tc>
        <w:tc>
          <w:tcPr>
            <w:tcW w:w="1800" w:type="dxa"/>
            <w:shd w:val="clear" w:color="auto" w:fill="auto"/>
            <w:noWrap/>
            <w:vAlign w:val="bottom"/>
            <w:hideMark/>
          </w:tcPr>
          <w:p w14:paraId="1DB67584"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17,691</w:t>
            </w:r>
          </w:p>
        </w:tc>
        <w:tc>
          <w:tcPr>
            <w:tcW w:w="1740" w:type="dxa"/>
            <w:shd w:val="clear" w:color="auto" w:fill="auto"/>
            <w:noWrap/>
            <w:vAlign w:val="bottom"/>
            <w:hideMark/>
          </w:tcPr>
          <w:p w14:paraId="7BC6F8C1"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15,742</w:t>
            </w:r>
          </w:p>
        </w:tc>
      </w:tr>
      <w:tr w:rsidR="0038291C" w:rsidRPr="0038291C" w14:paraId="3E71F0A1" w14:textId="77777777" w:rsidTr="0038291C">
        <w:trPr>
          <w:trHeight w:val="255"/>
        </w:trPr>
        <w:tc>
          <w:tcPr>
            <w:tcW w:w="5260" w:type="dxa"/>
            <w:shd w:val="clear" w:color="auto" w:fill="auto"/>
            <w:noWrap/>
            <w:vAlign w:val="bottom"/>
            <w:hideMark/>
          </w:tcPr>
          <w:p w14:paraId="4E05B0AC"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Annual kWh per SqFt of Conditioned Area</w:t>
            </w:r>
          </w:p>
        </w:tc>
        <w:tc>
          <w:tcPr>
            <w:tcW w:w="1800" w:type="dxa"/>
            <w:shd w:val="clear" w:color="auto" w:fill="auto"/>
            <w:noWrap/>
            <w:vAlign w:val="bottom"/>
            <w:hideMark/>
          </w:tcPr>
          <w:p w14:paraId="4B579FAF"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6.64</w:t>
            </w:r>
          </w:p>
        </w:tc>
        <w:tc>
          <w:tcPr>
            <w:tcW w:w="1740" w:type="dxa"/>
            <w:shd w:val="clear" w:color="auto" w:fill="auto"/>
            <w:noWrap/>
            <w:vAlign w:val="bottom"/>
            <w:hideMark/>
          </w:tcPr>
          <w:p w14:paraId="7B95D74F"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3.38</w:t>
            </w:r>
          </w:p>
        </w:tc>
      </w:tr>
      <w:tr w:rsidR="0038291C" w:rsidRPr="0038291C" w14:paraId="5B607003" w14:textId="77777777" w:rsidTr="0038291C">
        <w:trPr>
          <w:trHeight w:val="255"/>
        </w:trPr>
        <w:tc>
          <w:tcPr>
            <w:tcW w:w="5260" w:type="dxa"/>
            <w:shd w:val="clear" w:color="auto" w:fill="auto"/>
            <w:noWrap/>
            <w:vAlign w:val="bottom"/>
            <w:hideMark/>
          </w:tcPr>
          <w:p w14:paraId="34291ECA"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Square feet of first floor area</w:t>
            </w:r>
          </w:p>
        </w:tc>
        <w:tc>
          <w:tcPr>
            <w:tcW w:w="1800" w:type="dxa"/>
            <w:shd w:val="clear" w:color="auto" w:fill="auto"/>
            <w:noWrap/>
            <w:vAlign w:val="bottom"/>
            <w:hideMark/>
          </w:tcPr>
          <w:p w14:paraId="288EFE1B"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1462</w:t>
            </w:r>
          </w:p>
        </w:tc>
        <w:tc>
          <w:tcPr>
            <w:tcW w:w="1740" w:type="dxa"/>
            <w:shd w:val="clear" w:color="auto" w:fill="auto"/>
            <w:noWrap/>
            <w:vAlign w:val="bottom"/>
            <w:hideMark/>
          </w:tcPr>
          <w:p w14:paraId="10B719AB"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2570</w:t>
            </w:r>
          </w:p>
        </w:tc>
      </w:tr>
      <w:tr w:rsidR="0038291C" w:rsidRPr="0038291C" w14:paraId="4BF28C37" w14:textId="77777777" w:rsidTr="0038291C">
        <w:trPr>
          <w:trHeight w:val="255"/>
        </w:trPr>
        <w:tc>
          <w:tcPr>
            <w:tcW w:w="5260" w:type="dxa"/>
            <w:shd w:val="clear" w:color="auto" w:fill="auto"/>
            <w:noWrap/>
            <w:vAlign w:val="bottom"/>
            <w:hideMark/>
          </w:tcPr>
          <w:p w14:paraId="1DB61A74"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No. of stories above grade</w:t>
            </w:r>
          </w:p>
        </w:tc>
        <w:tc>
          <w:tcPr>
            <w:tcW w:w="1800" w:type="dxa"/>
            <w:shd w:val="clear" w:color="auto" w:fill="auto"/>
            <w:noWrap/>
            <w:vAlign w:val="bottom"/>
            <w:hideMark/>
          </w:tcPr>
          <w:p w14:paraId="6E21952D"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1.71</w:t>
            </w:r>
          </w:p>
        </w:tc>
        <w:tc>
          <w:tcPr>
            <w:tcW w:w="1740" w:type="dxa"/>
            <w:shd w:val="clear" w:color="auto" w:fill="auto"/>
            <w:noWrap/>
            <w:vAlign w:val="bottom"/>
            <w:hideMark/>
          </w:tcPr>
          <w:p w14:paraId="1964D2AA"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1.79</w:t>
            </w:r>
          </w:p>
        </w:tc>
      </w:tr>
      <w:tr w:rsidR="0038291C" w:rsidRPr="0038291C" w14:paraId="14AC5A01" w14:textId="77777777" w:rsidTr="0038291C">
        <w:trPr>
          <w:trHeight w:val="255"/>
        </w:trPr>
        <w:tc>
          <w:tcPr>
            <w:tcW w:w="5260" w:type="dxa"/>
            <w:shd w:val="clear" w:color="auto" w:fill="auto"/>
            <w:noWrap/>
            <w:vAlign w:val="bottom"/>
            <w:hideMark/>
          </w:tcPr>
          <w:p w14:paraId="32F9E642"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Total Square feet of Slab on Grade</w:t>
            </w:r>
          </w:p>
        </w:tc>
        <w:tc>
          <w:tcPr>
            <w:tcW w:w="1800" w:type="dxa"/>
            <w:shd w:val="clear" w:color="auto" w:fill="auto"/>
            <w:noWrap/>
            <w:vAlign w:val="bottom"/>
            <w:hideMark/>
          </w:tcPr>
          <w:p w14:paraId="3803485F"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349</w:t>
            </w:r>
          </w:p>
        </w:tc>
        <w:tc>
          <w:tcPr>
            <w:tcW w:w="1740" w:type="dxa"/>
            <w:shd w:val="clear" w:color="auto" w:fill="auto"/>
            <w:noWrap/>
            <w:vAlign w:val="bottom"/>
            <w:hideMark/>
          </w:tcPr>
          <w:p w14:paraId="70FC288B"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529</w:t>
            </w:r>
          </w:p>
        </w:tc>
      </w:tr>
      <w:tr w:rsidR="0038291C" w:rsidRPr="0038291C" w14:paraId="26E608D5" w14:textId="77777777" w:rsidTr="0038291C">
        <w:trPr>
          <w:trHeight w:val="255"/>
        </w:trPr>
        <w:tc>
          <w:tcPr>
            <w:tcW w:w="5260" w:type="dxa"/>
            <w:shd w:val="clear" w:color="auto" w:fill="auto"/>
            <w:noWrap/>
            <w:vAlign w:val="bottom"/>
            <w:hideMark/>
          </w:tcPr>
          <w:p w14:paraId="3305956E"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Total Square feet of basement areas</w:t>
            </w:r>
          </w:p>
        </w:tc>
        <w:tc>
          <w:tcPr>
            <w:tcW w:w="1800" w:type="dxa"/>
            <w:shd w:val="clear" w:color="auto" w:fill="auto"/>
            <w:noWrap/>
            <w:vAlign w:val="bottom"/>
            <w:hideMark/>
          </w:tcPr>
          <w:p w14:paraId="78427838"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1,113</w:t>
            </w:r>
          </w:p>
        </w:tc>
        <w:tc>
          <w:tcPr>
            <w:tcW w:w="1740" w:type="dxa"/>
            <w:shd w:val="clear" w:color="auto" w:fill="auto"/>
            <w:noWrap/>
            <w:vAlign w:val="bottom"/>
            <w:hideMark/>
          </w:tcPr>
          <w:p w14:paraId="290B05B0"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2,041</w:t>
            </w:r>
          </w:p>
        </w:tc>
      </w:tr>
      <w:tr w:rsidR="0038291C" w:rsidRPr="0038291C" w14:paraId="28834C92" w14:textId="77777777" w:rsidTr="0038291C">
        <w:trPr>
          <w:trHeight w:val="255"/>
        </w:trPr>
        <w:tc>
          <w:tcPr>
            <w:tcW w:w="5260" w:type="dxa"/>
            <w:shd w:val="clear" w:color="auto" w:fill="auto"/>
            <w:noWrap/>
            <w:vAlign w:val="bottom"/>
            <w:hideMark/>
          </w:tcPr>
          <w:p w14:paraId="61ED8953"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 of basement area conditioned</w:t>
            </w:r>
          </w:p>
        </w:tc>
        <w:tc>
          <w:tcPr>
            <w:tcW w:w="1800" w:type="dxa"/>
            <w:shd w:val="clear" w:color="auto" w:fill="auto"/>
            <w:noWrap/>
            <w:vAlign w:val="bottom"/>
            <w:hideMark/>
          </w:tcPr>
          <w:p w14:paraId="70BA2CF6"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30.2%</w:t>
            </w:r>
          </w:p>
        </w:tc>
        <w:tc>
          <w:tcPr>
            <w:tcW w:w="1740" w:type="dxa"/>
            <w:shd w:val="clear" w:color="auto" w:fill="auto"/>
            <w:noWrap/>
            <w:vAlign w:val="bottom"/>
            <w:hideMark/>
          </w:tcPr>
          <w:p w14:paraId="315BC437"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44.7%</w:t>
            </w:r>
          </w:p>
        </w:tc>
      </w:tr>
      <w:tr w:rsidR="0038291C" w:rsidRPr="0038291C" w14:paraId="5C8F1CD5" w14:textId="77777777" w:rsidTr="0038291C">
        <w:trPr>
          <w:trHeight w:val="255"/>
        </w:trPr>
        <w:tc>
          <w:tcPr>
            <w:tcW w:w="5260" w:type="dxa"/>
            <w:shd w:val="clear" w:color="auto" w:fill="auto"/>
            <w:noWrap/>
            <w:vAlign w:val="bottom"/>
            <w:hideMark/>
          </w:tcPr>
          <w:p w14:paraId="501D47AB"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R-value of floor insulation over unfinished basement</w:t>
            </w:r>
          </w:p>
        </w:tc>
        <w:tc>
          <w:tcPr>
            <w:tcW w:w="1800" w:type="dxa"/>
            <w:shd w:val="clear" w:color="auto" w:fill="auto"/>
            <w:noWrap/>
            <w:vAlign w:val="bottom"/>
            <w:hideMark/>
          </w:tcPr>
          <w:p w14:paraId="0E5341AB"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17.2</w:t>
            </w:r>
          </w:p>
        </w:tc>
        <w:tc>
          <w:tcPr>
            <w:tcW w:w="1740" w:type="dxa"/>
            <w:shd w:val="clear" w:color="auto" w:fill="auto"/>
            <w:noWrap/>
            <w:vAlign w:val="bottom"/>
            <w:hideMark/>
          </w:tcPr>
          <w:p w14:paraId="2B0AE8BB"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17.4</w:t>
            </w:r>
          </w:p>
        </w:tc>
      </w:tr>
      <w:tr w:rsidR="0038291C" w:rsidRPr="0038291C" w14:paraId="6E3C7D57" w14:textId="77777777" w:rsidTr="0038291C">
        <w:trPr>
          <w:trHeight w:val="255"/>
        </w:trPr>
        <w:tc>
          <w:tcPr>
            <w:tcW w:w="5260" w:type="dxa"/>
            <w:shd w:val="clear" w:color="auto" w:fill="auto"/>
            <w:noWrap/>
            <w:vAlign w:val="bottom"/>
            <w:hideMark/>
          </w:tcPr>
          <w:p w14:paraId="7951FB7B"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Square feet of Conditioned basement area</w:t>
            </w:r>
          </w:p>
        </w:tc>
        <w:tc>
          <w:tcPr>
            <w:tcW w:w="1800" w:type="dxa"/>
            <w:shd w:val="clear" w:color="auto" w:fill="auto"/>
            <w:noWrap/>
            <w:vAlign w:val="bottom"/>
            <w:hideMark/>
          </w:tcPr>
          <w:p w14:paraId="5929914C"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336</w:t>
            </w:r>
          </w:p>
        </w:tc>
        <w:tc>
          <w:tcPr>
            <w:tcW w:w="1740" w:type="dxa"/>
            <w:shd w:val="clear" w:color="auto" w:fill="auto"/>
            <w:noWrap/>
            <w:vAlign w:val="bottom"/>
            <w:hideMark/>
          </w:tcPr>
          <w:p w14:paraId="2AB7F4F1"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1012</w:t>
            </w:r>
          </w:p>
        </w:tc>
      </w:tr>
      <w:tr w:rsidR="0038291C" w:rsidRPr="0038291C" w14:paraId="0D297644" w14:textId="77777777" w:rsidTr="0038291C">
        <w:trPr>
          <w:trHeight w:val="255"/>
        </w:trPr>
        <w:tc>
          <w:tcPr>
            <w:tcW w:w="5260" w:type="dxa"/>
            <w:shd w:val="clear" w:color="auto" w:fill="auto"/>
            <w:noWrap/>
            <w:vAlign w:val="bottom"/>
            <w:hideMark/>
          </w:tcPr>
          <w:p w14:paraId="21A170DD"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Sq Ft of Floor over Conditioned basement area</w:t>
            </w:r>
          </w:p>
        </w:tc>
        <w:tc>
          <w:tcPr>
            <w:tcW w:w="1800" w:type="dxa"/>
            <w:shd w:val="clear" w:color="auto" w:fill="auto"/>
            <w:noWrap/>
            <w:vAlign w:val="bottom"/>
            <w:hideMark/>
          </w:tcPr>
          <w:p w14:paraId="4973844F"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336</w:t>
            </w:r>
          </w:p>
        </w:tc>
        <w:tc>
          <w:tcPr>
            <w:tcW w:w="1740" w:type="dxa"/>
            <w:shd w:val="clear" w:color="auto" w:fill="auto"/>
            <w:noWrap/>
            <w:vAlign w:val="bottom"/>
            <w:hideMark/>
          </w:tcPr>
          <w:p w14:paraId="6FA7A31D"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1012</w:t>
            </w:r>
          </w:p>
        </w:tc>
      </w:tr>
      <w:tr w:rsidR="0038291C" w:rsidRPr="0038291C" w14:paraId="5BE5F9BE" w14:textId="77777777" w:rsidTr="0038291C">
        <w:trPr>
          <w:trHeight w:val="255"/>
        </w:trPr>
        <w:tc>
          <w:tcPr>
            <w:tcW w:w="5260" w:type="dxa"/>
            <w:shd w:val="clear" w:color="auto" w:fill="auto"/>
            <w:noWrap/>
            <w:vAlign w:val="bottom"/>
            <w:hideMark/>
          </w:tcPr>
          <w:p w14:paraId="0AAAC362"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Square feet of Unconditioned basement area</w:t>
            </w:r>
          </w:p>
        </w:tc>
        <w:tc>
          <w:tcPr>
            <w:tcW w:w="1800" w:type="dxa"/>
            <w:shd w:val="clear" w:color="auto" w:fill="auto"/>
            <w:noWrap/>
            <w:vAlign w:val="bottom"/>
            <w:hideMark/>
          </w:tcPr>
          <w:p w14:paraId="54162E50"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777</w:t>
            </w:r>
          </w:p>
        </w:tc>
        <w:tc>
          <w:tcPr>
            <w:tcW w:w="1740" w:type="dxa"/>
            <w:shd w:val="clear" w:color="auto" w:fill="auto"/>
            <w:noWrap/>
            <w:vAlign w:val="bottom"/>
            <w:hideMark/>
          </w:tcPr>
          <w:p w14:paraId="71FB973D"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1029</w:t>
            </w:r>
          </w:p>
        </w:tc>
      </w:tr>
      <w:tr w:rsidR="0038291C" w:rsidRPr="0038291C" w14:paraId="11D91BF4" w14:textId="77777777" w:rsidTr="0038291C">
        <w:trPr>
          <w:trHeight w:val="255"/>
        </w:trPr>
        <w:tc>
          <w:tcPr>
            <w:tcW w:w="5260" w:type="dxa"/>
            <w:shd w:val="clear" w:color="auto" w:fill="auto"/>
            <w:noWrap/>
            <w:vAlign w:val="bottom"/>
            <w:hideMark/>
          </w:tcPr>
          <w:p w14:paraId="20AACE29"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Total gross Exterior Wall Area</w:t>
            </w:r>
          </w:p>
        </w:tc>
        <w:tc>
          <w:tcPr>
            <w:tcW w:w="1800" w:type="dxa"/>
            <w:shd w:val="clear" w:color="auto" w:fill="auto"/>
            <w:noWrap/>
            <w:vAlign w:val="bottom"/>
            <w:hideMark/>
          </w:tcPr>
          <w:p w14:paraId="53B3B018"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1950</w:t>
            </w:r>
          </w:p>
        </w:tc>
        <w:tc>
          <w:tcPr>
            <w:tcW w:w="1740" w:type="dxa"/>
            <w:shd w:val="clear" w:color="auto" w:fill="auto"/>
            <w:noWrap/>
            <w:vAlign w:val="bottom"/>
            <w:hideMark/>
          </w:tcPr>
          <w:p w14:paraId="2F776136"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3709</w:t>
            </w:r>
          </w:p>
        </w:tc>
      </w:tr>
      <w:tr w:rsidR="0038291C" w:rsidRPr="0038291C" w14:paraId="30448314" w14:textId="77777777" w:rsidTr="0038291C">
        <w:trPr>
          <w:trHeight w:val="255"/>
        </w:trPr>
        <w:tc>
          <w:tcPr>
            <w:tcW w:w="5260" w:type="dxa"/>
            <w:shd w:val="clear" w:color="auto" w:fill="auto"/>
            <w:noWrap/>
            <w:vAlign w:val="bottom"/>
            <w:hideMark/>
          </w:tcPr>
          <w:p w14:paraId="5112101E"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Gross square feet of North wall</w:t>
            </w:r>
          </w:p>
        </w:tc>
        <w:tc>
          <w:tcPr>
            <w:tcW w:w="1800" w:type="dxa"/>
            <w:shd w:val="clear" w:color="auto" w:fill="auto"/>
            <w:noWrap/>
            <w:vAlign w:val="bottom"/>
            <w:hideMark/>
          </w:tcPr>
          <w:p w14:paraId="3D013CBE"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457</w:t>
            </w:r>
          </w:p>
        </w:tc>
        <w:tc>
          <w:tcPr>
            <w:tcW w:w="1740" w:type="dxa"/>
            <w:shd w:val="clear" w:color="auto" w:fill="auto"/>
            <w:noWrap/>
            <w:vAlign w:val="bottom"/>
            <w:hideMark/>
          </w:tcPr>
          <w:p w14:paraId="738429CD"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1208</w:t>
            </w:r>
          </w:p>
        </w:tc>
      </w:tr>
      <w:tr w:rsidR="0038291C" w:rsidRPr="0038291C" w14:paraId="36DEFC05" w14:textId="77777777" w:rsidTr="0038291C">
        <w:trPr>
          <w:trHeight w:val="255"/>
        </w:trPr>
        <w:tc>
          <w:tcPr>
            <w:tcW w:w="5260" w:type="dxa"/>
            <w:shd w:val="clear" w:color="auto" w:fill="auto"/>
            <w:noWrap/>
            <w:vAlign w:val="bottom"/>
            <w:hideMark/>
          </w:tcPr>
          <w:p w14:paraId="4F65556E"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Gross square feet of East wall</w:t>
            </w:r>
          </w:p>
        </w:tc>
        <w:tc>
          <w:tcPr>
            <w:tcW w:w="1800" w:type="dxa"/>
            <w:shd w:val="clear" w:color="auto" w:fill="auto"/>
            <w:noWrap/>
            <w:vAlign w:val="bottom"/>
            <w:hideMark/>
          </w:tcPr>
          <w:p w14:paraId="7D8B3B84"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559</w:t>
            </w:r>
          </w:p>
        </w:tc>
        <w:tc>
          <w:tcPr>
            <w:tcW w:w="1740" w:type="dxa"/>
            <w:shd w:val="clear" w:color="auto" w:fill="auto"/>
            <w:noWrap/>
            <w:vAlign w:val="bottom"/>
            <w:hideMark/>
          </w:tcPr>
          <w:p w14:paraId="61773FFF"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920</w:t>
            </w:r>
          </w:p>
        </w:tc>
      </w:tr>
      <w:tr w:rsidR="0038291C" w:rsidRPr="0038291C" w14:paraId="302F135E" w14:textId="77777777" w:rsidTr="0038291C">
        <w:trPr>
          <w:trHeight w:val="255"/>
        </w:trPr>
        <w:tc>
          <w:tcPr>
            <w:tcW w:w="5260" w:type="dxa"/>
            <w:shd w:val="clear" w:color="auto" w:fill="auto"/>
            <w:noWrap/>
            <w:vAlign w:val="bottom"/>
            <w:hideMark/>
          </w:tcPr>
          <w:p w14:paraId="23771240"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Gross square feet of South wall</w:t>
            </w:r>
          </w:p>
        </w:tc>
        <w:tc>
          <w:tcPr>
            <w:tcW w:w="1800" w:type="dxa"/>
            <w:shd w:val="clear" w:color="auto" w:fill="auto"/>
            <w:noWrap/>
            <w:vAlign w:val="bottom"/>
            <w:hideMark/>
          </w:tcPr>
          <w:p w14:paraId="2A03F133"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457</w:t>
            </w:r>
          </w:p>
        </w:tc>
        <w:tc>
          <w:tcPr>
            <w:tcW w:w="1740" w:type="dxa"/>
            <w:shd w:val="clear" w:color="auto" w:fill="auto"/>
            <w:noWrap/>
            <w:vAlign w:val="bottom"/>
            <w:hideMark/>
          </w:tcPr>
          <w:p w14:paraId="74490418"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1023</w:t>
            </w:r>
          </w:p>
        </w:tc>
      </w:tr>
      <w:tr w:rsidR="0038291C" w:rsidRPr="0038291C" w14:paraId="55C5794E" w14:textId="77777777" w:rsidTr="0038291C">
        <w:trPr>
          <w:trHeight w:val="255"/>
        </w:trPr>
        <w:tc>
          <w:tcPr>
            <w:tcW w:w="5260" w:type="dxa"/>
            <w:shd w:val="clear" w:color="auto" w:fill="auto"/>
            <w:noWrap/>
            <w:vAlign w:val="bottom"/>
            <w:hideMark/>
          </w:tcPr>
          <w:p w14:paraId="1906C05D"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Gross square feet of West wall</w:t>
            </w:r>
          </w:p>
        </w:tc>
        <w:tc>
          <w:tcPr>
            <w:tcW w:w="1800" w:type="dxa"/>
            <w:shd w:val="clear" w:color="auto" w:fill="auto"/>
            <w:noWrap/>
            <w:vAlign w:val="bottom"/>
            <w:hideMark/>
          </w:tcPr>
          <w:p w14:paraId="330E60A4"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478</w:t>
            </w:r>
          </w:p>
        </w:tc>
        <w:tc>
          <w:tcPr>
            <w:tcW w:w="1740" w:type="dxa"/>
            <w:shd w:val="clear" w:color="auto" w:fill="auto"/>
            <w:noWrap/>
            <w:vAlign w:val="bottom"/>
            <w:hideMark/>
          </w:tcPr>
          <w:p w14:paraId="499E378A"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558</w:t>
            </w:r>
          </w:p>
        </w:tc>
      </w:tr>
      <w:tr w:rsidR="0038291C" w:rsidRPr="0038291C" w14:paraId="7AD9E462" w14:textId="77777777" w:rsidTr="0038291C">
        <w:trPr>
          <w:trHeight w:val="255"/>
        </w:trPr>
        <w:tc>
          <w:tcPr>
            <w:tcW w:w="5260" w:type="dxa"/>
            <w:shd w:val="clear" w:color="auto" w:fill="auto"/>
            <w:noWrap/>
            <w:vAlign w:val="bottom"/>
            <w:hideMark/>
          </w:tcPr>
          <w:p w14:paraId="13CB8CD1"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Gross square feet of int wall to garage</w:t>
            </w:r>
          </w:p>
        </w:tc>
        <w:tc>
          <w:tcPr>
            <w:tcW w:w="1800" w:type="dxa"/>
            <w:shd w:val="clear" w:color="auto" w:fill="auto"/>
            <w:noWrap/>
            <w:vAlign w:val="bottom"/>
            <w:hideMark/>
          </w:tcPr>
          <w:p w14:paraId="02E5DB7C"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162</w:t>
            </w:r>
          </w:p>
        </w:tc>
        <w:tc>
          <w:tcPr>
            <w:tcW w:w="1740" w:type="dxa"/>
            <w:shd w:val="clear" w:color="auto" w:fill="auto"/>
            <w:noWrap/>
            <w:vAlign w:val="bottom"/>
            <w:hideMark/>
          </w:tcPr>
          <w:p w14:paraId="4721E84E"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162</w:t>
            </w:r>
          </w:p>
        </w:tc>
      </w:tr>
      <w:tr w:rsidR="0038291C" w:rsidRPr="0038291C" w14:paraId="63099D59" w14:textId="77777777" w:rsidTr="0038291C">
        <w:trPr>
          <w:trHeight w:val="255"/>
        </w:trPr>
        <w:tc>
          <w:tcPr>
            <w:tcW w:w="5260" w:type="dxa"/>
            <w:shd w:val="clear" w:color="auto" w:fill="auto"/>
            <w:noWrap/>
            <w:vAlign w:val="bottom"/>
            <w:hideMark/>
          </w:tcPr>
          <w:p w14:paraId="141B7199"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R-value of exterior walls</w:t>
            </w:r>
          </w:p>
        </w:tc>
        <w:tc>
          <w:tcPr>
            <w:tcW w:w="1800" w:type="dxa"/>
            <w:shd w:val="clear" w:color="auto" w:fill="auto"/>
            <w:noWrap/>
            <w:vAlign w:val="bottom"/>
            <w:hideMark/>
          </w:tcPr>
          <w:p w14:paraId="7BE1C6EE"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13.7</w:t>
            </w:r>
          </w:p>
        </w:tc>
        <w:tc>
          <w:tcPr>
            <w:tcW w:w="1740" w:type="dxa"/>
            <w:shd w:val="clear" w:color="auto" w:fill="auto"/>
            <w:noWrap/>
            <w:vAlign w:val="bottom"/>
            <w:hideMark/>
          </w:tcPr>
          <w:p w14:paraId="1F999C30"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18.3</w:t>
            </w:r>
          </w:p>
        </w:tc>
      </w:tr>
      <w:tr w:rsidR="0038291C" w:rsidRPr="0038291C" w14:paraId="22FD81FF" w14:textId="77777777" w:rsidTr="0038291C">
        <w:trPr>
          <w:trHeight w:val="255"/>
        </w:trPr>
        <w:tc>
          <w:tcPr>
            <w:tcW w:w="5260" w:type="dxa"/>
            <w:shd w:val="clear" w:color="auto" w:fill="auto"/>
            <w:noWrap/>
            <w:vAlign w:val="bottom"/>
            <w:hideMark/>
          </w:tcPr>
          <w:p w14:paraId="02E65D37"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Total Window sash (gross) area</w:t>
            </w:r>
          </w:p>
        </w:tc>
        <w:tc>
          <w:tcPr>
            <w:tcW w:w="1800" w:type="dxa"/>
            <w:shd w:val="clear" w:color="auto" w:fill="auto"/>
            <w:noWrap/>
            <w:vAlign w:val="bottom"/>
            <w:hideMark/>
          </w:tcPr>
          <w:p w14:paraId="5A92C073"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331</w:t>
            </w:r>
          </w:p>
        </w:tc>
        <w:tc>
          <w:tcPr>
            <w:tcW w:w="1740" w:type="dxa"/>
            <w:shd w:val="clear" w:color="auto" w:fill="auto"/>
            <w:noWrap/>
            <w:vAlign w:val="bottom"/>
            <w:hideMark/>
          </w:tcPr>
          <w:p w14:paraId="4AEDE1D5"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443</w:t>
            </w:r>
          </w:p>
        </w:tc>
      </w:tr>
      <w:tr w:rsidR="0038291C" w:rsidRPr="0038291C" w14:paraId="3FCDA063" w14:textId="77777777" w:rsidTr="0038291C">
        <w:trPr>
          <w:trHeight w:val="255"/>
        </w:trPr>
        <w:tc>
          <w:tcPr>
            <w:tcW w:w="5260" w:type="dxa"/>
            <w:shd w:val="clear" w:color="auto" w:fill="auto"/>
            <w:noWrap/>
            <w:vAlign w:val="bottom"/>
            <w:hideMark/>
          </w:tcPr>
          <w:p w14:paraId="7270D067"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Square feet of North Window Area</w:t>
            </w:r>
          </w:p>
        </w:tc>
        <w:tc>
          <w:tcPr>
            <w:tcW w:w="1800" w:type="dxa"/>
            <w:shd w:val="clear" w:color="auto" w:fill="auto"/>
            <w:noWrap/>
            <w:vAlign w:val="bottom"/>
            <w:hideMark/>
          </w:tcPr>
          <w:p w14:paraId="6CF7E52B"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84.9</w:t>
            </w:r>
          </w:p>
        </w:tc>
        <w:tc>
          <w:tcPr>
            <w:tcW w:w="1740" w:type="dxa"/>
            <w:shd w:val="clear" w:color="auto" w:fill="auto"/>
            <w:noWrap/>
            <w:vAlign w:val="bottom"/>
            <w:hideMark/>
          </w:tcPr>
          <w:p w14:paraId="7D1F9615"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114.2</w:t>
            </w:r>
          </w:p>
        </w:tc>
      </w:tr>
      <w:tr w:rsidR="0038291C" w:rsidRPr="0038291C" w14:paraId="23A75FD3" w14:textId="77777777" w:rsidTr="0038291C">
        <w:trPr>
          <w:trHeight w:val="255"/>
        </w:trPr>
        <w:tc>
          <w:tcPr>
            <w:tcW w:w="5260" w:type="dxa"/>
            <w:shd w:val="clear" w:color="auto" w:fill="auto"/>
            <w:noWrap/>
            <w:vAlign w:val="bottom"/>
            <w:hideMark/>
          </w:tcPr>
          <w:p w14:paraId="4E8EBA13"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Square feet of East Window Area</w:t>
            </w:r>
          </w:p>
        </w:tc>
        <w:tc>
          <w:tcPr>
            <w:tcW w:w="1800" w:type="dxa"/>
            <w:shd w:val="clear" w:color="auto" w:fill="auto"/>
            <w:noWrap/>
            <w:vAlign w:val="bottom"/>
            <w:hideMark/>
          </w:tcPr>
          <w:p w14:paraId="54854903"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81.1</w:t>
            </w:r>
          </w:p>
        </w:tc>
        <w:tc>
          <w:tcPr>
            <w:tcW w:w="1740" w:type="dxa"/>
            <w:shd w:val="clear" w:color="auto" w:fill="auto"/>
            <w:noWrap/>
            <w:vAlign w:val="bottom"/>
            <w:hideMark/>
          </w:tcPr>
          <w:p w14:paraId="184ED754"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106.2</w:t>
            </w:r>
          </w:p>
        </w:tc>
      </w:tr>
      <w:tr w:rsidR="0038291C" w:rsidRPr="0038291C" w14:paraId="3B05E79B" w14:textId="77777777" w:rsidTr="0038291C">
        <w:trPr>
          <w:trHeight w:val="255"/>
        </w:trPr>
        <w:tc>
          <w:tcPr>
            <w:tcW w:w="5260" w:type="dxa"/>
            <w:shd w:val="clear" w:color="auto" w:fill="auto"/>
            <w:noWrap/>
            <w:vAlign w:val="bottom"/>
            <w:hideMark/>
          </w:tcPr>
          <w:p w14:paraId="6713DEDE"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Square feet of South Window Area</w:t>
            </w:r>
          </w:p>
        </w:tc>
        <w:tc>
          <w:tcPr>
            <w:tcW w:w="1800" w:type="dxa"/>
            <w:shd w:val="clear" w:color="auto" w:fill="auto"/>
            <w:noWrap/>
            <w:vAlign w:val="bottom"/>
            <w:hideMark/>
          </w:tcPr>
          <w:p w14:paraId="0059D3DA"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84.9</w:t>
            </w:r>
          </w:p>
        </w:tc>
        <w:tc>
          <w:tcPr>
            <w:tcW w:w="1740" w:type="dxa"/>
            <w:shd w:val="clear" w:color="auto" w:fill="auto"/>
            <w:noWrap/>
            <w:vAlign w:val="bottom"/>
            <w:hideMark/>
          </w:tcPr>
          <w:p w14:paraId="11210693"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114.2</w:t>
            </w:r>
          </w:p>
        </w:tc>
      </w:tr>
      <w:tr w:rsidR="0038291C" w:rsidRPr="0038291C" w14:paraId="58C93557" w14:textId="77777777" w:rsidTr="0038291C">
        <w:trPr>
          <w:trHeight w:val="255"/>
        </w:trPr>
        <w:tc>
          <w:tcPr>
            <w:tcW w:w="5260" w:type="dxa"/>
            <w:shd w:val="clear" w:color="auto" w:fill="auto"/>
            <w:noWrap/>
            <w:vAlign w:val="bottom"/>
            <w:hideMark/>
          </w:tcPr>
          <w:p w14:paraId="6C9301F9"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Square feet of West Window Area</w:t>
            </w:r>
          </w:p>
        </w:tc>
        <w:tc>
          <w:tcPr>
            <w:tcW w:w="1800" w:type="dxa"/>
            <w:shd w:val="clear" w:color="auto" w:fill="auto"/>
            <w:noWrap/>
            <w:vAlign w:val="bottom"/>
            <w:hideMark/>
          </w:tcPr>
          <w:p w14:paraId="5EBFA99D"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79.7</w:t>
            </w:r>
          </w:p>
        </w:tc>
        <w:tc>
          <w:tcPr>
            <w:tcW w:w="1740" w:type="dxa"/>
            <w:shd w:val="clear" w:color="auto" w:fill="auto"/>
            <w:noWrap/>
            <w:vAlign w:val="bottom"/>
            <w:hideMark/>
          </w:tcPr>
          <w:p w14:paraId="79DAC51F"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108.9</w:t>
            </w:r>
          </w:p>
        </w:tc>
      </w:tr>
      <w:tr w:rsidR="0038291C" w:rsidRPr="0038291C" w14:paraId="60770850" w14:textId="77777777" w:rsidTr="0038291C">
        <w:trPr>
          <w:trHeight w:val="255"/>
        </w:trPr>
        <w:tc>
          <w:tcPr>
            <w:tcW w:w="5260" w:type="dxa"/>
            <w:shd w:val="clear" w:color="auto" w:fill="auto"/>
            <w:noWrap/>
            <w:vAlign w:val="bottom"/>
            <w:hideMark/>
          </w:tcPr>
          <w:p w14:paraId="3A1026D8"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Window U-Value</w:t>
            </w:r>
          </w:p>
        </w:tc>
        <w:tc>
          <w:tcPr>
            <w:tcW w:w="1800" w:type="dxa"/>
            <w:shd w:val="clear" w:color="auto" w:fill="auto"/>
            <w:noWrap/>
            <w:vAlign w:val="bottom"/>
            <w:hideMark/>
          </w:tcPr>
          <w:p w14:paraId="18AEF6F3"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0.43</w:t>
            </w:r>
          </w:p>
        </w:tc>
        <w:tc>
          <w:tcPr>
            <w:tcW w:w="1740" w:type="dxa"/>
            <w:shd w:val="clear" w:color="auto" w:fill="auto"/>
            <w:noWrap/>
            <w:vAlign w:val="bottom"/>
            <w:hideMark/>
          </w:tcPr>
          <w:p w14:paraId="0B4490E3"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0.31</w:t>
            </w:r>
          </w:p>
        </w:tc>
      </w:tr>
      <w:tr w:rsidR="0038291C" w:rsidRPr="0038291C" w14:paraId="7577F64B" w14:textId="77777777" w:rsidTr="0038291C">
        <w:trPr>
          <w:trHeight w:val="255"/>
        </w:trPr>
        <w:tc>
          <w:tcPr>
            <w:tcW w:w="5260" w:type="dxa"/>
            <w:shd w:val="clear" w:color="auto" w:fill="auto"/>
            <w:noWrap/>
            <w:vAlign w:val="bottom"/>
            <w:hideMark/>
          </w:tcPr>
          <w:p w14:paraId="5186D993"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Window Solar Heat Gain Coef. (SHGC)</w:t>
            </w:r>
          </w:p>
        </w:tc>
        <w:tc>
          <w:tcPr>
            <w:tcW w:w="1800" w:type="dxa"/>
            <w:shd w:val="clear" w:color="auto" w:fill="auto"/>
            <w:noWrap/>
            <w:vAlign w:val="bottom"/>
            <w:hideMark/>
          </w:tcPr>
          <w:p w14:paraId="3D55C78D"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0.53</w:t>
            </w:r>
          </w:p>
        </w:tc>
        <w:tc>
          <w:tcPr>
            <w:tcW w:w="1740" w:type="dxa"/>
            <w:shd w:val="clear" w:color="auto" w:fill="auto"/>
            <w:noWrap/>
            <w:vAlign w:val="bottom"/>
            <w:hideMark/>
          </w:tcPr>
          <w:p w14:paraId="1ED53C53"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0.37</w:t>
            </w:r>
          </w:p>
        </w:tc>
      </w:tr>
      <w:tr w:rsidR="0038291C" w:rsidRPr="0038291C" w14:paraId="617A01DE" w14:textId="77777777" w:rsidTr="0038291C">
        <w:trPr>
          <w:trHeight w:val="255"/>
        </w:trPr>
        <w:tc>
          <w:tcPr>
            <w:tcW w:w="5260" w:type="dxa"/>
            <w:shd w:val="clear" w:color="auto" w:fill="auto"/>
            <w:noWrap/>
            <w:vAlign w:val="bottom"/>
            <w:hideMark/>
          </w:tcPr>
          <w:p w14:paraId="163099A7"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DOE2 Window Type Code</w:t>
            </w:r>
          </w:p>
        </w:tc>
        <w:tc>
          <w:tcPr>
            <w:tcW w:w="1800" w:type="dxa"/>
            <w:shd w:val="clear" w:color="auto" w:fill="auto"/>
            <w:noWrap/>
            <w:vAlign w:val="bottom"/>
            <w:hideMark/>
          </w:tcPr>
          <w:p w14:paraId="61835FA0"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2904</w:t>
            </w:r>
          </w:p>
        </w:tc>
        <w:tc>
          <w:tcPr>
            <w:tcW w:w="1740" w:type="dxa"/>
            <w:shd w:val="clear" w:color="auto" w:fill="auto"/>
            <w:noWrap/>
            <w:vAlign w:val="bottom"/>
            <w:hideMark/>
          </w:tcPr>
          <w:p w14:paraId="07F873AA"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2637</w:t>
            </w:r>
          </w:p>
        </w:tc>
      </w:tr>
      <w:tr w:rsidR="0038291C" w:rsidRPr="0038291C" w14:paraId="4201F4D7" w14:textId="77777777" w:rsidTr="0038291C">
        <w:trPr>
          <w:trHeight w:val="255"/>
        </w:trPr>
        <w:tc>
          <w:tcPr>
            <w:tcW w:w="5260" w:type="dxa"/>
            <w:shd w:val="clear" w:color="auto" w:fill="auto"/>
            <w:noWrap/>
            <w:vAlign w:val="bottom"/>
            <w:hideMark/>
          </w:tcPr>
          <w:p w14:paraId="20A69BEF"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Window Framing Width in Inches</w:t>
            </w:r>
          </w:p>
        </w:tc>
        <w:tc>
          <w:tcPr>
            <w:tcW w:w="1800" w:type="dxa"/>
            <w:shd w:val="clear" w:color="auto" w:fill="auto"/>
            <w:noWrap/>
            <w:vAlign w:val="bottom"/>
            <w:hideMark/>
          </w:tcPr>
          <w:p w14:paraId="32B8E416"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3.0</w:t>
            </w:r>
          </w:p>
        </w:tc>
        <w:tc>
          <w:tcPr>
            <w:tcW w:w="1740" w:type="dxa"/>
            <w:shd w:val="clear" w:color="auto" w:fill="auto"/>
            <w:noWrap/>
            <w:vAlign w:val="bottom"/>
            <w:hideMark/>
          </w:tcPr>
          <w:p w14:paraId="7A12E5AC"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3.0</w:t>
            </w:r>
          </w:p>
        </w:tc>
      </w:tr>
      <w:tr w:rsidR="0038291C" w:rsidRPr="0038291C" w14:paraId="2403ADA5" w14:textId="77777777" w:rsidTr="0038291C">
        <w:trPr>
          <w:trHeight w:val="255"/>
        </w:trPr>
        <w:tc>
          <w:tcPr>
            <w:tcW w:w="5260" w:type="dxa"/>
            <w:shd w:val="clear" w:color="auto" w:fill="auto"/>
            <w:noWrap/>
            <w:vAlign w:val="bottom"/>
            <w:hideMark/>
          </w:tcPr>
          <w:p w14:paraId="601AB199"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Window Framing: % Wood, Vinyl, etc.</w:t>
            </w:r>
          </w:p>
        </w:tc>
        <w:tc>
          <w:tcPr>
            <w:tcW w:w="1800" w:type="dxa"/>
            <w:shd w:val="clear" w:color="auto" w:fill="auto"/>
            <w:noWrap/>
            <w:vAlign w:val="bottom"/>
            <w:hideMark/>
          </w:tcPr>
          <w:p w14:paraId="7B1C1E15"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95.0%</w:t>
            </w:r>
          </w:p>
        </w:tc>
        <w:tc>
          <w:tcPr>
            <w:tcW w:w="1740" w:type="dxa"/>
            <w:shd w:val="clear" w:color="auto" w:fill="auto"/>
            <w:noWrap/>
            <w:vAlign w:val="bottom"/>
            <w:hideMark/>
          </w:tcPr>
          <w:p w14:paraId="00BB143A"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95.0%</w:t>
            </w:r>
          </w:p>
        </w:tc>
      </w:tr>
      <w:tr w:rsidR="0038291C" w:rsidRPr="0038291C" w14:paraId="5994603D" w14:textId="77777777" w:rsidTr="0038291C">
        <w:trPr>
          <w:trHeight w:val="255"/>
        </w:trPr>
        <w:tc>
          <w:tcPr>
            <w:tcW w:w="5260" w:type="dxa"/>
            <w:shd w:val="clear" w:color="auto" w:fill="auto"/>
            <w:noWrap/>
            <w:vAlign w:val="bottom"/>
            <w:hideMark/>
          </w:tcPr>
          <w:p w14:paraId="3C294BBD"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Window Framing: % Metal</w:t>
            </w:r>
          </w:p>
        </w:tc>
        <w:tc>
          <w:tcPr>
            <w:tcW w:w="1800" w:type="dxa"/>
            <w:shd w:val="clear" w:color="auto" w:fill="auto"/>
            <w:noWrap/>
            <w:vAlign w:val="bottom"/>
            <w:hideMark/>
          </w:tcPr>
          <w:p w14:paraId="174B6ADD"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5.0%</w:t>
            </w:r>
          </w:p>
        </w:tc>
        <w:tc>
          <w:tcPr>
            <w:tcW w:w="1740" w:type="dxa"/>
            <w:shd w:val="clear" w:color="auto" w:fill="auto"/>
            <w:noWrap/>
            <w:vAlign w:val="bottom"/>
            <w:hideMark/>
          </w:tcPr>
          <w:p w14:paraId="434F704F"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5.0%</w:t>
            </w:r>
          </w:p>
        </w:tc>
      </w:tr>
      <w:tr w:rsidR="0038291C" w:rsidRPr="0038291C" w14:paraId="210B47E3" w14:textId="77777777" w:rsidTr="0038291C">
        <w:trPr>
          <w:trHeight w:val="255"/>
        </w:trPr>
        <w:tc>
          <w:tcPr>
            <w:tcW w:w="5260" w:type="dxa"/>
            <w:shd w:val="clear" w:color="auto" w:fill="auto"/>
            <w:noWrap/>
            <w:vAlign w:val="bottom"/>
            <w:hideMark/>
          </w:tcPr>
          <w:p w14:paraId="2C3CE053"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Window-to-floor Area %</w:t>
            </w:r>
          </w:p>
        </w:tc>
        <w:tc>
          <w:tcPr>
            <w:tcW w:w="1800" w:type="dxa"/>
            <w:shd w:val="clear" w:color="auto" w:fill="auto"/>
            <w:noWrap/>
            <w:vAlign w:val="bottom"/>
            <w:hideMark/>
          </w:tcPr>
          <w:p w14:paraId="367693AA"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12.4%</w:t>
            </w:r>
          </w:p>
        </w:tc>
        <w:tc>
          <w:tcPr>
            <w:tcW w:w="1740" w:type="dxa"/>
            <w:shd w:val="clear" w:color="auto" w:fill="auto"/>
            <w:noWrap/>
            <w:vAlign w:val="bottom"/>
            <w:hideMark/>
          </w:tcPr>
          <w:p w14:paraId="7E0BAD7B"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9.5%</w:t>
            </w:r>
          </w:p>
        </w:tc>
      </w:tr>
      <w:tr w:rsidR="0038291C" w:rsidRPr="0038291C" w14:paraId="5DA2A439" w14:textId="77777777" w:rsidTr="0038291C">
        <w:trPr>
          <w:trHeight w:val="255"/>
        </w:trPr>
        <w:tc>
          <w:tcPr>
            <w:tcW w:w="5260" w:type="dxa"/>
            <w:shd w:val="clear" w:color="auto" w:fill="auto"/>
            <w:noWrap/>
            <w:vAlign w:val="bottom"/>
            <w:hideMark/>
          </w:tcPr>
          <w:p w14:paraId="48D1A136"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Square feet of second floor area</w:t>
            </w:r>
          </w:p>
        </w:tc>
        <w:tc>
          <w:tcPr>
            <w:tcW w:w="1800" w:type="dxa"/>
            <w:shd w:val="clear" w:color="auto" w:fill="auto"/>
            <w:noWrap/>
            <w:vAlign w:val="bottom"/>
            <w:hideMark/>
          </w:tcPr>
          <w:p w14:paraId="2D2274FA"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867</w:t>
            </w:r>
          </w:p>
        </w:tc>
        <w:tc>
          <w:tcPr>
            <w:tcW w:w="1740" w:type="dxa"/>
            <w:shd w:val="clear" w:color="auto" w:fill="auto"/>
            <w:noWrap/>
            <w:vAlign w:val="bottom"/>
            <w:hideMark/>
          </w:tcPr>
          <w:p w14:paraId="1DEE64ED"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1079</w:t>
            </w:r>
          </w:p>
        </w:tc>
      </w:tr>
      <w:tr w:rsidR="0038291C" w:rsidRPr="0038291C" w14:paraId="00C52F1D" w14:textId="77777777" w:rsidTr="0038291C">
        <w:trPr>
          <w:trHeight w:val="255"/>
        </w:trPr>
        <w:tc>
          <w:tcPr>
            <w:tcW w:w="5260" w:type="dxa"/>
            <w:shd w:val="clear" w:color="auto" w:fill="auto"/>
            <w:noWrap/>
            <w:vAlign w:val="bottom"/>
            <w:hideMark/>
          </w:tcPr>
          <w:p w14:paraId="43830D87"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Ceiling to attic square feet Second floor</w:t>
            </w:r>
          </w:p>
        </w:tc>
        <w:tc>
          <w:tcPr>
            <w:tcW w:w="1800" w:type="dxa"/>
            <w:shd w:val="clear" w:color="auto" w:fill="auto"/>
            <w:noWrap/>
            <w:vAlign w:val="bottom"/>
            <w:hideMark/>
          </w:tcPr>
          <w:p w14:paraId="15AAC053"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867</w:t>
            </w:r>
          </w:p>
        </w:tc>
        <w:tc>
          <w:tcPr>
            <w:tcW w:w="1740" w:type="dxa"/>
            <w:shd w:val="clear" w:color="auto" w:fill="auto"/>
            <w:noWrap/>
            <w:vAlign w:val="bottom"/>
            <w:hideMark/>
          </w:tcPr>
          <w:p w14:paraId="52A0E02E"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1079</w:t>
            </w:r>
          </w:p>
        </w:tc>
      </w:tr>
      <w:tr w:rsidR="0038291C" w:rsidRPr="0038291C" w14:paraId="1B40238C" w14:textId="77777777" w:rsidTr="0038291C">
        <w:trPr>
          <w:trHeight w:val="255"/>
        </w:trPr>
        <w:tc>
          <w:tcPr>
            <w:tcW w:w="5260" w:type="dxa"/>
            <w:shd w:val="clear" w:color="auto" w:fill="auto"/>
            <w:noWrap/>
            <w:vAlign w:val="bottom"/>
            <w:hideMark/>
          </w:tcPr>
          <w:p w14:paraId="27AD1C51"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R-value of ceilings to attic</w:t>
            </w:r>
          </w:p>
        </w:tc>
        <w:tc>
          <w:tcPr>
            <w:tcW w:w="1800" w:type="dxa"/>
            <w:shd w:val="clear" w:color="auto" w:fill="auto"/>
            <w:noWrap/>
            <w:vAlign w:val="bottom"/>
            <w:hideMark/>
          </w:tcPr>
          <w:p w14:paraId="37240C6B"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29.2</w:t>
            </w:r>
          </w:p>
        </w:tc>
        <w:tc>
          <w:tcPr>
            <w:tcW w:w="1740" w:type="dxa"/>
            <w:shd w:val="clear" w:color="auto" w:fill="auto"/>
            <w:noWrap/>
            <w:vAlign w:val="bottom"/>
            <w:hideMark/>
          </w:tcPr>
          <w:p w14:paraId="7CFD44AA"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29.4</w:t>
            </w:r>
          </w:p>
        </w:tc>
      </w:tr>
      <w:tr w:rsidR="0038291C" w:rsidRPr="0038291C" w14:paraId="62A2DE3E" w14:textId="77777777" w:rsidTr="0038291C">
        <w:trPr>
          <w:trHeight w:val="255"/>
        </w:trPr>
        <w:tc>
          <w:tcPr>
            <w:tcW w:w="5260" w:type="dxa"/>
            <w:shd w:val="clear" w:color="auto" w:fill="auto"/>
            <w:noWrap/>
            <w:vAlign w:val="bottom"/>
            <w:hideMark/>
          </w:tcPr>
          <w:p w14:paraId="06A07A05"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Square feet of attic area over first floor</w:t>
            </w:r>
          </w:p>
        </w:tc>
        <w:tc>
          <w:tcPr>
            <w:tcW w:w="1800" w:type="dxa"/>
            <w:shd w:val="clear" w:color="auto" w:fill="auto"/>
            <w:noWrap/>
            <w:vAlign w:val="bottom"/>
            <w:hideMark/>
          </w:tcPr>
          <w:p w14:paraId="5575C238"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400</w:t>
            </w:r>
          </w:p>
        </w:tc>
        <w:tc>
          <w:tcPr>
            <w:tcW w:w="1740" w:type="dxa"/>
            <w:shd w:val="clear" w:color="auto" w:fill="auto"/>
            <w:noWrap/>
            <w:vAlign w:val="bottom"/>
            <w:hideMark/>
          </w:tcPr>
          <w:p w14:paraId="21A8C539"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0</w:t>
            </w:r>
          </w:p>
        </w:tc>
      </w:tr>
      <w:tr w:rsidR="0038291C" w:rsidRPr="0038291C" w14:paraId="4244763D" w14:textId="77777777" w:rsidTr="0038291C">
        <w:trPr>
          <w:trHeight w:val="255"/>
        </w:trPr>
        <w:tc>
          <w:tcPr>
            <w:tcW w:w="5260" w:type="dxa"/>
            <w:shd w:val="clear" w:color="auto" w:fill="auto"/>
            <w:noWrap/>
            <w:vAlign w:val="bottom"/>
            <w:hideMark/>
          </w:tcPr>
          <w:p w14:paraId="1D34D5C1"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Square feet of vaulted ceiling area</w:t>
            </w:r>
          </w:p>
        </w:tc>
        <w:tc>
          <w:tcPr>
            <w:tcW w:w="1800" w:type="dxa"/>
            <w:shd w:val="clear" w:color="auto" w:fill="auto"/>
            <w:noWrap/>
            <w:vAlign w:val="bottom"/>
            <w:hideMark/>
          </w:tcPr>
          <w:p w14:paraId="0EF90FCE"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195</w:t>
            </w:r>
          </w:p>
        </w:tc>
        <w:tc>
          <w:tcPr>
            <w:tcW w:w="1740" w:type="dxa"/>
            <w:shd w:val="clear" w:color="auto" w:fill="auto"/>
            <w:noWrap/>
            <w:vAlign w:val="bottom"/>
            <w:hideMark/>
          </w:tcPr>
          <w:p w14:paraId="03DFF847"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1,491</w:t>
            </w:r>
          </w:p>
        </w:tc>
      </w:tr>
      <w:tr w:rsidR="0038291C" w:rsidRPr="0038291C" w14:paraId="2E862659" w14:textId="77777777" w:rsidTr="0038291C">
        <w:trPr>
          <w:trHeight w:val="255"/>
        </w:trPr>
        <w:tc>
          <w:tcPr>
            <w:tcW w:w="5260" w:type="dxa"/>
            <w:shd w:val="clear" w:color="auto" w:fill="auto"/>
            <w:noWrap/>
            <w:vAlign w:val="bottom"/>
            <w:hideMark/>
          </w:tcPr>
          <w:p w14:paraId="5778CFB6"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R-value of vaulted ceiling</w:t>
            </w:r>
          </w:p>
        </w:tc>
        <w:tc>
          <w:tcPr>
            <w:tcW w:w="1800" w:type="dxa"/>
            <w:shd w:val="clear" w:color="auto" w:fill="auto"/>
            <w:noWrap/>
            <w:vAlign w:val="bottom"/>
            <w:hideMark/>
          </w:tcPr>
          <w:p w14:paraId="50C552E1"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24.6</w:t>
            </w:r>
          </w:p>
        </w:tc>
        <w:tc>
          <w:tcPr>
            <w:tcW w:w="1740" w:type="dxa"/>
            <w:shd w:val="clear" w:color="auto" w:fill="auto"/>
            <w:noWrap/>
            <w:vAlign w:val="bottom"/>
            <w:hideMark/>
          </w:tcPr>
          <w:p w14:paraId="3D0972CE"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24.6</w:t>
            </w:r>
          </w:p>
        </w:tc>
      </w:tr>
      <w:tr w:rsidR="0038291C" w:rsidRPr="0038291C" w14:paraId="3CB37204" w14:textId="77777777" w:rsidTr="0038291C">
        <w:trPr>
          <w:trHeight w:val="255"/>
        </w:trPr>
        <w:tc>
          <w:tcPr>
            <w:tcW w:w="5260" w:type="dxa"/>
            <w:shd w:val="clear" w:color="auto" w:fill="auto"/>
            <w:noWrap/>
            <w:vAlign w:val="bottom"/>
            <w:hideMark/>
          </w:tcPr>
          <w:p w14:paraId="6B79F22E"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Square feet of Skylights</w:t>
            </w:r>
          </w:p>
        </w:tc>
        <w:tc>
          <w:tcPr>
            <w:tcW w:w="1800" w:type="dxa"/>
            <w:shd w:val="clear" w:color="auto" w:fill="auto"/>
            <w:noWrap/>
            <w:vAlign w:val="bottom"/>
            <w:hideMark/>
          </w:tcPr>
          <w:p w14:paraId="404CC459"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12.1</w:t>
            </w:r>
          </w:p>
        </w:tc>
        <w:tc>
          <w:tcPr>
            <w:tcW w:w="1740" w:type="dxa"/>
            <w:shd w:val="clear" w:color="auto" w:fill="auto"/>
            <w:noWrap/>
            <w:vAlign w:val="bottom"/>
            <w:hideMark/>
          </w:tcPr>
          <w:p w14:paraId="5C156AEA"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13.6</w:t>
            </w:r>
          </w:p>
        </w:tc>
      </w:tr>
      <w:tr w:rsidR="0038291C" w:rsidRPr="0038291C" w14:paraId="08958753" w14:textId="77777777" w:rsidTr="0038291C">
        <w:trPr>
          <w:trHeight w:val="255"/>
        </w:trPr>
        <w:tc>
          <w:tcPr>
            <w:tcW w:w="5260" w:type="dxa"/>
            <w:shd w:val="clear" w:color="auto" w:fill="auto"/>
            <w:noWrap/>
            <w:vAlign w:val="bottom"/>
            <w:hideMark/>
          </w:tcPr>
          <w:p w14:paraId="4B29E994"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Skylight U-Value</w:t>
            </w:r>
          </w:p>
        </w:tc>
        <w:tc>
          <w:tcPr>
            <w:tcW w:w="1800" w:type="dxa"/>
            <w:shd w:val="clear" w:color="auto" w:fill="auto"/>
            <w:noWrap/>
            <w:vAlign w:val="bottom"/>
            <w:hideMark/>
          </w:tcPr>
          <w:p w14:paraId="21F2C2B6"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0.34</w:t>
            </w:r>
          </w:p>
        </w:tc>
        <w:tc>
          <w:tcPr>
            <w:tcW w:w="1740" w:type="dxa"/>
            <w:shd w:val="clear" w:color="auto" w:fill="auto"/>
            <w:noWrap/>
            <w:vAlign w:val="bottom"/>
            <w:hideMark/>
          </w:tcPr>
          <w:p w14:paraId="792481D3"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0.35</w:t>
            </w:r>
          </w:p>
        </w:tc>
      </w:tr>
      <w:tr w:rsidR="0038291C" w:rsidRPr="0038291C" w14:paraId="2E3440F3" w14:textId="77777777" w:rsidTr="0038291C">
        <w:trPr>
          <w:trHeight w:val="255"/>
        </w:trPr>
        <w:tc>
          <w:tcPr>
            <w:tcW w:w="5260" w:type="dxa"/>
            <w:shd w:val="clear" w:color="auto" w:fill="auto"/>
            <w:noWrap/>
            <w:vAlign w:val="bottom"/>
            <w:hideMark/>
          </w:tcPr>
          <w:p w14:paraId="6B751E71"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Skylight Solar Heat Gain Coef. (SHGC)</w:t>
            </w:r>
          </w:p>
        </w:tc>
        <w:tc>
          <w:tcPr>
            <w:tcW w:w="1800" w:type="dxa"/>
            <w:shd w:val="clear" w:color="auto" w:fill="auto"/>
            <w:noWrap/>
            <w:vAlign w:val="bottom"/>
            <w:hideMark/>
          </w:tcPr>
          <w:p w14:paraId="071DC419"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0.44</w:t>
            </w:r>
          </w:p>
        </w:tc>
        <w:tc>
          <w:tcPr>
            <w:tcW w:w="1740" w:type="dxa"/>
            <w:shd w:val="clear" w:color="auto" w:fill="auto"/>
            <w:noWrap/>
            <w:vAlign w:val="bottom"/>
            <w:hideMark/>
          </w:tcPr>
          <w:p w14:paraId="1BF8ADE7"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0.44</w:t>
            </w:r>
          </w:p>
        </w:tc>
      </w:tr>
      <w:tr w:rsidR="0038291C" w:rsidRPr="0038291C" w14:paraId="1836C83A" w14:textId="77777777" w:rsidTr="0038291C">
        <w:trPr>
          <w:trHeight w:val="255"/>
        </w:trPr>
        <w:tc>
          <w:tcPr>
            <w:tcW w:w="5260" w:type="dxa"/>
            <w:shd w:val="clear" w:color="auto" w:fill="auto"/>
            <w:noWrap/>
            <w:vAlign w:val="bottom"/>
            <w:hideMark/>
          </w:tcPr>
          <w:p w14:paraId="25AC6F70"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Square feet of Knee Wall area</w:t>
            </w:r>
          </w:p>
        </w:tc>
        <w:tc>
          <w:tcPr>
            <w:tcW w:w="1800" w:type="dxa"/>
            <w:shd w:val="clear" w:color="auto" w:fill="auto"/>
            <w:noWrap/>
            <w:vAlign w:val="bottom"/>
            <w:hideMark/>
          </w:tcPr>
          <w:p w14:paraId="633BE843"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42</w:t>
            </w:r>
          </w:p>
        </w:tc>
        <w:tc>
          <w:tcPr>
            <w:tcW w:w="1740" w:type="dxa"/>
            <w:shd w:val="clear" w:color="auto" w:fill="auto"/>
            <w:noWrap/>
            <w:vAlign w:val="bottom"/>
            <w:hideMark/>
          </w:tcPr>
          <w:p w14:paraId="0C4A449C"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64</w:t>
            </w:r>
          </w:p>
        </w:tc>
      </w:tr>
      <w:tr w:rsidR="0038291C" w:rsidRPr="0038291C" w14:paraId="1DF5D718" w14:textId="77777777" w:rsidTr="0038291C">
        <w:trPr>
          <w:trHeight w:val="255"/>
        </w:trPr>
        <w:tc>
          <w:tcPr>
            <w:tcW w:w="5260" w:type="dxa"/>
            <w:shd w:val="clear" w:color="auto" w:fill="auto"/>
            <w:noWrap/>
            <w:vAlign w:val="bottom"/>
            <w:hideMark/>
          </w:tcPr>
          <w:p w14:paraId="08AC0B5A"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R-value of Knee Wall Insulation</w:t>
            </w:r>
          </w:p>
        </w:tc>
        <w:tc>
          <w:tcPr>
            <w:tcW w:w="1800" w:type="dxa"/>
            <w:shd w:val="clear" w:color="auto" w:fill="auto"/>
            <w:noWrap/>
            <w:vAlign w:val="bottom"/>
            <w:hideMark/>
          </w:tcPr>
          <w:p w14:paraId="4B3C2A9A"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14.0</w:t>
            </w:r>
          </w:p>
        </w:tc>
        <w:tc>
          <w:tcPr>
            <w:tcW w:w="1740" w:type="dxa"/>
            <w:shd w:val="clear" w:color="auto" w:fill="auto"/>
            <w:noWrap/>
            <w:vAlign w:val="bottom"/>
            <w:hideMark/>
          </w:tcPr>
          <w:p w14:paraId="5E3B248B"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20.8</w:t>
            </w:r>
          </w:p>
        </w:tc>
      </w:tr>
      <w:tr w:rsidR="0038291C" w:rsidRPr="0038291C" w14:paraId="28F19A1F" w14:textId="77777777" w:rsidTr="0038291C">
        <w:trPr>
          <w:trHeight w:val="255"/>
        </w:trPr>
        <w:tc>
          <w:tcPr>
            <w:tcW w:w="5260" w:type="dxa"/>
            <w:shd w:val="clear" w:color="auto" w:fill="auto"/>
            <w:noWrap/>
            <w:vAlign w:val="bottom"/>
            <w:hideMark/>
          </w:tcPr>
          <w:p w14:paraId="7B496B16"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Predominant roof color (light, medium or dark)</w:t>
            </w:r>
          </w:p>
        </w:tc>
        <w:tc>
          <w:tcPr>
            <w:tcW w:w="1800" w:type="dxa"/>
            <w:shd w:val="clear" w:color="auto" w:fill="auto"/>
            <w:noWrap/>
            <w:vAlign w:val="bottom"/>
            <w:hideMark/>
          </w:tcPr>
          <w:p w14:paraId="4A9E341C"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Dark</w:t>
            </w:r>
          </w:p>
        </w:tc>
        <w:tc>
          <w:tcPr>
            <w:tcW w:w="1740" w:type="dxa"/>
            <w:shd w:val="clear" w:color="auto" w:fill="auto"/>
            <w:noWrap/>
            <w:vAlign w:val="bottom"/>
            <w:hideMark/>
          </w:tcPr>
          <w:p w14:paraId="3241FF73"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Dark</w:t>
            </w:r>
          </w:p>
        </w:tc>
      </w:tr>
      <w:tr w:rsidR="0038291C" w:rsidRPr="0038291C" w14:paraId="77FD3295" w14:textId="77777777" w:rsidTr="0038291C">
        <w:trPr>
          <w:trHeight w:val="255"/>
        </w:trPr>
        <w:tc>
          <w:tcPr>
            <w:tcW w:w="5260" w:type="dxa"/>
            <w:shd w:val="clear" w:color="auto" w:fill="auto"/>
            <w:noWrap/>
            <w:vAlign w:val="bottom"/>
            <w:hideMark/>
          </w:tcPr>
          <w:p w14:paraId="57B26BB4"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Number of people</w:t>
            </w:r>
          </w:p>
        </w:tc>
        <w:tc>
          <w:tcPr>
            <w:tcW w:w="1800" w:type="dxa"/>
            <w:shd w:val="clear" w:color="auto" w:fill="auto"/>
            <w:noWrap/>
            <w:vAlign w:val="bottom"/>
            <w:hideMark/>
          </w:tcPr>
          <w:p w14:paraId="72DACD6D"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3.0</w:t>
            </w:r>
          </w:p>
        </w:tc>
        <w:tc>
          <w:tcPr>
            <w:tcW w:w="1740" w:type="dxa"/>
            <w:shd w:val="clear" w:color="auto" w:fill="auto"/>
            <w:noWrap/>
            <w:vAlign w:val="bottom"/>
            <w:hideMark/>
          </w:tcPr>
          <w:p w14:paraId="4F07C429"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2.9</w:t>
            </w:r>
          </w:p>
        </w:tc>
      </w:tr>
      <w:tr w:rsidR="0038291C" w:rsidRPr="0038291C" w14:paraId="3DB2AF72" w14:textId="77777777" w:rsidTr="0038291C">
        <w:trPr>
          <w:trHeight w:val="255"/>
        </w:trPr>
        <w:tc>
          <w:tcPr>
            <w:tcW w:w="5260" w:type="dxa"/>
            <w:shd w:val="clear" w:color="auto" w:fill="auto"/>
            <w:noWrap/>
            <w:vAlign w:val="bottom"/>
            <w:hideMark/>
          </w:tcPr>
          <w:p w14:paraId="478A683A"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Percent of homes with gas dryers</w:t>
            </w:r>
          </w:p>
        </w:tc>
        <w:tc>
          <w:tcPr>
            <w:tcW w:w="1800" w:type="dxa"/>
            <w:shd w:val="clear" w:color="auto" w:fill="auto"/>
            <w:noWrap/>
            <w:vAlign w:val="bottom"/>
            <w:hideMark/>
          </w:tcPr>
          <w:p w14:paraId="23CD5AB4"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0.0%</w:t>
            </w:r>
          </w:p>
        </w:tc>
        <w:tc>
          <w:tcPr>
            <w:tcW w:w="1740" w:type="dxa"/>
            <w:shd w:val="clear" w:color="auto" w:fill="auto"/>
            <w:noWrap/>
            <w:vAlign w:val="bottom"/>
            <w:hideMark/>
          </w:tcPr>
          <w:p w14:paraId="181D78DF"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0.0%</w:t>
            </w:r>
          </w:p>
        </w:tc>
      </w:tr>
      <w:tr w:rsidR="0038291C" w:rsidRPr="0038291C" w14:paraId="3DB88110" w14:textId="77777777" w:rsidTr="0038291C">
        <w:trPr>
          <w:trHeight w:val="255"/>
        </w:trPr>
        <w:tc>
          <w:tcPr>
            <w:tcW w:w="5260" w:type="dxa"/>
            <w:shd w:val="clear" w:color="auto" w:fill="auto"/>
            <w:noWrap/>
            <w:vAlign w:val="bottom"/>
            <w:hideMark/>
          </w:tcPr>
          <w:p w14:paraId="0B01773E"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Percent of homes with electric dryers</w:t>
            </w:r>
          </w:p>
        </w:tc>
        <w:tc>
          <w:tcPr>
            <w:tcW w:w="1800" w:type="dxa"/>
            <w:shd w:val="clear" w:color="auto" w:fill="auto"/>
            <w:noWrap/>
            <w:vAlign w:val="bottom"/>
            <w:hideMark/>
          </w:tcPr>
          <w:p w14:paraId="52483C4C"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86.0%</w:t>
            </w:r>
          </w:p>
        </w:tc>
        <w:tc>
          <w:tcPr>
            <w:tcW w:w="1740" w:type="dxa"/>
            <w:shd w:val="clear" w:color="auto" w:fill="auto"/>
            <w:noWrap/>
            <w:vAlign w:val="bottom"/>
            <w:hideMark/>
          </w:tcPr>
          <w:p w14:paraId="383E00FB"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94.0%</w:t>
            </w:r>
          </w:p>
        </w:tc>
      </w:tr>
      <w:tr w:rsidR="0038291C" w:rsidRPr="0038291C" w14:paraId="27C1A00B" w14:textId="77777777" w:rsidTr="0038291C">
        <w:trPr>
          <w:trHeight w:val="255"/>
        </w:trPr>
        <w:tc>
          <w:tcPr>
            <w:tcW w:w="5260" w:type="dxa"/>
            <w:shd w:val="clear" w:color="auto" w:fill="auto"/>
            <w:noWrap/>
            <w:vAlign w:val="bottom"/>
            <w:hideMark/>
          </w:tcPr>
          <w:p w14:paraId="6A3C2185"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Percent of homes with clothes washers</w:t>
            </w:r>
          </w:p>
        </w:tc>
        <w:tc>
          <w:tcPr>
            <w:tcW w:w="1800" w:type="dxa"/>
            <w:shd w:val="clear" w:color="auto" w:fill="auto"/>
            <w:noWrap/>
            <w:vAlign w:val="bottom"/>
            <w:hideMark/>
          </w:tcPr>
          <w:p w14:paraId="1FDEDBF0"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86.0%</w:t>
            </w:r>
          </w:p>
        </w:tc>
        <w:tc>
          <w:tcPr>
            <w:tcW w:w="1740" w:type="dxa"/>
            <w:shd w:val="clear" w:color="auto" w:fill="auto"/>
            <w:noWrap/>
            <w:vAlign w:val="bottom"/>
            <w:hideMark/>
          </w:tcPr>
          <w:p w14:paraId="43A839E3"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100.0%</w:t>
            </w:r>
          </w:p>
        </w:tc>
      </w:tr>
      <w:tr w:rsidR="0038291C" w:rsidRPr="0038291C" w14:paraId="3F30F81B" w14:textId="77777777" w:rsidTr="0038291C">
        <w:trPr>
          <w:trHeight w:val="255"/>
        </w:trPr>
        <w:tc>
          <w:tcPr>
            <w:tcW w:w="5260" w:type="dxa"/>
            <w:shd w:val="clear" w:color="auto" w:fill="auto"/>
            <w:noWrap/>
            <w:vAlign w:val="bottom"/>
            <w:hideMark/>
          </w:tcPr>
          <w:p w14:paraId="4A259306"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Percent of homes with standard gas water heaters</w:t>
            </w:r>
          </w:p>
        </w:tc>
        <w:tc>
          <w:tcPr>
            <w:tcW w:w="1800" w:type="dxa"/>
            <w:shd w:val="clear" w:color="auto" w:fill="auto"/>
            <w:noWrap/>
            <w:vAlign w:val="bottom"/>
            <w:hideMark/>
          </w:tcPr>
          <w:p w14:paraId="1E861C88"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0.0%</w:t>
            </w:r>
          </w:p>
        </w:tc>
        <w:tc>
          <w:tcPr>
            <w:tcW w:w="1740" w:type="dxa"/>
            <w:shd w:val="clear" w:color="auto" w:fill="auto"/>
            <w:noWrap/>
            <w:vAlign w:val="bottom"/>
            <w:hideMark/>
          </w:tcPr>
          <w:p w14:paraId="1A014E99"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0.0%</w:t>
            </w:r>
          </w:p>
        </w:tc>
      </w:tr>
      <w:tr w:rsidR="0038291C" w:rsidRPr="0038291C" w14:paraId="18E0D21D" w14:textId="77777777" w:rsidTr="0038291C">
        <w:trPr>
          <w:trHeight w:val="255"/>
        </w:trPr>
        <w:tc>
          <w:tcPr>
            <w:tcW w:w="5260" w:type="dxa"/>
            <w:shd w:val="clear" w:color="auto" w:fill="auto"/>
            <w:noWrap/>
            <w:vAlign w:val="bottom"/>
            <w:hideMark/>
          </w:tcPr>
          <w:p w14:paraId="54AB0A4F"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Percent of homes with standard electric water heaters</w:t>
            </w:r>
          </w:p>
        </w:tc>
        <w:tc>
          <w:tcPr>
            <w:tcW w:w="1800" w:type="dxa"/>
            <w:shd w:val="clear" w:color="auto" w:fill="auto"/>
            <w:noWrap/>
            <w:vAlign w:val="bottom"/>
            <w:hideMark/>
          </w:tcPr>
          <w:p w14:paraId="40B7651F"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0.0%</w:t>
            </w:r>
          </w:p>
        </w:tc>
        <w:tc>
          <w:tcPr>
            <w:tcW w:w="1740" w:type="dxa"/>
            <w:shd w:val="clear" w:color="auto" w:fill="auto"/>
            <w:noWrap/>
            <w:vAlign w:val="bottom"/>
            <w:hideMark/>
          </w:tcPr>
          <w:p w14:paraId="56AF29BB"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0.0%</w:t>
            </w:r>
          </w:p>
        </w:tc>
      </w:tr>
      <w:tr w:rsidR="0038291C" w:rsidRPr="0038291C" w14:paraId="06965E08" w14:textId="77777777" w:rsidTr="0038291C">
        <w:trPr>
          <w:trHeight w:val="255"/>
        </w:trPr>
        <w:tc>
          <w:tcPr>
            <w:tcW w:w="5260" w:type="dxa"/>
            <w:shd w:val="clear" w:color="auto" w:fill="auto"/>
            <w:noWrap/>
            <w:vAlign w:val="bottom"/>
            <w:hideMark/>
          </w:tcPr>
          <w:p w14:paraId="03E95A96"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Percent of homes with electric backup water heaters</w:t>
            </w:r>
          </w:p>
        </w:tc>
        <w:tc>
          <w:tcPr>
            <w:tcW w:w="1800" w:type="dxa"/>
            <w:shd w:val="clear" w:color="auto" w:fill="auto"/>
            <w:noWrap/>
            <w:vAlign w:val="bottom"/>
            <w:hideMark/>
          </w:tcPr>
          <w:p w14:paraId="2A44DAE0"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56.0%</w:t>
            </w:r>
          </w:p>
        </w:tc>
        <w:tc>
          <w:tcPr>
            <w:tcW w:w="1740" w:type="dxa"/>
            <w:shd w:val="clear" w:color="auto" w:fill="auto"/>
            <w:noWrap/>
            <w:vAlign w:val="bottom"/>
            <w:hideMark/>
          </w:tcPr>
          <w:p w14:paraId="2E8D8790"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35.0%</w:t>
            </w:r>
          </w:p>
        </w:tc>
      </w:tr>
      <w:tr w:rsidR="0038291C" w:rsidRPr="0038291C" w14:paraId="0CDB5CF7" w14:textId="77777777" w:rsidTr="0038291C">
        <w:trPr>
          <w:trHeight w:val="255"/>
        </w:trPr>
        <w:tc>
          <w:tcPr>
            <w:tcW w:w="5260" w:type="dxa"/>
            <w:shd w:val="clear" w:color="auto" w:fill="auto"/>
            <w:noWrap/>
            <w:vAlign w:val="bottom"/>
            <w:hideMark/>
          </w:tcPr>
          <w:p w14:paraId="51A20DA8"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Percent of homes with gas backup water heaters</w:t>
            </w:r>
          </w:p>
        </w:tc>
        <w:tc>
          <w:tcPr>
            <w:tcW w:w="1800" w:type="dxa"/>
            <w:shd w:val="clear" w:color="auto" w:fill="auto"/>
            <w:noWrap/>
            <w:vAlign w:val="bottom"/>
            <w:hideMark/>
          </w:tcPr>
          <w:p w14:paraId="50F2BB13"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44.0%</w:t>
            </w:r>
          </w:p>
        </w:tc>
        <w:tc>
          <w:tcPr>
            <w:tcW w:w="1740" w:type="dxa"/>
            <w:shd w:val="clear" w:color="auto" w:fill="auto"/>
            <w:noWrap/>
            <w:vAlign w:val="bottom"/>
            <w:hideMark/>
          </w:tcPr>
          <w:p w14:paraId="0AFFA7F7"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65.0%</w:t>
            </w:r>
          </w:p>
        </w:tc>
      </w:tr>
      <w:tr w:rsidR="0038291C" w:rsidRPr="0038291C" w14:paraId="6D17EB23" w14:textId="77777777" w:rsidTr="0038291C">
        <w:trPr>
          <w:trHeight w:val="255"/>
        </w:trPr>
        <w:tc>
          <w:tcPr>
            <w:tcW w:w="5260" w:type="dxa"/>
            <w:shd w:val="clear" w:color="auto" w:fill="auto"/>
            <w:noWrap/>
            <w:vAlign w:val="bottom"/>
            <w:hideMark/>
          </w:tcPr>
          <w:p w14:paraId="568A25FA"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Percent of homes with gas ranges</w:t>
            </w:r>
          </w:p>
        </w:tc>
        <w:tc>
          <w:tcPr>
            <w:tcW w:w="1800" w:type="dxa"/>
            <w:shd w:val="clear" w:color="auto" w:fill="auto"/>
            <w:noWrap/>
            <w:vAlign w:val="bottom"/>
            <w:hideMark/>
          </w:tcPr>
          <w:p w14:paraId="0CDFD525"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11.0%</w:t>
            </w:r>
          </w:p>
        </w:tc>
        <w:tc>
          <w:tcPr>
            <w:tcW w:w="1740" w:type="dxa"/>
            <w:shd w:val="clear" w:color="auto" w:fill="auto"/>
            <w:noWrap/>
            <w:vAlign w:val="bottom"/>
            <w:hideMark/>
          </w:tcPr>
          <w:p w14:paraId="0200A072"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67.0%</w:t>
            </w:r>
          </w:p>
        </w:tc>
      </w:tr>
      <w:tr w:rsidR="0038291C" w:rsidRPr="0038291C" w14:paraId="5510FC73" w14:textId="77777777" w:rsidTr="0038291C">
        <w:trPr>
          <w:trHeight w:val="255"/>
        </w:trPr>
        <w:tc>
          <w:tcPr>
            <w:tcW w:w="5260" w:type="dxa"/>
            <w:shd w:val="clear" w:color="auto" w:fill="auto"/>
            <w:noWrap/>
            <w:vAlign w:val="bottom"/>
            <w:hideMark/>
          </w:tcPr>
          <w:p w14:paraId="49A4809F"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Percent of homes with electric ranges</w:t>
            </w:r>
          </w:p>
        </w:tc>
        <w:tc>
          <w:tcPr>
            <w:tcW w:w="1800" w:type="dxa"/>
            <w:shd w:val="clear" w:color="auto" w:fill="auto"/>
            <w:noWrap/>
            <w:vAlign w:val="bottom"/>
            <w:hideMark/>
          </w:tcPr>
          <w:p w14:paraId="46E73B8A"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89.0%</w:t>
            </w:r>
          </w:p>
        </w:tc>
        <w:tc>
          <w:tcPr>
            <w:tcW w:w="1740" w:type="dxa"/>
            <w:shd w:val="clear" w:color="auto" w:fill="auto"/>
            <w:noWrap/>
            <w:vAlign w:val="bottom"/>
            <w:hideMark/>
          </w:tcPr>
          <w:p w14:paraId="2FE3E690"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33.0%</w:t>
            </w:r>
          </w:p>
        </w:tc>
      </w:tr>
      <w:tr w:rsidR="0038291C" w:rsidRPr="0038291C" w14:paraId="43893904" w14:textId="77777777" w:rsidTr="0038291C">
        <w:trPr>
          <w:trHeight w:val="255"/>
        </w:trPr>
        <w:tc>
          <w:tcPr>
            <w:tcW w:w="5260" w:type="dxa"/>
            <w:shd w:val="clear" w:color="auto" w:fill="auto"/>
            <w:noWrap/>
            <w:vAlign w:val="bottom"/>
            <w:hideMark/>
          </w:tcPr>
          <w:p w14:paraId="07B1B554"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Percent of homes with microwave ovens</w:t>
            </w:r>
          </w:p>
        </w:tc>
        <w:tc>
          <w:tcPr>
            <w:tcW w:w="1800" w:type="dxa"/>
            <w:shd w:val="clear" w:color="auto" w:fill="auto"/>
            <w:noWrap/>
            <w:vAlign w:val="bottom"/>
            <w:hideMark/>
          </w:tcPr>
          <w:p w14:paraId="4785FA0F"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100.0%</w:t>
            </w:r>
          </w:p>
        </w:tc>
        <w:tc>
          <w:tcPr>
            <w:tcW w:w="1740" w:type="dxa"/>
            <w:shd w:val="clear" w:color="auto" w:fill="auto"/>
            <w:noWrap/>
            <w:vAlign w:val="bottom"/>
            <w:hideMark/>
          </w:tcPr>
          <w:p w14:paraId="79D6E12B"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100.0%</w:t>
            </w:r>
          </w:p>
        </w:tc>
      </w:tr>
      <w:tr w:rsidR="0038291C" w:rsidRPr="0038291C" w14:paraId="09C93F5A" w14:textId="77777777" w:rsidTr="0038291C">
        <w:trPr>
          <w:trHeight w:val="255"/>
        </w:trPr>
        <w:tc>
          <w:tcPr>
            <w:tcW w:w="5260" w:type="dxa"/>
            <w:shd w:val="clear" w:color="auto" w:fill="auto"/>
            <w:noWrap/>
            <w:vAlign w:val="bottom"/>
            <w:hideMark/>
          </w:tcPr>
          <w:p w14:paraId="025D14D1"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Percent of homes with dishwashers</w:t>
            </w:r>
          </w:p>
        </w:tc>
        <w:tc>
          <w:tcPr>
            <w:tcW w:w="1800" w:type="dxa"/>
            <w:shd w:val="clear" w:color="auto" w:fill="auto"/>
            <w:noWrap/>
            <w:vAlign w:val="bottom"/>
            <w:hideMark/>
          </w:tcPr>
          <w:p w14:paraId="47F4388B"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86.0%</w:t>
            </w:r>
          </w:p>
        </w:tc>
        <w:tc>
          <w:tcPr>
            <w:tcW w:w="1740" w:type="dxa"/>
            <w:shd w:val="clear" w:color="auto" w:fill="auto"/>
            <w:noWrap/>
            <w:vAlign w:val="bottom"/>
            <w:hideMark/>
          </w:tcPr>
          <w:p w14:paraId="7F2A0330"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94.0%</w:t>
            </w:r>
          </w:p>
        </w:tc>
      </w:tr>
      <w:tr w:rsidR="0038291C" w:rsidRPr="0038291C" w14:paraId="2DC6970A" w14:textId="77777777" w:rsidTr="0038291C">
        <w:trPr>
          <w:trHeight w:val="255"/>
        </w:trPr>
        <w:tc>
          <w:tcPr>
            <w:tcW w:w="5260" w:type="dxa"/>
            <w:shd w:val="clear" w:color="auto" w:fill="auto"/>
            <w:noWrap/>
            <w:vAlign w:val="bottom"/>
            <w:hideMark/>
          </w:tcPr>
          <w:p w14:paraId="08901D5D"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No of refrigerators and freezers per home</w:t>
            </w:r>
          </w:p>
        </w:tc>
        <w:tc>
          <w:tcPr>
            <w:tcW w:w="1800" w:type="dxa"/>
            <w:shd w:val="clear" w:color="auto" w:fill="auto"/>
            <w:noWrap/>
            <w:vAlign w:val="bottom"/>
            <w:hideMark/>
          </w:tcPr>
          <w:p w14:paraId="1BC33F12"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1.19</w:t>
            </w:r>
          </w:p>
        </w:tc>
        <w:tc>
          <w:tcPr>
            <w:tcW w:w="1740" w:type="dxa"/>
            <w:shd w:val="clear" w:color="auto" w:fill="auto"/>
            <w:noWrap/>
            <w:vAlign w:val="bottom"/>
            <w:hideMark/>
          </w:tcPr>
          <w:p w14:paraId="2C57578D"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1.24</w:t>
            </w:r>
          </w:p>
        </w:tc>
      </w:tr>
      <w:tr w:rsidR="0038291C" w:rsidRPr="0038291C" w14:paraId="06003190" w14:textId="77777777" w:rsidTr="0038291C">
        <w:trPr>
          <w:trHeight w:val="255"/>
        </w:trPr>
        <w:tc>
          <w:tcPr>
            <w:tcW w:w="5260" w:type="dxa"/>
            <w:shd w:val="clear" w:color="auto" w:fill="auto"/>
            <w:noWrap/>
            <w:vAlign w:val="bottom"/>
            <w:hideMark/>
          </w:tcPr>
          <w:p w14:paraId="369D13CE"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Average refrigerator usage, kWh per year</w:t>
            </w:r>
          </w:p>
        </w:tc>
        <w:tc>
          <w:tcPr>
            <w:tcW w:w="1800" w:type="dxa"/>
            <w:shd w:val="clear" w:color="auto" w:fill="auto"/>
            <w:noWrap/>
            <w:vAlign w:val="bottom"/>
            <w:hideMark/>
          </w:tcPr>
          <w:p w14:paraId="430D9004"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941</w:t>
            </w:r>
          </w:p>
        </w:tc>
        <w:tc>
          <w:tcPr>
            <w:tcW w:w="1740" w:type="dxa"/>
            <w:shd w:val="clear" w:color="auto" w:fill="auto"/>
            <w:noWrap/>
            <w:vAlign w:val="bottom"/>
            <w:hideMark/>
          </w:tcPr>
          <w:p w14:paraId="7A5ABC8C"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1001</w:t>
            </w:r>
          </w:p>
        </w:tc>
      </w:tr>
      <w:tr w:rsidR="0038291C" w:rsidRPr="0038291C" w14:paraId="1ED44FF0" w14:textId="77777777" w:rsidTr="0038291C">
        <w:trPr>
          <w:trHeight w:val="255"/>
        </w:trPr>
        <w:tc>
          <w:tcPr>
            <w:tcW w:w="5260" w:type="dxa"/>
            <w:shd w:val="clear" w:color="auto" w:fill="auto"/>
            <w:noWrap/>
            <w:vAlign w:val="bottom"/>
            <w:hideMark/>
          </w:tcPr>
          <w:p w14:paraId="507A079A"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Count of incandescent bulbs</w:t>
            </w:r>
          </w:p>
        </w:tc>
        <w:tc>
          <w:tcPr>
            <w:tcW w:w="1800" w:type="dxa"/>
            <w:shd w:val="clear" w:color="auto" w:fill="auto"/>
            <w:noWrap/>
            <w:vAlign w:val="bottom"/>
            <w:hideMark/>
          </w:tcPr>
          <w:p w14:paraId="748271D0"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46.0</w:t>
            </w:r>
          </w:p>
        </w:tc>
        <w:tc>
          <w:tcPr>
            <w:tcW w:w="1740" w:type="dxa"/>
            <w:shd w:val="clear" w:color="auto" w:fill="auto"/>
            <w:noWrap/>
            <w:vAlign w:val="bottom"/>
            <w:hideMark/>
          </w:tcPr>
          <w:p w14:paraId="4B5534B8"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50.0</w:t>
            </w:r>
          </w:p>
        </w:tc>
      </w:tr>
      <w:tr w:rsidR="0038291C" w:rsidRPr="0038291C" w14:paraId="4B382CE1" w14:textId="77777777" w:rsidTr="0038291C">
        <w:trPr>
          <w:trHeight w:val="255"/>
        </w:trPr>
        <w:tc>
          <w:tcPr>
            <w:tcW w:w="5260" w:type="dxa"/>
            <w:shd w:val="clear" w:color="auto" w:fill="auto"/>
            <w:noWrap/>
            <w:vAlign w:val="bottom"/>
            <w:hideMark/>
          </w:tcPr>
          <w:p w14:paraId="520B5C8A"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Count of compact fluorescent bulbs</w:t>
            </w:r>
          </w:p>
        </w:tc>
        <w:tc>
          <w:tcPr>
            <w:tcW w:w="1800" w:type="dxa"/>
            <w:shd w:val="clear" w:color="auto" w:fill="auto"/>
            <w:noWrap/>
            <w:vAlign w:val="bottom"/>
            <w:hideMark/>
          </w:tcPr>
          <w:p w14:paraId="18E9F65F"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6.0</w:t>
            </w:r>
          </w:p>
        </w:tc>
        <w:tc>
          <w:tcPr>
            <w:tcW w:w="1740" w:type="dxa"/>
            <w:shd w:val="clear" w:color="auto" w:fill="auto"/>
            <w:noWrap/>
            <w:vAlign w:val="bottom"/>
            <w:hideMark/>
          </w:tcPr>
          <w:p w14:paraId="629D64FD"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5.0</w:t>
            </w:r>
          </w:p>
        </w:tc>
      </w:tr>
      <w:tr w:rsidR="0038291C" w:rsidRPr="0038291C" w14:paraId="3FDB3081" w14:textId="77777777" w:rsidTr="0038291C">
        <w:trPr>
          <w:trHeight w:val="255"/>
        </w:trPr>
        <w:tc>
          <w:tcPr>
            <w:tcW w:w="5260" w:type="dxa"/>
            <w:shd w:val="clear" w:color="auto" w:fill="auto"/>
            <w:noWrap/>
            <w:vAlign w:val="bottom"/>
            <w:hideMark/>
          </w:tcPr>
          <w:p w14:paraId="451E8DF4"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Feet of fluorescent tube</w:t>
            </w:r>
          </w:p>
        </w:tc>
        <w:tc>
          <w:tcPr>
            <w:tcW w:w="1800" w:type="dxa"/>
            <w:shd w:val="clear" w:color="auto" w:fill="auto"/>
            <w:noWrap/>
            <w:vAlign w:val="bottom"/>
            <w:hideMark/>
          </w:tcPr>
          <w:p w14:paraId="403897CB"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8.0</w:t>
            </w:r>
          </w:p>
        </w:tc>
        <w:tc>
          <w:tcPr>
            <w:tcW w:w="1740" w:type="dxa"/>
            <w:shd w:val="clear" w:color="auto" w:fill="auto"/>
            <w:noWrap/>
            <w:vAlign w:val="bottom"/>
            <w:hideMark/>
          </w:tcPr>
          <w:p w14:paraId="56240B87"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8.0</w:t>
            </w:r>
          </w:p>
        </w:tc>
      </w:tr>
      <w:tr w:rsidR="0038291C" w:rsidRPr="0038291C" w14:paraId="6870D72A" w14:textId="77777777" w:rsidTr="0038291C">
        <w:trPr>
          <w:trHeight w:val="255"/>
        </w:trPr>
        <w:tc>
          <w:tcPr>
            <w:tcW w:w="5260" w:type="dxa"/>
            <w:shd w:val="clear" w:color="auto" w:fill="auto"/>
            <w:noWrap/>
            <w:vAlign w:val="bottom"/>
            <w:hideMark/>
          </w:tcPr>
          <w:p w14:paraId="56E0A55F"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Total lighting watts</w:t>
            </w:r>
          </w:p>
        </w:tc>
        <w:tc>
          <w:tcPr>
            <w:tcW w:w="1800" w:type="dxa"/>
            <w:shd w:val="clear" w:color="auto" w:fill="auto"/>
            <w:noWrap/>
            <w:vAlign w:val="bottom"/>
            <w:hideMark/>
          </w:tcPr>
          <w:p w14:paraId="0335058E"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3564</w:t>
            </w:r>
          </w:p>
        </w:tc>
        <w:tc>
          <w:tcPr>
            <w:tcW w:w="1740" w:type="dxa"/>
            <w:shd w:val="clear" w:color="auto" w:fill="auto"/>
            <w:noWrap/>
            <w:vAlign w:val="bottom"/>
            <w:hideMark/>
          </w:tcPr>
          <w:p w14:paraId="2422DC79"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3842</w:t>
            </w:r>
          </w:p>
        </w:tc>
      </w:tr>
      <w:tr w:rsidR="0038291C" w:rsidRPr="0038291C" w14:paraId="064E0A95" w14:textId="77777777" w:rsidTr="0038291C">
        <w:trPr>
          <w:trHeight w:val="255"/>
        </w:trPr>
        <w:tc>
          <w:tcPr>
            <w:tcW w:w="5260" w:type="dxa"/>
            <w:shd w:val="clear" w:color="auto" w:fill="auto"/>
            <w:noWrap/>
            <w:vAlign w:val="bottom"/>
            <w:hideMark/>
          </w:tcPr>
          <w:p w14:paraId="4BFB427E"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Percent of Homes with Fireplaces or Wood or Pellet stoves</w:t>
            </w:r>
          </w:p>
        </w:tc>
        <w:tc>
          <w:tcPr>
            <w:tcW w:w="1800" w:type="dxa"/>
            <w:shd w:val="clear" w:color="auto" w:fill="auto"/>
            <w:noWrap/>
            <w:vAlign w:val="bottom"/>
            <w:hideMark/>
          </w:tcPr>
          <w:p w14:paraId="0132CC9F"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67.0%</w:t>
            </w:r>
          </w:p>
        </w:tc>
        <w:tc>
          <w:tcPr>
            <w:tcW w:w="1740" w:type="dxa"/>
            <w:shd w:val="clear" w:color="auto" w:fill="auto"/>
            <w:noWrap/>
            <w:vAlign w:val="bottom"/>
            <w:hideMark/>
          </w:tcPr>
          <w:p w14:paraId="14E09202"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88.0%</w:t>
            </w:r>
          </w:p>
        </w:tc>
      </w:tr>
      <w:tr w:rsidR="0038291C" w:rsidRPr="0038291C" w14:paraId="480D4B0E" w14:textId="77777777" w:rsidTr="0038291C">
        <w:trPr>
          <w:trHeight w:val="255"/>
        </w:trPr>
        <w:tc>
          <w:tcPr>
            <w:tcW w:w="5260" w:type="dxa"/>
            <w:shd w:val="clear" w:color="auto" w:fill="auto"/>
            <w:noWrap/>
            <w:vAlign w:val="bottom"/>
            <w:hideMark/>
          </w:tcPr>
          <w:p w14:paraId="7AF8A96A"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Percent of Heat from Fireplaces or Wood or Pellet stoves</w:t>
            </w:r>
          </w:p>
        </w:tc>
        <w:tc>
          <w:tcPr>
            <w:tcW w:w="1800" w:type="dxa"/>
            <w:shd w:val="clear" w:color="auto" w:fill="auto"/>
            <w:noWrap/>
            <w:vAlign w:val="bottom"/>
            <w:hideMark/>
          </w:tcPr>
          <w:p w14:paraId="3088414E"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0.0%</w:t>
            </w:r>
          </w:p>
        </w:tc>
        <w:tc>
          <w:tcPr>
            <w:tcW w:w="1740" w:type="dxa"/>
            <w:shd w:val="clear" w:color="auto" w:fill="auto"/>
            <w:noWrap/>
            <w:vAlign w:val="bottom"/>
            <w:hideMark/>
          </w:tcPr>
          <w:p w14:paraId="763E1DE2"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0.0%</w:t>
            </w:r>
          </w:p>
        </w:tc>
      </w:tr>
      <w:tr w:rsidR="0038291C" w:rsidRPr="0038291C" w14:paraId="75B8DD44" w14:textId="77777777" w:rsidTr="0038291C">
        <w:trPr>
          <w:trHeight w:val="255"/>
        </w:trPr>
        <w:tc>
          <w:tcPr>
            <w:tcW w:w="5260" w:type="dxa"/>
            <w:shd w:val="clear" w:color="auto" w:fill="auto"/>
            <w:noWrap/>
            <w:vAlign w:val="bottom"/>
            <w:hideMark/>
          </w:tcPr>
          <w:p w14:paraId="41053DC4"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Percent of homes with programmable thermostats</w:t>
            </w:r>
          </w:p>
        </w:tc>
        <w:tc>
          <w:tcPr>
            <w:tcW w:w="1800" w:type="dxa"/>
            <w:shd w:val="clear" w:color="auto" w:fill="auto"/>
            <w:noWrap/>
            <w:vAlign w:val="bottom"/>
            <w:hideMark/>
          </w:tcPr>
          <w:p w14:paraId="011F4E57"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100%</w:t>
            </w:r>
          </w:p>
        </w:tc>
        <w:tc>
          <w:tcPr>
            <w:tcW w:w="1740" w:type="dxa"/>
            <w:shd w:val="clear" w:color="auto" w:fill="auto"/>
            <w:noWrap/>
            <w:vAlign w:val="bottom"/>
            <w:hideMark/>
          </w:tcPr>
          <w:p w14:paraId="290D13AF"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100%</w:t>
            </w:r>
          </w:p>
        </w:tc>
      </w:tr>
      <w:tr w:rsidR="0038291C" w:rsidRPr="0038291C" w14:paraId="0C1104E1" w14:textId="77777777" w:rsidTr="0038291C">
        <w:trPr>
          <w:trHeight w:val="255"/>
        </w:trPr>
        <w:tc>
          <w:tcPr>
            <w:tcW w:w="5260" w:type="dxa"/>
            <w:shd w:val="clear" w:color="auto" w:fill="auto"/>
            <w:noWrap/>
            <w:vAlign w:val="bottom"/>
            <w:hideMark/>
          </w:tcPr>
          <w:p w14:paraId="500D63FD"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Infiltration CFM50</w:t>
            </w:r>
          </w:p>
        </w:tc>
        <w:tc>
          <w:tcPr>
            <w:tcW w:w="1800" w:type="dxa"/>
            <w:shd w:val="clear" w:color="auto" w:fill="auto"/>
            <w:noWrap/>
            <w:vAlign w:val="bottom"/>
            <w:hideMark/>
          </w:tcPr>
          <w:p w14:paraId="2CC1C0BF"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2,537</w:t>
            </w:r>
          </w:p>
        </w:tc>
        <w:tc>
          <w:tcPr>
            <w:tcW w:w="1740" w:type="dxa"/>
            <w:shd w:val="clear" w:color="auto" w:fill="auto"/>
            <w:noWrap/>
            <w:vAlign w:val="bottom"/>
            <w:hideMark/>
          </w:tcPr>
          <w:p w14:paraId="200C1F14"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2,408</w:t>
            </w:r>
          </w:p>
        </w:tc>
      </w:tr>
      <w:tr w:rsidR="0038291C" w:rsidRPr="0038291C" w14:paraId="6EB65159" w14:textId="77777777" w:rsidTr="0038291C">
        <w:trPr>
          <w:trHeight w:val="255"/>
        </w:trPr>
        <w:tc>
          <w:tcPr>
            <w:tcW w:w="5260" w:type="dxa"/>
            <w:shd w:val="clear" w:color="auto" w:fill="auto"/>
            <w:noWrap/>
            <w:vAlign w:val="bottom"/>
            <w:hideMark/>
          </w:tcPr>
          <w:p w14:paraId="03F4F193"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Infiltration ACH50</w:t>
            </w:r>
          </w:p>
        </w:tc>
        <w:tc>
          <w:tcPr>
            <w:tcW w:w="1800" w:type="dxa"/>
            <w:shd w:val="clear" w:color="auto" w:fill="auto"/>
            <w:noWrap/>
            <w:vAlign w:val="bottom"/>
            <w:hideMark/>
          </w:tcPr>
          <w:p w14:paraId="66E452F7"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6.85</w:t>
            </w:r>
          </w:p>
        </w:tc>
        <w:tc>
          <w:tcPr>
            <w:tcW w:w="1740" w:type="dxa"/>
            <w:shd w:val="clear" w:color="auto" w:fill="auto"/>
            <w:noWrap/>
            <w:vAlign w:val="bottom"/>
            <w:hideMark/>
          </w:tcPr>
          <w:p w14:paraId="604FC145"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3.62</w:t>
            </w:r>
          </w:p>
        </w:tc>
      </w:tr>
      <w:tr w:rsidR="0038291C" w:rsidRPr="0038291C" w14:paraId="7E68F413" w14:textId="77777777" w:rsidTr="0038291C">
        <w:trPr>
          <w:trHeight w:val="255"/>
        </w:trPr>
        <w:tc>
          <w:tcPr>
            <w:tcW w:w="5260" w:type="dxa"/>
            <w:shd w:val="clear" w:color="auto" w:fill="auto"/>
            <w:noWrap/>
            <w:vAlign w:val="bottom"/>
            <w:hideMark/>
          </w:tcPr>
          <w:p w14:paraId="635BC901"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Infiltration ACHnat</w:t>
            </w:r>
          </w:p>
        </w:tc>
        <w:tc>
          <w:tcPr>
            <w:tcW w:w="1800" w:type="dxa"/>
            <w:shd w:val="clear" w:color="auto" w:fill="auto"/>
            <w:noWrap/>
            <w:vAlign w:val="bottom"/>
            <w:hideMark/>
          </w:tcPr>
          <w:p w14:paraId="533B0700"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0.348</w:t>
            </w:r>
          </w:p>
        </w:tc>
        <w:tc>
          <w:tcPr>
            <w:tcW w:w="1740" w:type="dxa"/>
            <w:shd w:val="clear" w:color="auto" w:fill="auto"/>
            <w:noWrap/>
            <w:vAlign w:val="bottom"/>
            <w:hideMark/>
          </w:tcPr>
          <w:p w14:paraId="1A886A76"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0.189</w:t>
            </w:r>
          </w:p>
        </w:tc>
      </w:tr>
      <w:tr w:rsidR="0038291C" w:rsidRPr="0038291C" w14:paraId="6EC6CE07" w14:textId="77777777" w:rsidTr="0038291C">
        <w:trPr>
          <w:trHeight w:val="255"/>
        </w:trPr>
        <w:tc>
          <w:tcPr>
            <w:tcW w:w="5260" w:type="dxa"/>
            <w:shd w:val="clear" w:color="auto" w:fill="auto"/>
            <w:noWrap/>
            <w:vAlign w:val="bottom"/>
            <w:hideMark/>
          </w:tcPr>
          <w:p w14:paraId="1B687A7C"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Average rated EER of HP</w:t>
            </w:r>
          </w:p>
        </w:tc>
        <w:tc>
          <w:tcPr>
            <w:tcW w:w="1800" w:type="dxa"/>
            <w:shd w:val="clear" w:color="auto" w:fill="auto"/>
            <w:noWrap/>
            <w:vAlign w:val="bottom"/>
            <w:hideMark/>
          </w:tcPr>
          <w:p w14:paraId="122FAB03"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13.64</w:t>
            </w:r>
          </w:p>
        </w:tc>
        <w:tc>
          <w:tcPr>
            <w:tcW w:w="1740" w:type="dxa"/>
            <w:shd w:val="clear" w:color="auto" w:fill="auto"/>
            <w:noWrap/>
            <w:vAlign w:val="bottom"/>
            <w:hideMark/>
          </w:tcPr>
          <w:p w14:paraId="49C03BE6"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13.48</w:t>
            </w:r>
          </w:p>
        </w:tc>
      </w:tr>
      <w:tr w:rsidR="0038291C" w:rsidRPr="0038291C" w14:paraId="7579214F" w14:textId="77777777" w:rsidTr="0038291C">
        <w:trPr>
          <w:trHeight w:val="255"/>
        </w:trPr>
        <w:tc>
          <w:tcPr>
            <w:tcW w:w="5260" w:type="dxa"/>
            <w:shd w:val="clear" w:color="auto" w:fill="auto"/>
            <w:noWrap/>
            <w:vAlign w:val="bottom"/>
            <w:hideMark/>
          </w:tcPr>
          <w:p w14:paraId="5BDADCD3"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Average rated Cooling Tons</w:t>
            </w:r>
          </w:p>
        </w:tc>
        <w:tc>
          <w:tcPr>
            <w:tcW w:w="1800" w:type="dxa"/>
            <w:shd w:val="clear" w:color="auto" w:fill="auto"/>
            <w:noWrap/>
            <w:vAlign w:val="bottom"/>
            <w:hideMark/>
          </w:tcPr>
          <w:p w14:paraId="76567546"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4.48</w:t>
            </w:r>
          </w:p>
        </w:tc>
        <w:tc>
          <w:tcPr>
            <w:tcW w:w="1740" w:type="dxa"/>
            <w:shd w:val="clear" w:color="auto" w:fill="auto"/>
            <w:noWrap/>
            <w:vAlign w:val="bottom"/>
            <w:hideMark/>
          </w:tcPr>
          <w:p w14:paraId="6DDDEA79"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4.68</w:t>
            </w:r>
          </w:p>
        </w:tc>
      </w:tr>
      <w:tr w:rsidR="0038291C" w:rsidRPr="0038291C" w14:paraId="2D1A153E" w14:textId="77777777" w:rsidTr="0038291C">
        <w:trPr>
          <w:trHeight w:val="255"/>
        </w:trPr>
        <w:tc>
          <w:tcPr>
            <w:tcW w:w="5260" w:type="dxa"/>
            <w:shd w:val="clear" w:color="auto" w:fill="auto"/>
            <w:noWrap/>
            <w:vAlign w:val="bottom"/>
            <w:hideMark/>
          </w:tcPr>
          <w:p w14:paraId="42FFCF8E"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Average rated BTU/h Cooling per SqFt</w:t>
            </w:r>
          </w:p>
        </w:tc>
        <w:tc>
          <w:tcPr>
            <w:tcW w:w="1800" w:type="dxa"/>
            <w:shd w:val="clear" w:color="auto" w:fill="auto"/>
            <w:noWrap/>
            <w:vAlign w:val="bottom"/>
            <w:hideMark/>
          </w:tcPr>
          <w:p w14:paraId="6ACA5E2A"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20.2</w:t>
            </w:r>
          </w:p>
        </w:tc>
        <w:tc>
          <w:tcPr>
            <w:tcW w:w="1740" w:type="dxa"/>
            <w:shd w:val="clear" w:color="auto" w:fill="auto"/>
            <w:noWrap/>
            <w:vAlign w:val="bottom"/>
            <w:hideMark/>
          </w:tcPr>
          <w:p w14:paraId="708B5A74"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12.0</w:t>
            </w:r>
          </w:p>
        </w:tc>
      </w:tr>
      <w:tr w:rsidR="0038291C" w:rsidRPr="0038291C" w14:paraId="3AA4BB2C" w14:textId="77777777" w:rsidTr="0038291C">
        <w:trPr>
          <w:trHeight w:val="255"/>
        </w:trPr>
        <w:tc>
          <w:tcPr>
            <w:tcW w:w="5260" w:type="dxa"/>
            <w:shd w:val="clear" w:color="auto" w:fill="auto"/>
            <w:noWrap/>
            <w:vAlign w:val="bottom"/>
            <w:hideMark/>
          </w:tcPr>
          <w:p w14:paraId="5CADC42A"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Conditioned SqFt per Ton</w:t>
            </w:r>
          </w:p>
        </w:tc>
        <w:tc>
          <w:tcPr>
            <w:tcW w:w="1800" w:type="dxa"/>
            <w:shd w:val="clear" w:color="auto" w:fill="auto"/>
            <w:noWrap/>
            <w:vAlign w:val="bottom"/>
            <w:hideMark/>
          </w:tcPr>
          <w:p w14:paraId="114B5488"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595</w:t>
            </w:r>
          </w:p>
        </w:tc>
        <w:tc>
          <w:tcPr>
            <w:tcW w:w="1740" w:type="dxa"/>
            <w:shd w:val="clear" w:color="auto" w:fill="auto"/>
            <w:noWrap/>
            <w:vAlign w:val="bottom"/>
            <w:hideMark/>
          </w:tcPr>
          <w:p w14:paraId="11F68DA5"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996</w:t>
            </w:r>
          </w:p>
        </w:tc>
      </w:tr>
      <w:tr w:rsidR="0038291C" w:rsidRPr="0038291C" w14:paraId="769E4244" w14:textId="77777777" w:rsidTr="0038291C">
        <w:trPr>
          <w:trHeight w:val="255"/>
        </w:trPr>
        <w:tc>
          <w:tcPr>
            <w:tcW w:w="5260" w:type="dxa"/>
            <w:shd w:val="clear" w:color="auto" w:fill="auto"/>
            <w:noWrap/>
            <w:vAlign w:val="bottom"/>
            <w:hideMark/>
          </w:tcPr>
          <w:p w14:paraId="5CAD64B8"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Percent of homes with Dual Fuel Heat Pumps</w:t>
            </w:r>
          </w:p>
        </w:tc>
        <w:tc>
          <w:tcPr>
            <w:tcW w:w="1800" w:type="dxa"/>
            <w:shd w:val="clear" w:color="auto" w:fill="auto"/>
            <w:noWrap/>
            <w:vAlign w:val="bottom"/>
            <w:hideMark/>
          </w:tcPr>
          <w:p w14:paraId="02FDC99A"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4.8%</w:t>
            </w:r>
          </w:p>
        </w:tc>
        <w:tc>
          <w:tcPr>
            <w:tcW w:w="1740" w:type="dxa"/>
            <w:shd w:val="clear" w:color="auto" w:fill="auto"/>
            <w:noWrap/>
            <w:vAlign w:val="bottom"/>
            <w:hideMark/>
          </w:tcPr>
          <w:p w14:paraId="5D2BDBDB"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5.9%</w:t>
            </w:r>
          </w:p>
        </w:tc>
      </w:tr>
      <w:tr w:rsidR="0038291C" w:rsidRPr="0038291C" w14:paraId="5D3D89F7" w14:textId="77777777" w:rsidTr="0038291C">
        <w:trPr>
          <w:trHeight w:val="255"/>
        </w:trPr>
        <w:tc>
          <w:tcPr>
            <w:tcW w:w="5260" w:type="dxa"/>
            <w:shd w:val="clear" w:color="auto" w:fill="auto"/>
            <w:noWrap/>
            <w:vAlign w:val="bottom"/>
            <w:hideMark/>
          </w:tcPr>
          <w:p w14:paraId="30611627"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Duct air leakage to outside, CFM25</w:t>
            </w:r>
          </w:p>
        </w:tc>
        <w:tc>
          <w:tcPr>
            <w:tcW w:w="1800" w:type="dxa"/>
            <w:shd w:val="clear" w:color="auto" w:fill="auto"/>
            <w:noWrap/>
            <w:vAlign w:val="bottom"/>
            <w:hideMark/>
          </w:tcPr>
          <w:p w14:paraId="179B9BC7"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317</w:t>
            </w:r>
          </w:p>
        </w:tc>
        <w:tc>
          <w:tcPr>
            <w:tcW w:w="1740" w:type="dxa"/>
            <w:shd w:val="clear" w:color="auto" w:fill="auto"/>
            <w:noWrap/>
            <w:vAlign w:val="bottom"/>
            <w:hideMark/>
          </w:tcPr>
          <w:p w14:paraId="47B3F151"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299</w:t>
            </w:r>
          </w:p>
        </w:tc>
      </w:tr>
      <w:tr w:rsidR="0038291C" w:rsidRPr="0038291C" w14:paraId="32302EBD" w14:textId="77777777" w:rsidTr="0038291C">
        <w:trPr>
          <w:trHeight w:val="255"/>
        </w:trPr>
        <w:tc>
          <w:tcPr>
            <w:tcW w:w="5260" w:type="dxa"/>
            <w:shd w:val="clear" w:color="auto" w:fill="auto"/>
            <w:noWrap/>
            <w:vAlign w:val="bottom"/>
            <w:hideMark/>
          </w:tcPr>
          <w:p w14:paraId="1CE2A4E5"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Duct air leakage to outside, % of supply air flow</w:t>
            </w:r>
          </w:p>
        </w:tc>
        <w:tc>
          <w:tcPr>
            <w:tcW w:w="1800" w:type="dxa"/>
            <w:shd w:val="clear" w:color="auto" w:fill="auto"/>
            <w:noWrap/>
            <w:vAlign w:val="bottom"/>
            <w:hideMark/>
          </w:tcPr>
          <w:p w14:paraId="3DDCA8B4"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13.5%</w:t>
            </w:r>
          </w:p>
        </w:tc>
        <w:tc>
          <w:tcPr>
            <w:tcW w:w="1740" w:type="dxa"/>
            <w:shd w:val="clear" w:color="auto" w:fill="auto"/>
            <w:noWrap/>
            <w:vAlign w:val="bottom"/>
            <w:hideMark/>
          </w:tcPr>
          <w:p w14:paraId="5540CE1E" w14:textId="77777777" w:rsidR="0038291C" w:rsidRPr="0038291C" w:rsidRDefault="0038291C" w:rsidP="0038291C">
            <w:pPr>
              <w:spacing w:after="0" w:line="240" w:lineRule="auto"/>
              <w:jc w:val="center"/>
              <w:rPr>
                <w:rFonts w:eastAsia="Times New Roman" w:cs="Times New Roman"/>
                <w:sz w:val="20"/>
                <w:szCs w:val="20"/>
                <w:lang w:bidi="ar-SA"/>
              </w:rPr>
            </w:pPr>
            <w:r w:rsidRPr="0038291C">
              <w:rPr>
                <w:rFonts w:eastAsia="Times New Roman" w:cs="Times New Roman"/>
                <w:sz w:val="20"/>
                <w:szCs w:val="20"/>
                <w:lang w:bidi="ar-SA"/>
              </w:rPr>
              <w:t>12.5%</w:t>
            </w:r>
          </w:p>
        </w:tc>
      </w:tr>
    </w:tbl>
    <w:p w14:paraId="23B67C99" w14:textId="77777777" w:rsidR="0038291C" w:rsidRDefault="0038291C" w:rsidP="0038291C">
      <w:pPr>
        <w:rPr>
          <w:lang w:bidi="ar-SA"/>
        </w:rPr>
      </w:pPr>
    </w:p>
    <w:p w14:paraId="7D7DDA54" w14:textId="77777777" w:rsidR="0038291C" w:rsidRDefault="0038291C" w:rsidP="0038291C">
      <w:pPr>
        <w:rPr>
          <w:lang w:bidi="ar-SA"/>
        </w:rPr>
      </w:pPr>
    </w:p>
    <w:p w14:paraId="6A9B61DE" w14:textId="77777777" w:rsidR="0038291C" w:rsidRDefault="0038291C" w:rsidP="0038291C">
      <w:pPr>
        <w:rPr>
          <w:lang w:bidi="ar-SA"/>
        </w:rPr>
        <w:sectPr w:rsidR="0038291C" w:rsidSect="0038291C">
          <w:headerReference w:type="default" r:id="rId47"/>
          <w:pgSz w:w="12240" w:h="15840"/>
          <w:pgMar w:top="1440" w:right="1440" w:bottom="1440" w:left="1440" w:header="720" w:footer="720" w:gutter="0"/>
          <w:pgNumType w:start="1"/>
          <w:cols w:space="720"/>
          <w:docGrid w:linePitch="360"/>
        </w:sectPr>
      </w:pPr>
    </w:p>
    <w:p w14:paraId="6287C72E" w14:textId="77777777" w:rsidR="0038291C" w:rsidRDefault="0038291C" w:rsidP="0038291C">
      <w:pPr>
        <w:pStyle w:val="ApHeading1"/>
      </w:pPr>
      <w:bookmarkStart w:id="321" w:name="_Toc385014419"/>
      <w:r>
        <w:t>Gross Energy Savings Per Ton</w:t>
      </w:r>
      <w:bookmarkEnd w:id="321"/>
    </w:p>
    <w:p w14:paraId="602DC844" w14:textId="5768CD5E" w:rsidR="0038291C" w:rsidRDefault="0038291C" w:rsidP="0038291C">
      <w:pPr>
        <w:rPr>
          <w:lang w:bidi="ar-SA"/>
        </w:rPr>
      </w:pPr>
    </w:p>
    <w:p w14:paraId="23F674DB" w14:textId="77777777" w:rsidR="0038291C" w:rsidRPr="0038291C" w:rsidRDefault="0038291C" w:rsidP="0038291C">
      <w:pPr>
        <w:keepNext/>
        <w:keepLines/>
        <w:spacing w:before="240" w:after="60" w:line="240" w:lineRule="auto"/>
        <w:jc w:val="center"/>
        <w:rPr>
          <w:rFonts w:ascii="Arial" w:eastAsia="Times New Roman" w:hAnsi="Arial" w:cs="Times New Roman"/>
          <w:sz w:val="22"/>
          <w:szCs w:val="18"/>
        </w:rPr>
      </w:pPr>
      <w:bookmarkStart w:id="322" w:name="_Toc385015049"/>
      <w:r w:rsidRPr="0038291C">
        <w:rPr>
          <w:rFonts w:ascii="Arial" w:eastAsia="Times New Roman" w:hAnsi="Arial" w:cs="Times New Roman"/>
          <w:b/>
          <w:bCs/>
          <w:sz w:val="22"/>
          <w:szCs w:val="18"/>
        </w:rPr>
        <w:t>Table D</w:t>
      </w:r>
      <w:r w:rsidRPr="0038291C">
        <w:rPr>
          <w:rFonts w:ascii="Arial" w:eastAsia="Times New Roman" w:hAnsi="Arial" w:cs="Times New Roman"/>
          <w:b/>
          <w:bCs/>
          <w:sz w:val="22"/>
          <w:szCs w:val="18"/>
        </w:rPr>
        <w:noBreakHyphen/>
      </w:r>
      <w:r w:rsidRPr="0038291C">
        <w:rPr>
          <w:rFonts w:ascii="Arial" w:eastAsia="Times New Roman" w:hAnsi="Arial" w:cs="Times New Roman"/>
          <w:b/>
          <w:bCs/>
          <w:sz w:val="22"/>
          <w:szCs w:val="18"/>
        </w:rPr>
        <w:fldChar w:fldCharType="begin"/>
      </w:r>
      <w:r w:rsidRPr="0038291C">
        <w:rPr>
          <w:rFonts w:ascii="Arial" w:eastAsia="Times New Roman" w:hAnsi="Arial" w:cs="Times New Roman"/>
          <w:b/>
          <w:bCs/>
          <w:sz w:val="22"/>
          <w:szCs w:val="18"/>
        </w:rPr>
        <w:instrText xml:space="preserve"> SEQ Table \* ARABIC \s 1 </w:instrText>
      </w:r>
      <w:r w:rsidRPr="0038291C">
        <w:rPr>
          <w:rFonts w:ascii="Arial" w:eastAsia="Times New Roman" w:hAnsi="Arial" w:cs="Times New Roman"/>
          <w:b/>
          <w:bCs/>
          <w:sz w:val="22"/>
          <w:szCs w:val="18"/>
        </w:rPr>
        <w:fldChar w:fldCharType="separate"/>
      </w:r>
      <w:r w:rsidRPr="0038291C">
        <w:rPr>
          <w:rFonts w:ascii="Arial" w:eastAsia="Times New Roman" w:hAnsi="Arial" w:cs="Times New Roman"/>
          <w:b/>
          <w:bCs/>
          <w:noProof/>
          <w:sz w:val="22"/>
          <w:szCs w:val="18"/>
        </w:rPr>
        <w:t>2</w:t>
      </w:r>
      <w:r w:rsidRPr="0038291C">
        <w:rPr>
          <w:rFonts w:ascii="Arial" w:eastAsia="Times New Roman" w:hAnsi="Arial" w:cs="Times New Roman"/>
          <w:b/>
          <w:bCs/>
          <w:noProof/>
          <w:sz w:val="22"/>
          <w:szCs w:val="18"/>
        </w:rPr>
        <w:fldChar w:fldCharType="end"/>
      </w:r>
      <w:r w:rsidRPr="0038291C">
        <w:rPr>
          <w:rFonts w:ascii="Arial" w:eastAsia="Times New Roman" w:hAnsi="Arial" w:cs="Times New Roman"/>
          <w:b/>
          <w:bCs/>
          <w:sz w:val="22"/>
          <w:szCs w:val="18"/>
        </w:rPr>
        <w:t>:  Annual Gross Electric and Oil Savings per Ton for Typical Existing Home</w:t>
      </w:r>
      <w:r w:rsidRPr="0038291C">
        <w:rPr>
          <w:rFonts w:ascii="Arial" w:eastAsia="Times New Roman" w:hAnsi="Arial" w:cs="Times New Roman"/>
          <w:b/>
          <w:bCs/>
          <w:sz w:val="22"/>
          <w:szCs w:val="18"/>
          <w:vertAlign w:val="superscript"/>
        </w:rPr>
        <w:t>1</w:t>
      </w:r>
      <w:bookmarkEnd w:id="322"/>
    </w:p>
    <w:tbl>
      <w:tblPr>
        <w:tblW w:w="8586" w:type="dxa"/>
        <w:jc w:val="center"/>
        <w:tblLook w:val="04A0" w:firstRow="1" w:lastRow="0" w:firstColumn="1" w:lastColumn="0" w:noHBand="0" w:noVBand="1"/>
      </w:tblPr>
      <w:tblGrid>
        <w:gridCol w:w="2540"/>
        <w:gridCol w:w="1123"/>
        <w:gridCol w:w="1080"/>
        <w:gridCol w:w="2700"/>
        <w:gridCol w:w="1143"/>
      </w:tblGrid>
      <w:tr w:rsidR="0038291C" w:rsidRPr="0038291C" w14:paraId="56C143E8" w14:textId="77777777" w:rsidTr="0038291C">
        <w:trPr>
          <w:trHeight w:val="255"/>
          <w:jc w:val="center"/>
        </w:trPr>
        <w:tc>
          <w:tcPr>
            <w:tcW w:w="4743" w:type="dxa"/>
            <w:gridSpan w:val="3"/>
            <w:tcBorders>
              <w:top w:val="single" w:sz="12" w:space="0" w:color="auto"/>
              <w:left w:val="single" w:sz="12" w:space="0" w:color="auto"/>
              <w:bottom w:val="double" w:sz="4" w:space="0" w:color="auto"/>
              <w:right w:val="single" w:sz="4" w:space="0" w:color="auto"/>
            </w:tcBorders>
            <w:shd w:val="clear" w:color="auto" w:fill="auto"/>
            <w:noWrap/>
            <w:vAlign w:val="center"/>
          </w:tcPr>
          <w:p w14:paraId="40EDC090" w14:textId="77777777" w:rsidR="0038291C" w:rsidRPr="0038291C" w:rsidRDefault="0038291C" w:rsidP="0038291C">
            <w:pPr>
              <w:keepNext/>
              <w:keepLines/>
              <w:spacing w:after="0" w:line="240" w:lineRule="auto"/>
              <w:jc w:val="center"/>
              <w:rPr>
                <w:rFonts w:eastAsia="Times New Roman" w:cs="Times New Roman"/>
                <w:b/>
                <w:bCs/>
                <w:sz w:val="20"/>
                <w:szCs w:val="20"/>
                <w:lang w:bidi="ar-SA"/>
              </w:rPr>
            </w:pPr>
            <w:r w:rsidRPr="0038291C">
              <w:rPr>
                <w:rFonts w:eastAsia="Times New Roman" w:cs="Times New Roman"/>
                <w:b/>
                <w:bCs/>
                <w:sz w:val="20"/>
                <w:szCs w:val="20"/>
                <w:lang w:bidi="ar-SA"/>
              </w:rPr>
              <w:t>Electric Savings</w:t>
            </w:r>
          </w:p>
        </w:tc>
        <w:tc>
          <w:tcPr>
            <w:tcW w:w="3843" w:type="dxa"/>
            <w:gridSpan w:val="2"/>
            <w:tcBorders>
              <w:top w:val="single" w:sz="12" w:space="0" w:color="auto"/>
              <w:left w:val="single" w:sz="4" w:space="0" w:color="auto"/>
              <w:bottom w:val="double" w:sz="4" w:space="0" w:color="auto"/>
              <w:right w:val="single" w:sz="12" w:space="0" w:color="auto"/>
            </w:tcBorders>
            <w:shd w:val="clear" w:color="auto" w:fill="auto"/>
            <w:noWrap/>
            <w:vAlign w:val="center"/>
          </w:tcPr>
          <w:p w14:paraId="7C013E55" w14:textId="77777777" w:rsidR="0038291C" w:rsidRPr="0038291C" w:rsidRDefault="0038291C" w:rsidP="0038291C">
            <w:pPr>
              <w:keepNext/>
              <w:keepLines/>
              <w:spacing w:after="0" w:line="240" w:lineRule="auto"/>
              <w:jc w:val="center"/>
              <w:rPr>
                <w:rFonts w:eastAsia="Times New Roman" w:cs="Times New Roman"/>
                <w:b/>
                <w:bCs/>
                <w:sz w:val="20"/>
                <w:szCs w:val="20"/>
                <w:lang w:bidi="ar-SA"/>
              </w:rPr>
            </w:pPr>
            <w:r w:rsidRPr="0038291C">
              <w:rPr>
                <w:rFonts w:eastAsia="Times New Roman" w:cs="Times New Roman"/>
                <w:b/>
                <w:bCs/>
                <w:sz w:val="20"/>
                <w:szCs w:val="20"/>
                <w:lang w:bidi="ar-SA"/>
              </w:rPr>
              <w:t>Oil Savings</w:t>
            </w:r>
          </w:p>
        </w:tc>
      </w:tr>
      <w:tr w:rsidR="0038291C" w:rsidRPr="0038291C" w14:paraId="0B00E700" w14:textId="77777777" w:rsidTr="0038291C">
        <w:trPr>
          <w:trHeight w:val="255"/>
          <w:jc w:val="center"/>
        </w:trPr>
        <w:tc>
          <w:tcPr>
            <w:tcW w:w="2540" w:type="dxa"/>
            <w:tcBorders>
              <w:top w:val="single" w:sz="12" w:space="0" w:color="auto"/>
              <w:left w:val="single" w:sz="12" w:space="0" w:color="auto"/>
              <w:bottom w:val="double" w:sz="4" w:space="0" w:color="auto"/>
              <w:right w:val="single" w:sz="4" w:space="0" w:color="auto"/>
            </w:tcBorders>
            <w:shd w:val="clear" w:color="auto" w:fill="auto"/>
            <w:noWrap/>
            <w:vAlign w:val="center"/>
            <w:hideMark/>
          </w:tcPr>
          <w:p w14:paraId="4F56ECE1" w14:textId="77777777" w:rsidR="0038291C" w:rsidRPr="0038291C" w:rsidRDefault="0038291C" w:rsidP="0038291C">
            <w:pPr>
              <w:keepNext/>
              <w:keepLines/>
              <w:spacing w:after="0" w:line="240" w:lineRule="auto"/>
              <w:jc w:val="left"/>
              <w:rPr>
                <w:rFonts w:eastAsia="Times New Roman" w:cs="Times New Roman"/>
                <w:b/>
                <w:bCs/>
                <w:sz w:val="20"/>
                <w:szCs w:val="20"/>
                <w:lang w:bidi="ar-SA"/>
              </w:rPr>
            </w:pPr>
            <w:r w:rsidRPr="0038291C">
              <w:rPr>
                <w:rFonts w:eastAsia="Times New Roman" w:cs="Times New Roman"/>
                <w:b/>
                <w:bCs/>
                <w:sz w:val="20"/>
                <w:szCs w:val="20"/>
                <w:lang w:bidi="ar-SA"/>
              </w:rPr>
              <w:t>Electric Savings</w:t>
            </w:r>
          </w:p>
        </w:tc>
        <w:tc>
          <w:tcPr>
            <w:tcW w:w="1123" w:type="dxa"/>
            <w:tcBorders>
              <w:top w:val="single" w:sz="12" w:space="0" w:color="auto"/>
              <w:left w:val="nil"/>
              <w:bottom w:val="double" w:sz="4" w:space="0" w:color="auto"/>
              <w:right w:val="single" w:sz="4" w:space="0" w:color="auto"/>
            </w:tcBorders>
            <w:shd w:val="clear" w:color="auto" w:fill="auto"/>
            <w:noWrap/>
            <w:vAlign w:val="center"/>
            <w:hideMark/>
          </w:tcPr>
          <w:p w14:paraId="54CA4629" w14:textId="77777777" w:rsidR="0038291C" w:rsidRPr="0038291C" w:rsidRDefault="0038291C" w:rsidP="0038291C">
            <w:pPr>
              <w:keepNext/>
              <w:keepLines/>
              <w:spacing w:after="0" w:line="240" w:lineRule="auto"/>
              <w:jc w:val="center"/>
              <w:rPr>
                <w:rFonts w:eastAsia="Times New Roman" w:cs="Times New Roman"/>
                <w:b/>
                <w:bCs/>
                <w:sz w:val="20"/>
                <w:szCs w:val="20"/>
                <w:lang w:bidi="ar-SA"/>
              </w:rPr>
            </w:pPr>
            <w:r w:rsidRPr="0038291C">
              <w:rPr>
                <w:rFonts w:eastAsia="Times New Roman" w:cs="Times New Roman"/>
                <w:b/>
                <w:bCs/>
                <w:sz w:val="20"/>
                <w:szCs w:val="20"/>
                <w:lang w:bidi="ar-SA"/>
              </w:rPr>
              <w:t>CEFIA Savings</w:t>
            </w:r>
          </w:p>
        </w:tc>
        <w:tc>
          <w:tcPr>
            <w:tcW w:w="1080" w:type="dxa"/>
            <w:tcBorders>
              <w:top w:val="single" w:sz="12" w:space="0" w:color="auto"/>
              <w:left w:val="nil"/>
              <w:bottom w:val="double" w:sz="4" w:space="0" w:color="auto"/>
              <w:right w:val="single" w:sz="4" w:space="0" w:color="auto"/>
            </w:tcBorders>
            <w:shd w:val="clear" w:color="auto" w:fill="auto"/>
            <w:noWrap/>
            <w:vAlign w:val="center"/>
            <w:hideMark/>
          </w:tcPr>
          <w:p w14:paraId="6EF2653D" w14:textId="77777777" w:rsidR="0038291C" w:rsidRPr="0038291C" w:rsidRDefault="0038291C" w:rsidP="0038291C">
            <w:pPr>
              <w:keepNext/>
              <w:keepLines/>
              <w:spacing w:after="0" w:line="240" w:lineRule="auto"/>
              <w:jc w:val="center"/>
              <w:rPr>
                <w:rFonts w:eastAsia="Times New Roman" w:cs="Times New Roman"/>
                <w:b/>
                <w:bCs/>
                <w:sz w:val="20"/>
                <w:szCs w:val="20"/>
                <w:lang w:bidi="ar-SA"/>
              </w:rPr>
            </w:pPr>
            <w:r w:rsidRPr="0038291C">
              <w:rPr>
                <w:rFonts w:eastAsia="Times New Roman" w:cs="Times New Roman"/>
                <w:b/>
                <w:bCs/>
                <w:sz w:val="20"/>
                <w:szCs w:val="20"/>
                <w:lang w:bidi="ar-SA"/>
              </w:rPr>
              <w:t>CEEF Savings</w:t>
            </w:r>
          </w:p>
        </w:tc>
        <w:tc>
          <w:tcPr>
            <w:tcW w:w="2700" w:type="dxa"/>
            <w:tcBorders>
              <w:top w:val="single" w:sz="12" w:space="0" w:color="auto"/>
              <w:left w:val="single" w:sz="4" w:space="0" w:color="auto"/>
              <w:bottom w:val="double" w:sz="4" w:space="0" w:color="auto"/>
              <w:right w:val="single" w:sz="4" w:space="0" w:color="auto"/>
            </w:tcBorders>
            <w:shd w:val="clear" w:color="auto" w:fill="auto"/>
            <w:noWrap/>
            <w:vAlign w:val="center"/>
            <w:hideMark/>
          </w:tcPr>
          <w:p w14:paraId="6422C6E6" w14:textId="77777777" w:rsidR="0038291C" w:rsidRPr="0038291C" w:rsidRDefault="0038291C" w:rsidP="0038291C">
            <w:pPr>
              <w:keepNext/>
              <w:keepLines/>
              <w:spacing w:after="0" w:line="240" w:lineRule="auto"/>
              <w:jc w:val="left"/>
              <w:rPr>
                <w:rFonts w:eastAsia="Times New Roman" w:cs="Times New Roman"/>
                <w:b/>
                <w:bCs/>
                <w:sz w:val="20"/>
                <w:szCs w:val="20"/>
                <w:lang w:bidi="ar-SA"/>
              </w:rPr>
            </w:pPr>
            <w:r w:rsidRPr="0038291C">
              <w:rPr>
                <w:rFonts w:eastAsia="Times New Roman" w:cs="Times New Roman"/>
                <w:b/>
                <w:bCs/>
                <w:sz w:val="20"/>
                <w:szCs w:val="20"/>
                <w:lang w:bidi="ar-SA"/>
              </w:rPr>
              <w:t>Oil Savings</w:t>
            </w:r>
          </w:p>
        </w:tc>
        <w:tc>
          <w:tcPr>
            <w:tcW w:w="1143" w:type="dxa"/>
            <w:tcBorders>
              <w:top w:val="single" w:sz="12" w:space="0" w:color="auto"/>
              <w:left w:val="nil"/>
              <w:bottom w:val="double" w:sz="4" w:space="0" w:color="auto"/>
              <w:right w:val="single" w:sz="12" w:space="0" w:color="auto"/>
            </w:tcBorders>
            <w:shd w:val="clear" w:color="auto" w:fill="auto"/>
            <w:noWrap/>
            <w:vAlign w:val="center"/>
            <w:hideMark/>
          </w:tcPr>
          <w:p w14:paraId="25355B6B" w14:textId="77777777" w:rsidR="0038291C" w:rsidRPr="0038291C" w:rsidRDefault="0038291C" w:rsidP="0038291C">
            <w:pPr>
              <w:keepNext/>
              <w:keepLines/>
              <w:spacing w:after="0" w:line="240" w:lineRule="auto"/>
              <w:jc w:val="center"/>
              <w:rPr>
                <w:rFonts w:eastAsia="Times New Roman" w:cs="Times New Roman"/>
                <w:b/>
                <w:bCs/>
                <w:sz w:val="20"/>
                <w:szCs w:val="20"/>
                <w:lang w:bidi="ar-SA"/>
              </w:rPr>
            </w:pPr>
            <w:r w:rsidRPr="0038291C">
              <w:rPr>
                <w:rFonts w:eastAsia="Times New Roman" w:cs="Times New Roman"/>
                <w:b/>
                <w:bCs/>
                <w:sz w:val="20"/>
                <w:szCs w:val="20"/>
                <w:lang w:bidi="ar-SA"/>
              </w:rPr>
              <w:t>CEFIA Savings</w:t>
            </w:r>
          </w:p>
        </w:tc>
      </w:tr>
      <w:tr w:rsidR="0038291C" w:rsidRPr="0038291C" w14:paraId="4C8B96D2" w14:textId="77777777" w:rsidTr="0038291C">
        <w:trPr>
          <w:trHeight w:val="255"/>
          <w:jc w:val="center"/>
        </w:trPr>
        <w:tc>
          <w:tcPr>
            <w:tcW w:w="2540"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3CAA9748"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Summer Coinc. Dmd. kW</w:t>
            </w:r>
          </w:p>
        </w:tc>
        <w:tc>
          <w:tcPr>
            <w:tcW w:w="1123" w:type="dxa"/>
            <w:tcBorders>
              <w:top w:val="double" w:sz="4" w:space="0" w:color="auto"/>
              <w:left w:val="nil"/>
              <w:bottom w:val="single" w:sz="4" w:space="0" w:color="auto"/>
              <w:right w:val="single" w:sz="4" w:space="0" w:color="auto"/>
            </w:tcBorders>
            <w:shd w:val="clear" w:color="auto" w:fill="auto"/>
            <w:noWrap/>
            <w:vAlign w:val="center"/>
          </w:tcPr>
          <w:p w14:paraId="777A8C68"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0.19</w:t>
            </w:r>
          </w:p>
        </w:tc>
        <w:tc>
          <w:tcPr>
            <w:tcW w:w="1080" w:type="dxa"/>
            <w:tcBorders>
              <w:top w:val="double" w:sz="4" w:space="0" w:color="auto"/>
              <w:left w:val="nil"/>
              <w:bottom w:val="single" w:sz="4" w:space="0" w:color="auto"/>
              <w:right w:val="single" w:sz="4" w:space="0" w:color="auto"/>
            </w:tcBorders>
            <w:shd w:val="clear" w:color="auto" w:fill="auto"/>
            <w:noWrap/>
            <w:vAlign w:val="center"/>
          </w:tcPr>
          <w:p w14:paraId="33695729"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0.10</w:t>
            </w:r>
          </w:p>
        </w:tc>
        <w:tc>
          <w:tcPr>
            <w:tcW w:w="270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6B419097"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Annual Gallons</w:t>
            </w:r>
          </w:p>
        </w:tc>
        <w:tc>
          <w:tcPr>
            <w:tcW w:w="1143" w:type="dxa"/>
            <w:tcBorders>
              <w:top w:val="double" w:sz="4" w:space="0" w:color="auto"/>
              <w:left w:val="nil"/>
              <w:bottom w:val="single" w:sz="4" w:space="0" w:color="auto"/>
              <w:right w:val="single" w:sz="12" w:space="0" w:color="auto"/>
            </w:tcBorders>
            <w:shd w:val="clear" w:color="auto" w:fill="auto"/>
            <w:noWrap/>
            <w:vAlign w:val="center"/>
          </w:tcPr>
          <w:p w14:paraId="4D54E2BF"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234</w:t>
            </w:r>
          </w:p>
        </w:tc>
      </w:tr>
      <w:tr w:rsidR="0038291C" w:rsidRPr="0038291C" w14:paraId="56199053" w14:textId="77777777" w:rsidTr="0038291C">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2225E389"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Winter Coinc. Dmd. kW</w:t>
            </w:r>
          </w:p>
        </w:tc>
        <w:tc>
          <w:tcPr>
            <w:tcW w:w="1123" w:type="dxa"/>
            <w:tcBorders>
              <w:top w:val="nil"/>
              <w:left w:val="nil"/>
              <w:bottom w:val="single" w:sz="4" w:space="0" w:color="auto"/>
              <w:right w:val="single" w:sz="4" w:space="0" w:color="auto"/>
            </w:tcBorders>
            <w:shd w:val="clear" w:color="auto" w:fill="auto"/>
            <w:noWrap/>
            <w:vAlign w:val="center"/>
          </w:tcPr>
          <w:p w14:paraId="2296D22B"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-0.83</w:t>
            </w:r>
          </w:p>
        </w:tc>
        <w:tc>
          <w:tcPr>
            <w:tcW w:w="1080" w:type="dxa"/>
            <w:tcBorders>
              <w:top w:val="nil"/>
              <w:left w:val="nil"/>
              <w:bottom w:val="single" w:sz="4" w:space="0" w:color="auto"/>
              <w:right w:val="single" w:sz="4" w:space="0" w:color="auto"/>
            </w:tcBorders>
            <w:shd w:val="clear" w:color="auto" w:fill="auto"/>
            <w:noWrap/>
            <w:vAlign w:val="center"/>
          </w:tcPr>
          <w:p w14:paraId="0F097578"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0.15</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8EC38C2"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Heating Mode Gallons</w:t>
            </w:r>
          </w:p>
        </w:tc>
        <w:tc>
          <w:tcPr>
            <w:tcW w:w="1143" w:type="dxa"/>
            <w:tcBorders>
              <w:top w:val="nil"/>
              <w:left w:val="nil"/>
              <w:bottom w:val="single" w:sz="4" w:space="0" w:color="auto"/>
              <w:right w:val="single" w:sz="12" w:space="0" w:color="auto"/>
            </w:tcBorders>
            <w:shd w:val="clear" w:color="auto" w:fill="auto"/>
            <w:noWrap/>
            <w:vAlign w:val="center"/>
          </w:tcPr>
          <w:p w14:paraId="194A6536"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234</w:t>
            </w:r>
          </w:p>
        </w:tc>
      </w:tr>
      <w:tr w:rsidR="0038291C" w:rsidRPr="0038291C" w14:paraId="317E504B" w14:textId="77777777" w:rsidTr="0038291C">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2DC29379"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Annual kWh</w:t>
            </w:r>
          </w:p>
        </w:tc>
        <w:tc>
          <w:tcPr>
            <w:tcW w:w="1123" w:type="dxa"/>
            <w:tcBorders>
              <w:top w:val="nil"/>
              <w:left w:val="nil"/>
              <w:bottom w:val="single" w:sz="4" w:space="0" w:color="auto"/>
              <w:right w:val="single" w:sz="4" w:space="0" w:color="auto"/>
            </w:tcBorders>
            <w:shd w:val="clear" w:color="auto" w:fill="auto"/>
            <w:noWrap/>
            <w:vAlign w:val="center"/>
          </w:tcPr>
          <w:p w14:paraId="1CA06233"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-1,911</w:t>
            </w:r>
          </w:p>
        </w:tc>
        <w:tc>
          <w:tcPr>
            <w:tcW w:w="1080" w:type="dxa"/>
            <w:tcBorders>
              <w:top w:val="nil"/>
              <w:left w:val="nil"/>
              <w:bottom w:val="single" w:sz="4" w:space="0" w:color="auto"/>
              <w:right w:val="single" w:sz="4" w:space="0" w:color="auto"/>
            </w:tcBorders>
            <w:shd w:val="clear" w:color="auto" w:fill="auto"/>
            <w:noWrap/>
            <w:vAlign w:val="center"/>
          </w:tcPr>
          <w:p w14:paraId="4FE3FED1"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643</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8B36BEB"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Cooling Mode Gallons</w:t>
            </w:r>
          </w:p>
        </w:tc>
        <w:tc>
          <w:tcPr>
            <w:tcW w:w="1143" w:type="dxa"/>
            <w:tcBorders>
              <w:top w:val="nil"/>
              <w:left w:val="nil"/>
              <w:bottom w:val="single" w:sz="4" w:space="0" w:color="auto"/>
              <w:right w:val="single" w:sz="12" w:space="0" w:color="auto"/>
            </w:tcBorders>
            <w:shd w:val="clear" w:color="auto" w:fill="auto"/>
            <w:noWrap/>
            <w:vAlign w:val="center"/>
          </w:tcPr>
          <w:p w14:paraId="164007F7"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0.00</w:t>
            </w:r>
          </w:p>
        </w:tc>
      </w:tr>
      <w:tr w:rsidR="0038291C" w:rsidRPr="0038291C" w14:paraId="1BBB8C55" w14:textId="77777777" w:rsidTr="0038291C">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55DB249D"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Heating Mode kWh</w:t>
            </w:r>
          </w:p>
        </w:tc>
        <w:tc>
          <w:tcPr>
            <w:tcW w:w="1123" w:type="dxa"/>
            <w:tcBorders>
              <w:top w:val="nil"/>
              <w:left w:val="nil"/>
              <w:bottom w:val="single" w:sz="4" w:space="0" w:color="auto"/>
              <w:right w:val="single" w:sz="4" w:space="0" w:color="auto"/>
            </w:tcBorders>
            <w:shd w:val="clear" w:color="auto" w:fill="auto"/>
            <w:noWrap/>
            <w:vAlign w:val="center"/>
          </w:tcPr>
          <w:p w14:paraId="53186CEE"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-1,869</w:t>
            </w:r>
          </w:p>
        </w:tc>
        <w:tc>
          <w:tcPr>
            <w:tcW w:w="1080" w:type="dxa"/>
            <w:tcBorders>
              <w:top w:val="nil"/>
              <w:left w:val="nil"/>
              <w:bottom w:val="single" w:sz="4" w:space="0" w:color="auto"/>
              <w:right w:val="single" w:sz="4" w:space="0" w:color="auto"/>
            </w:tcBorders>
            <w:shd w:val="clear" w:color="auto" w:fill="auto"/>
            <w:noWrap/>
            <w:vAlign w:val="center"/>
          </w:tcPr>
          <w:p w14:paraId="6B17D4C1"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478</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0C49D858"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Heating Gal/SF</w:t>
            </w:r>
          </w:p>
        </w:tc>
        <w:tc>
          <w:tcPr>
            <w:tcW w:w="1143" w:type="dxa"/>
            <w:tcBorders>
              <w:top w:val="nil"/>
              <w:left w:val="nil"/>
              <w:bottom w:val="single" w:sz="4" w:space="0" w:color="auto"/>
              <w:right w:val="single" w:sz="12" w:space="0" w:color="auto"/>
            </w:tcBorders>
            <w:shd w:val="clear" w:color="auto" w:fill="auto"/>
            <w:noWrap/>
            <w:vAlign w:val="center"/>
          </w:tcPr>
          <w:p w14:paraId="07FD4E90"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0.09</w:t>
            </w:r>
          </w:p>
        </w:tc>
      </w:tr>
      <w:tr w:rsidR="0038291C" w:rsidRPr="0038291C" w14:paraId="2BB1F6BF" w14:textId="77777777" w:rsidTr="0038291C">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05035E31"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Cooling Mode kWh</w:t>
            </w:r>
          </w:p>
        </w:tc>
        <w:tc>
          <w:tcPr>
            <w:tcW w:w="1123" w:type="dxa"/>
            <w:tcBorders>
              <w:top w:val="nil"/>
              <w:left w:val="nil"/>
              <w:bottom w:val="single" w:sz="4" w:space="0" w:color="auto"/>
              <w:right w:val="single" w:sz="4" w:space="0" w:color="auto"/>
            </w:tcBorders>
            <w:shd w:val="clear" w:color="auto" w:fill="auto"/>
            <w:noWrap/>
            <w:vAlign w:val="center"/>
          </w:tcPr>
          <w:p w14:paraId="6D4131F3"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-41</w:t>
            </w:r>
          </w:p>
        </w:tc>
        <w:tc>
          <w:tcPr>
            <w:tcW w:w="1080" w:type="dxa"/>
            <w:tcBorders>
              <w:top w:val="nil"/>
              <w:left w:val="nil"/>
              <w:bottom w:val="single" w:sz="4" w:space="0" w:color="auto"/>
              <w:right w:val="single" w:sz="4" w:space="0" w:color="auto"/>
            </w:tcBorders>
            <w:shd w:val="clear" w:color="auto" w:fill="auto"/>
            <w:noWrap/>
            <w:vAlign w:val="center"/>
          </w:tcPr>
          <w:p w14:paraId="7926214C"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165</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46D861B6"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Cooling Gal/SF</w:t>
            </w:r>
          </w:p>
        </w:tc>
        <w:tc>
          <w:tcPr>
            <w:tcW w:w="1143" w:type="dxa"/>
            <w:tcBorders>
              <w:top w:val="nil"/>
              <w:left w:val="nil"/>
              <w:bottom w:val="single" w:sz="4" w:space="0" w:color="auto"/>
              <w:right w:val="single" w:sz="12" w:space="0" w:color="auto"/>
            </w:tcBorders>
            <w:shd w:val="clear" w:color="auto" w:fill="auto"/>
            <w:noWrap/>
            <w:vAlign w:val="center"/>
          </w:tcPr>
          <w:p w14:paraId="76295BC1"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0.00</w:t>
            </w:r>
          </w:p>
        </w:tc>
      </w:tr>
      <w:tr w:rsidR="0038291C" w:rsidRPr="0038291C" w14:paraId="558999CF" w14:textId="77777777" w:rsidTr="0038291C">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6553CBFC"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Heating kWh/SF</w:t>
            </w:r>
          </w:p>
        </w:tc>
        <w:tc>
          <w:tcPr>
            <w:tcW w:w="1123" w:type="dxa"/>
            <w:tcBorders>
              <w:top w:val="nil"/>
              <w:left w:val="nil"/>
              <w:bottom w:val="single" w:sz="4" w:space="0" w:color="auto"/>
              <w:right w:val="single" w:sz="4" w:space="0" w:color="auto"/>
            </w:tcBorders>
            <w:shd w:val="clear" w:color="auto" w:fill="auto"/>
            <w:noWrap/>
            <w:vAlign w:val="center"/>
          </w:tcPr>
          <w:p w14:paraId="5AC57124"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-0.70</w:t>
            </w:r>
          </w:p>
        </w:tc>
        <w:tc>
          <w:tcPr>
            <w:tcW w:w="1080" w:type="dxa"/>
            <w:tcBorders>
              <w:top w:val="nil"/>
              <w:left w:val="nil"/>
              <w:bottom w:val="single" w:sz="4" w:space="0" w:color="auto"/>
              <w:right w:val="single" w:sz="4" w:space="0" w:color="auto"/>
            </w:tcBorders>
            <w:shd w:val="clear" w:color="auto" w:fill="auto"/>
            <w:noWrap/>
            <w:vAlign w:val="center"/>
          </w:tcPr>
          <w:p w14:paraId="63924FD0"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0.18</w:t>
            </w:r>
          </w:p>
        </w:tc>
        <w:tc>
          <w:tcPr>
            <w:tcW w:w="2700" w:type="dxa"/>
            <w:tcBorders>
              <w:top w:val="nil"/>
              <w:left w:val="single" w:sz="4" w:space="0" w:color="auto"/>
              <w:bottom w:val="single" w:sz="4" w:space="0" w:color="auto"/>
              <w:right w:val="single" w:sz="4" w:space="0" w:color="auto"/>
            </w:tcBorders>
            <w:shd w:val="clear" w:color="auto" w:fill="auto"/>
            <w:noWrap/>
            <w:vAlign w:val="center"/>
            <w:hideMark/>
          </w:tcPr>
          <w:p w14:paraId="7F0CC151" w14:textId="77777777" w:rsidR="0038291C" w:rsidRPr="0038291C" w:rsidRDefault="0038291C" w:rsidP="0038291C">
            <w:pPr>
              <w:keepNext/>
              <w:keepLines/>
              <w:spacing w:after="0" w:line="240" w:lineRule="auto"/>
              <w:jc w:val="left"/>
              <w:rPr>
                <w:rFonts w:eastAsia="Times New Roman" w:cs="Times New Roman"/>
                <w:sz w:val="20"/>
                <w:szCs w:val="20"/>
                <w:lang w:bidi="ar-SA"/>
              </w:rPr>
            </w:pPr>
          </w:p>
        </w:tc>
        <w:tc>
          <w:tcPr>
            <w:tcW w:w="1143" w:type="dxa"/>
            <w:tcBorders>
              <w:top w:val="nil"/>
              <w:left w:val="nil"/>
              <w:bottom w:val="single" w:sz="4" w:space="0" w:color="auto"/>
              <w:right w:val="single" w:sz="12" w:space="0" w:color="auto"/>
            </w:tcBorders>
            <w:shd w:val="clear" w:color="auto" w:fill="auto"/>
            <w:noWrap/>
            <w:vAlign w:val="center"/>
            <w:hideMark/>
          </w:tcPr>
          <w:p w14:paraId="276129B4" w14:textId="77777777" w:rsidR="0038291C" w:rsidRPr="0038291C" w:rsidRDefault="0038291C" w:rsidP="0038291C">
            <w:pPr>
              <w:keepNext/>
              <w:keepLines/>
              <w:spacing w:after="0" w:line="240" w:lineRule="auto"/>
              <w:jc w:val="center"/>
              <w:rPr>
                <w:rFonts w:eastAsia="Times New Roman" w:cs="Times New Roman"/>
                <w:sz w:val="20"/>
                <w:szCs w:val="20"/>
                <w:lang w:bidi="ar-SA"/>
              </w:rPr>
            </w:pPr>
          </w:p>
        </w:tc>
      </w:tr>
      <w:tr w:rsidR="0038291C" w:rsidRPr="0038291C" w14:paraId="73B7172A" w14:textId="77777777" w:rsidTr="0038291C">
        <w:trPr>
          <w:trHeight w:val="255"/>
          <w:jc w:val="center"/>
        </w:trPr>
        <w:tc>
          <w:tcPr>
            <w:tcW w:w="2540" w:type="dxa"/>
            <w:tcBorders>
              <w:top w:val="nil"/>
              <w:left w:val="single" w:sz="12" w:space="0" w:color="auto"/>
              <w:bottom w:val="single" w:sz="12" w:space="0" w:color="auto"/>
              <w:right w:val="single" w:sz="4" w:space="0" w:color="auto"/>
            </w:tcBorders>
            <w:shd w:val="clear" w:color="auto" w:fill="auto"/>
            <w:noWrap/>
            <w:vAlign w:val="center"/>
            <w:hideMark/>
          </w:tcPr>
          <w:p w14:paraId="1ADE759D" w14:textId="77777777" w:rsidR="0038291C" w:rsidRPr="0038291C" w:rsidRDefault="0038291C" w:rsidP="0038291C">
            <w:pPr>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Cooling kWh/SF</w:t>
            </w:r>
          </w:p>
        </w:tc>
        <w:tc>
          <w:tcPr>
            <w:tcW w:w="1123" w:type="dxa"/>
            <w:tcBorders>
              <w:top w:val="nil"/>
              <w:left w:val="nil"/>
              <w:bottom w:val="single" w:sz="12" w:space="0" w:color="auto"/>
              <w:right w:val="single" w:sz="4" w:space="0" w:color="auto"/>
            </w:tcBorders>
            <w:shd w:val="clear" w:color="auto" w:fill="auto"/>
            <w:noWrap/>
            <w:vAlign w:val="center"/>
          </w:tcPr>
          <w:p w14:paraId="6352D296"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-0.02</w:t>
            </w:r>
          </w:p>
        </w:tc>
        <w:tc>
          <w:tcPr>
            <w:tcW w:w="1080" w:type="dxa"/>
            <w:tcBorders>
              <w:top w:val="nil"/>
              <w:left w:val="nil"/>
              <w:bottom w:val="single" w:sz="12" w:space="0" w:color="auto"/>
              <w:right w:val="single" w:sz="4" w:space="0" w:color="auto"/>
            </w:tcBorders>
            <w:shd w:val="clear" w:color="auto" w:fill="auto"/>
            <w:noWrap/>
            <w:vAlign w:val="center"/>
          </w:tcPr>
          <w:p w14:paraId="7B65BA6D"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0.06</w:t>
            </w:r>
          </w:p>
        </w:tc>
        <w:tc>
          <w:tcPr>
            <w:tcW w:w="2700" w:type="dxa"/>
            <w:tcBorders>
              <w:top w:val="nil"/>
              <w:left w:val="single" w:sz="4" w:space="0" w:color="auto"/>
              <w:bottom w:val="single" w:sz="12" w:space="0" w:color="auto"/>
              <w:right w:val="single" w:sz="4" w:space="0" w:color="auto"/>
            </w:tcBorders>
            <w:shd w:val="clear" w:color="auto" w:fill="auto"/>
            <w:noWrap/>
            <w:vAlign w:val="center"/>
            <w:hideMark/>
          </w:tcPr>
          <w:p w14:paraId="08ADE40F" w14:textId="77777777" w:rsidR="0038291C" w:rsidRPr="0038291C" w:rsidRDefault="0038291C" w:rsidP="0038291C">
            <w:pPr>
              <w:spacing w:after="0" w:line="240" w:lineRule="auto"/>
              <w:jc w:val="left"/>
              <w:rPr>
                <w:rFonts w:eastAsia="Times New Roman" w:cs="Times New Roman"/>
                <w:sz w:val="20"/>
                <w:szCs w:val="20"/>
                <w:lang w:bidi="ar-SA"/>
              </w:rPr>
            </w:pPr>
          </w:p>
        </w:tc>
        <w:tc>
          <w:tcPr>
            <w:tcW w:w="1143" w:type="dxa"/>
            <w:tcBorders>
              <w:top w:val="nil"/>
              <w:left w:val="nil"/>
              <w:bottom w:val="single" w:sz="12" w:space="0" w:color="auto"/>
              <w:right w:val="single" w:sz="12" w:space="0" w:color="auto"/>
            </w:tcBorders>
            <w:shd w:val="clear" w:color="auto" w:fill="auto"/>
            <w:noWrap/>
            <w:vAlign w:val="center"/>
            <w:hideMark/>
          </w:tcPr>
          <w:p w14:paraId="1212BBB0" w14:textId="77777777" w:rsidR="0038291C" w:rsidRPr="0038291C" w:rsidRDefault="0038291C" w:rsidP="0038291C">
            <w:pPr>
              <w:spacing w:after="0" w:line="240" w:lineRule="auto"/>
              <w:jc w:val="center"/>
              <w:rPr>
                <w:rFonts w:eastAsia="Times New Roman" w:cs="Times New Roman"/>
                <w:sz w:val="20"/>
                <w:szCs w:val="20"/>
                <w:lang w:bidi="ar-SA"/>
              </w:rPr>
            </w:pPr>
          </w:p>
        </w:tc>
      </w:tr>
    </w:tbl>
    <w:p w14:paraId="5200AA5B" w14:textId="77777777" w:rsidR="0038291C" w:rsidRPr="0038291C" w:rsidRDefault="0038291C" w:rsidP="0038291C">
      <w:pPr>
        <w:spacing w:after="200"/>
        <w:ind w:left="360" w:right="360"/>
        <w:jc w:val="left"/>
        <w:rPr>
          <w:rFonts w:eastAsia="Calibri" w:cs="Times New Roman"/>
          <w:sz w:val="20"/>
          <w:szCs w:val="20"/>
          <w:lang w:bidi="ar-SA"/>
        </w:rPr>
      </w:pPr>
      <w:r w:rsidRPr="0038291C">
        <w:rPr>
          <w:rFonts w:eastAsia="Calibri" w:cs="Times New Roman"/>
          <w:sz w:val="20"/>
          <w:szCs w:val="20"/>
          <w:vertAlign w:val="superscript"/>
          <w:lang w:bidi="ar-SA"/>
        </w:rPr>
        <w:t>1</w:t>
      </w:r>
      <w:r w:rsidRPr="0038291C">
        <w:rPr>
          <w:rFonts w:eastAsia="Calibri" w:cs="Times New Roman"/>
          <w:sz w:val="20"/>
          <w:szCs w:val="20"/>
          <w:lang w:bidi="ar-SA"/>
        </w:rPr>
        <w:t xml:space="preserve"> The CEFIA and CEEF savings values differ because each program utilized different baseline assumptions.</w:t>
      </w:r>
    </w:p>
    <w:p w14:paraId="7E9447E3" w14:textId="77777777" w:rsidR="0038291C" w:rsidRPr="0038291C" w:rsidRDefault="0038291C" w:rsidP="0038291C">
      <w:pPr>
        <w:spacing w:after="200"/>
        <w:jc w:val="left"/>
        <w:rPr>
          <w:rFonts w:ascii="Calibri" w:eastAsia="Calibri" w:hAnsi="Calibri" w:cs="Times New Roman"/>
          <w:sz w:val="22"/>
          <w:lang w:bidi="ar-SA"/>
        </w:rPr>
      </w:pPr>
    </w:p>
    <w:p w14:paraId="1996BFB6" w14:textId="77777777" w:rsidR="0038291C" w:rsidRPr="0038291C" w:rsidRDefault="0038291C" w:rsidP="0038291C">
      <w:pPr>
        <w:keepNext/>
        <w:keepLines/>
        <w:spacing w:before="240" w:after="60" w:line="240" w:lineRule="auto"/>
        <w:jc w:val="center"/>
        <w:rPr>
          <w:rFonts w:ascii="Arial" w:eastAsia="SimSun" w:hAnsi="Arial" w:cs="Arial"/>
          <w:b/>
          <w:bCs/>
          <w:sz w:val="22"/>
          <w:szCs w:val="18"/>
        </w:rPr>
      </w:pPr>
      <w:bookmarkStart w:id="323" w:name="_Toc385015050"/>
      <w:r w:rsidRPr="0038291C">
        <w:rPr>
          <w:rFonts w:ascii="Arial" w:eastAsia="SimSun" w:hAnsi="Arial" w:cs="Arial"/>
          <w:b/>
          <w:bCs/>
          <w:sz w:val="22"/>
          <w:szCs w:val="18"/>
        </w:rPr>
        <w:t>Table D</w:t>
      </w:r>
      <w:r w:rsidRPr="0038291C">
        <w:rPr>
          <w:rFonts w:ascii="Arial" w:eastAsia="SimSun" w:hAnsi="Arial" w:cs="Arial"/>
          <w:b/>
          <w:bCs/>
          <w:sz w:val="22"/>
          <w:szCs w:val="18"/>
        </w:rPr>
        <w:noBreakHyphen/>
      </w:r>
      <w:r w:rsidRPr="0038291C">
        <w:rPr>
          <w:rFonts w:ascii="Arial" w:eastAsia="SimSun" w:hAnsi="Arial" w:cs="Arial"/>
          <w:b/>
          <w:bCs/>
          <w:sz w:val="22"/>
          <w:szCs w:val="18"/>
        </w:rPr>
        <w:fldChar w:fldCharType="begin"/>
      </w:r>
      <w:r w:rsidRPr="0038291C">
        <w:rPr>
          <w:rFonts w:ascii="Arial" w:eastAsia="SimSun" w:hAnsi="Arial" w:cs="Arial"/>
          <w:b/>
          <w:bCs/>
          <w:sz w:val="22"/>
          <w:szCs w:val="18"/>
        </w:rPr>
        <w:instrText xml:space="preserve"> SEQ Table \* ARABIC \s 1 </w:instrText>
      </w:r>
      <w:r w:rsidRPr="0038291C">
        <w:rPr>
          <w:rFonts w:ascii="Arial" w:eastAsia="SimSun" w:hAnsi="Arial" w:cs="Arial"/>
          <w:b/>
          <w:bCs/>
          <w:sz w:val="22"/>
          <w:szCs w:val="18"/>
        </w:rPr>
        <w:fldChar w:fldCharType="separate"/>
      </w:r>
      <w:r w:rsidRPr="0038291C">
        <w:rPr>
          <w:rFonts w:ascii="Arial" w:eastAsia="SimSun" w:hAnsi="Arial" w:cs="Arial"/>
          <w:b/>
          <w:bCs/>
          <w:noProof/>
          <w:sz w:val="22"/>
          <w:szCs w:val="18"/>
        </w:rPr>
        <w:t>3</w:t>
      </w:r>
      <w:r w:rsidRPr="0038291C">
        <w:rPr>
          <w:rFonts w:ascii="Arial" w:eastAsia="SimSun" w:hAnsi="Arial" w:cs="Arial"/>
          <w:b/>
          <w:bCs/>
          <w:noProof/>
          <w:sz w:val="22"/>
          <w:szCs w:val="18"/>
        </w:rPr>
        <w:fldChar w:fldCharType="end"/>
      </w:r>
      <w:r w:rsidRPr="0038291C">
        <w:rPr>
          <w:rFonts w:ascii="Arial" w:eastAsia="SimSun" w:hAnsi="Arial" w:cs="Arial"/>
          <w:b/>
          <w:bCs/>
          <w:sz w:val="22"/>
          <w:szCs w:val="18"/>
        </w:rPr>
        <w:t>: Annual Gross Electric and Oil Savings per Ton for Typical New Construction Home</w:t>
      </w:r>
      <w:r w:rsidRPr="0038291C">
        <w:rPr>
          <w:rFonts w:ascii="Arial" w:eastAsia="SimSun" w:hAnsi="Arial" w:cs="Arial"/>
          <w:b/>
          <w:bCs/>
          <w:sz w:val="22"/>
          <w:szCs w:val="18"/>
          <w:vertAlign w:val="superscript"/>
        </w:rPr>
        <w:t>1</w:t>
      </w:r>
      <w:bookmarkEnd w:id="323"/>
    </w:p>
    <w:tbl>
      <w:tblPr>
        <w:tblW w:w="7897" w:type="dxa"/>
        <w:jc w:val="center"/>
        <w:tblLook w:val="04A0" w:firstRow="1" w:lastRow="0" w:firstColumn="1" w:lastColumn="0" w:noHBand="0" w:noVBand="1"/>
      </w:tblPr>
      <w:tblGrid>
        <w:gridCol w:w="2540"/>
        <w:gridCol w:w="928"/>
        <w:gridCol w:w="928"/>
        <w:gridCol w:w="2573"/>
        <w:gridCol w:w="928"/>
      </w:tblGrid>
      <w:tr w:rsidR="0038291C" w:rsidRPr="0038291C" w14:paraId="17CF26C1" w14:textId="77777777" w:rsidTr="0038291C">
        <w:trPr>
          <w:trHeight w:val="255"/>
          <w:jc w:val="center"/>
        </w:trPr>
        <w:tc>
          <w:tcPr>
            <w:tcW w:w="4396" w:type="dxa"/>
            <w:gridSpan w:val="3"/>
            <w:tcBorders>
              <w:top w:val="single" w:sz="12" w:space="0" w:color="auto"/>
              <w:left w:val="single" w:sz="12" w:space="0" w:color="auto"/>
              <w:bottom w:val="double" w:sz="4" w:space="0" w:color="auto"/>
              <w:right w:val="single" w:sz="4" w:space="0" w:color="auto"/>
            </w:tcBorders>
            <w:shd w:val="clear" w:color="auto" w:fill="auto"/>
            <w:noWrap/>
            <w:vAlign w:val="center"/>
          </w:tcPr>
          <w:p w14:paraId="47456057" w14:textId="77777777" w:rsidR="0038291C" w:rsidRPr="0038291C" w:rsidRDefault="0038291C" w:rsidP="0038291C">
            <w:pPr>
              <w:keepNext/>
              <w:keepLines/>
              <w:spacing w:after="0" w:line="240" w:lineRule="auto"/>
              <w:jc w:val="center"/>
              <w:rPr>
                <w:rFonts w:eastAsia="Times New Roman" w:cs="Times New Roman"/>
                <w:b/>
                <w:bCs/>
                <w:sz w:val="20"/>
                <w:szCs w:val="20"/>
                <w:lang w:bidi="ar-SA"/>
              </w:rPr>
            </w:pPr>
            <w:r w:rsidRPr="0038291C">
              <w:rPr>
                <w:rFonts w:eastAsia="Times New Roman" w:cs="Times New Roman"/>
                <w:b/>
                <w:bCs/>
                <w:sz w:val="20"/>
                <w:szCs w:val="20"/>
                <w:lang w:bidi="ar-SA"/>
              </w:rPr>
              <w:t>Electric Savings</w:t>
            </w:r>
          </w:p>
        </w:tc>
        <w:tc>
          <w:tcPr>
            <w:tcW w:w="3501" w:type="dxa"/>
            <w:gridSpan w:val="2"/>
            <w:tcBorders>
              <w:top w:val="single" w:sz="12" w:space="0" w:color="auto"/>
              <w:left w:val="single" w:sz="4" w:space="0" w:color="auto"/>
              <w:bottom w:val="double" w:sz="4" w:space="0" w:color="auto"/>
              <w:right w:val="single" w:sz="12" w:space="0" w:color="auto"/>
            </w:tcBorders>
            <w:shd w:val="clear" w:color="auto" w:fill="auto"/>
            <w:noWrap/>
            <w:vAlign w:val="center"/>
          </w:tcPr>
          <w:p w14:paraId="4B8DBE6D" w14:textId="77777777" w:rsidR="0038291C" w:rsidRPr="0038291C" w:rsidRDefault="0038291C" w:rsidP="0038291C">
            <w:pPr>
              <w:keepNext/>
              <w:keepLines/>
              <w:spacing w:after="0" w:line="240" w:lineRule="auto"/>
              <w:jc w:val="center"/>
              <w:rPr>
                <w:rFonts w:eastAsia="Times New Roman" w:cs="Times New Roman"/>
                <w:b/>
                <w:bCs/>
                <w:sz w:val="20"/>
                <w:szCs w:val="20"/>
                <w:lang w:bidi="ar-SA"/>
              </w:rPr>
            </w:pPr>
            <w:r w:rsidRPr="0038291C">
              <w:rPr>
                <w:rFonts w:eastAsia="Times New Roman" w:cs="Times New Roman"/>
                <w:b/>
                <w:bCs/>
                <w:sz w:val="20"/>
                <w:szCs w:val="20"/>
                <w:lang w:bidi="ar-SA"/>
              </w:rPr>
              <w:t>Oil Savings</w:t>
            </w:r>
          </w:p>
        </w:tc>
      </w:tr>
      <w:tr w:rsidR="0038291C" w:rsidRPr="0038291C" w14:paraId="40FE3031" w14:textId="77777777" w:rsidTr="0038291C">
        <w:trPr>
          <w:trHeight w:val="255"/>
          <w:jc w:val="center"/>
        </w:trPr>
        <w:tc>
          <w:tcPr>
            <w:tcW w:w="2540" w:type="dxa"/>
            <w:tcBorders>
              <w:top w:val="single" w:sz="12" w:space="0" w:color="auto"/>
              <w:left w:val="single" w:sz="12" w:space="0" w:color="auto"/>
              <w:bottom w:val="double" w:sz="4" w:space="0" w:color="auto"/>
              <w:right w:val="single" w:sz="4" w:space="0" w:color="auto"/>
            </w:tcBorders>
            <w:shd w:val="clear" w:color="auto" w:fill="auto"/>
            <w:noWrap/>
            <w:vAlign w:val="center"/>
            <w:hideMark/>
          </w:tcPr>
          <w:p w14:paraId="010E74B6" w14:textId="77777777" w:rsidR="0038291C" w:rsidRPr="0038291C" w:rsidRDefault="0038291C" w:rsidP="0038291C">
            <w:pPr>
              <w:keepNext/>
              <w:keepLines/>
              <w:spacing w:after="0" w:line="240" w:lineRule="auto"/>
              <w:jc w:val="left"/>
              <w:rPr>
                <w:rFonts w:eastAsia="Times New Roman" w:cs="Times New Roman"/>
                <w:b/>
                <w:bCs/>
                <w:sz w:val="20"/>
                <w:szCs w:val="20"/>
                <w:lang w:bidi="ar-SA"/>
              </w:rPr>
            </w:pPr>
            <w:r w:rsidRPr="0038291C">
              <w:rPr>
                <w:rFonts w:eastAsia="Times New Roman" w:cs="Times New Roman"/>
                <w:b/>
                <w:bCs/>
                <w:sz w:val="20"/>
                <w:szCs w:val="20"/>
                <w:lang w:bidi="ar-SA"/>
              </w:rPr>
              <w:t>Electric Savings</w:t>
            </w:r>
          </w:p>
        </w:tc>
        <w:tc>
          <w:tcPr>
            <w:tcW w:w="928" w:type="dxa"/>
            <w:tcBorders>
              <w:top w:val="single" w:sz="12" w:space="0" w:color="auto"/>
              <w:left w:val="nil"/>
              <w:bottom w:val="double" w:sz="4" w:space="0" w:color="auto"/>
              <w:right w:val="single" w:sz="4" w:space="0" w:color="auto"/>
            </w:tcBorders>
            <w:shd w:val="clear" w:color="auto" w:fill="auto"/>
            <w:noWrap/>
            <w:vAlign w:val="center"/>
            <w:hideMark/>
          </w:tcPr>
          <w:p w14:paraId="22A01F3E" w14:textId="77777777" w:rsidR="0038291C" w:rsidRPr="0038291C" w:rsidRDefault="0038291C" w:rsidP="0038291C">
            <w:pPr>
              <w:keepNext/>
              <w:keepLines/>
              <w:spacing w:after="0" w:line="240" w:lineRule="auto"/>
              <w:jc w:val="center"/>
              <w:rPr>
                <w:rFonts w:eastAsia="Times New Roman" w:cs="Times New Roman"/>
                <w:b/>
                <w:bCs/>
                <w:sz w:val="20"/>
                <w:szCs w:val="20"/>
                <w:lang w:bidi="ar-SA"/>
              </w:rPr>
            </w:pPr>
            <w:r w:rsidRPr="0038291C">
              <w:rPr>
                <w:rFonts w:eastAsia="Times New Roman" w:cs="Times New Roman"/>
                <w:b/>
                <w:bCs/>
                <w:sz w:val="20"/>
                <w:szCs w:val="20"/>
                <w:lang w:bidi="ar-SA"/>
              </w:rPr>
              <w:t>CEFIA Savings</w:t>
            </w:r>
          </w:p>
        </w:tc>
        <w:tc>
          <w:tcPr>
            <w:tcW w:w="928" w:type="dxa"/>
            <w:tcBorders>
              <w:top w:val="single" w:sz="12" w:space="0" w:color="auto"/>
              <w:left w:val="nil"/>
              <w:bottom w:val="double" w:sz="4" w:space="0" w:color="auto"/>
              <w:right w:val="single" w:sz="4" w:space="0" w:color="auto"/>
            </w:tcBorders>
            <w:shd w:val="clear" w:color="auto" w:fill="auto"/>
            <w:noWrap/>
            <w:vAlign w:val="center"/>
            <w:hideMark/>
          </w:tcPr>
          <w:p w14:paraId="73DB5F0B" w14:textId="77777777" w:rsidR="0038291C" w:rsidRPr="0038291C" w:rsidRDefault="0038291C" w:rsidP="0038291C">
            <w:pPr>
              <w:keepNext/>
              <w:keepLines/>
              <w:spacing w:after="0" w:line="240" w:lineRule="auto"/>
              <w:jc w:val="center"/>
              <w:rPr>
                <w:rFonts w:eastAsia="Times New Roman" w:cs="Times New Roman"/>
                <w:b/>
                <w:bCs/>
                <w:sz w:val="20"/>
                <w:szCs w:val="20"/>
                <w:lang w:bidi="ar-SA"/>
              </w:rPr>
            </w:pPr>
            <w:r w:rsidRPr="0038291C">
              <w:rPr>
                <w:rFonts w:eastAsia="Times New Roman" w:cs="Times New Roman"/>
                <w:b/>
                <w:bCs/>
                <w:sz w:val="20"/>
                <w:szCs w:val="20"/>
                <w:lang w:bidi="ar-SA"/>
              </w:rPr>
              <w:t>CEEF Savings</w:t>
            </w:r>
          </w:p>
        </w:tc>
        <w:tc>
          <w:tcPr>
            <w:tcW w:w="2573" w:type="dxa"/>
            <w:tcBorders>
              <w:top w:val="single" w:sz="12" w:space="0" w:color="auto"/>
              <w:left w:val="single" w:sz="4" w:space="0" w:color="auto"/>
              <w:bottom w:val="double" w:sz="4" w:space="0" w:color="auto"/>
              <w:right w:val="single" w:sz="4" w:space="0" w:color="auto"/>
            </w:tcBorders>
            <w:shd w:val="clear" w:color="auto" w:fill="auto"/>
            <w:noWrap/>
            <w:vAlign w:val="center"/>
            <w:hideMark/>
          </w:tcPr>
          <w:p w14:paraId="41DA2650" w14:textId="77777777" w:rsidR="0038291C" w:rsidRPr="0038291C" w:rsidRDefault="0038291C" w:rsidP="0038291C">
            <w:pPr>
              <w:keepNext/>
              <w:keepLines/>
              <w:spacing w:after="0" w:line="240" w:lineRule="auto"/>
              <w:jc w:val="left"/>
              <w:rPr>
                <w:rFonts w:eastAsia="Times New Roman" w:cs="Times New Roman"/>
                <w:b/>
                <w:bCs/>
                <w:sz w:val="20"/>
                <w:szCs w:val="20"/>
                <w:lang w:bidi="ar-SA"/>
              </w:rPr>
            </w:pPr>
            <w:r w:rsidRPr="0038291C">
              <w:rPr>
                <w:rFonts w:eastAsia="Times New Roman" w:cs="Times New Roman"/>
                <w:b/>
                <w:bCs/>
                <w:sz w:val="20"/>
                <w:szCs w:val="20"/>
                <w:lang w:bidi="ar-SA"/>
              </w:rPr>
              <w:t>Oil Savings</w:t>
            </w:r>
          </w:p>
        </w:tc>
        <w:tc>
          <w:tcPr>
            <w:tcW w:w="928" w:type="dxa"/>
            <w:tcBorders>
              <w:top w:val="single" w:sz="12" w:space="0" w:color="auto"/>
              <w:left w:val="nil"/>
              <w:bottom w:val="double" w:sz="4" w:space="0" w:color="auto"/>
              <w:right w:val="single" w:sz="12" w:space="0" w:color="auto"/>
            </w:tcBorders>
            <w:shd w:val="clear" w:color="auto" w:fill="auto"/>
            <w:noWrap/>
            <w:vAlign w:val="center"/>
            <w:hideMark/>
          </w:tcPr>
          <w:p w14:paraId="68FCB023" w14:textId="77777777" w:rsidR="0038291C" w:rsidRPr="0038291C" w:rsidRDefault="0038291C" w:rsidP="0038291C">
            <w:pPr>
              <w:keepNext/>
              <w:keepLines/>
              <w:spacing w:after="0" w:line="240" w:lineRule="auto"/>
              <w:jc w:val="center"/>
              <w:rPr>
                <w:rFonts w:eastAsia="Times New Roman" w:cs="Times New Roman"/>
                <w:b/>
                <w:bCs/>
                <w:sz w:val="20"/>
                <w:szCs w:val="20"/>
                <w:lang w:bidi="ar-SA"/>
              </w:rPr>
            </w:pPr>
            <w:r w:rsidRPr="0038291C">
              <w:rPr>
                <w:rFonts w:eastAsia="Times New Roman" w:cs="Times New Roman"/>
                <w:b/>
                <w:bCs/>
                <w:sz w:val="20"/>
                <w:szCs w:val="20"/>
                <w:lang w:bidi="ar-SA"/>
              </w:rPr>
              <w:t>CEFIA Savings</w:t>
            </w:r>
          </w:p>
        </w:tc>
      </w:tr>
      <w:tr w:rsidR="0038291C" w:rsidRPr="0038291C" w14:paraId="4982B9B6" w14:textId="77777777" w:rsidTr="0038291C">
        <w:trPr>
          <w:trHeight w:val="255"/>
          <w:jc w:val="center"/>
        </w:trPr>
        <w:tc>
          <w:tcPr>
            <w:tcW w:w="2540"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14:paraId="728B9CD7"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Summer Coinc. Dmd. kW</w:t>
            </w:r>
          </w:p>
        </w:tc>
        <w:tc>
          <w:tcPr>
            <w:tcW w:w="928" w:type="dxa"/>
            <w:tcBorders>
              <w:top w:val="double" w:sz="4" w:space="0" w:color="auto"/>
              <w:left w:val="nil"/>
              <w:bottom w:val="single" w:sz="4" w:space="0" w:color="auto"/>
              <w:right w:val="single" w:sz="4" w:space="0" w:color="auto"/>
            </w:tcBorders>
            <w:shd w:val="clear" w:color="auto" w:fill="auto"/>
            <w:noWrap/>
            <w:vAlign w:val="center"/>
          </w:tcPr>
          <w:p w14:paraId="710CEA86"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0.20</w:t>
            </w:r>
          </w:p>
        </w:tc>
        <w:tc>
          <w:tcPr>
            <w:tcW w:w="928" w:type="dxa"/>
            <w:tcBorders>
              <w:top w:val="double" w:sz="4" w:space="0" w:color="auto"/>
              <w:left w:val="nil"/>
              <w:bottom w:val="single" w:sz="4" w:space="0" w:color="auto"/>
              <w:right w:val="single" w:sz="4" w:space="0" w:color="auto"/>
            </w:tcBorders>
            <w:shd w:val="clear" w:color="auto" w:fill="auto"/>
            <w:noWrap/>
            <w:vAlign w:val="center"/>
          </w:tcPr>
          <w:p w14:paraId="178E11A4"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0.09</w:t>
            </w:r>
          </w:p>
        </w:tc>
        <w:tc>
          <w:tcPr>
            <w:tcW w:w="2573"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404776E7"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Annual Gallons</w:t>
            </w:r>
          </w:p>
        </w:tc>
        <w:tc>
          <w:tcPr>
            <w:tcW w:w="928" w:type="dxa"/>
            <w:tcBorders>
              <w:top w:val="double" w:sz="4" w:space="0" w:color="auto"/>
              <w:left w:val="nil"/>
              <w:bottom w:val="single" w:sz="4" w:space="0" w:color="auto"/>
              <w:right w:val="single" w:sz="12" w:space="0" w:color="auto"/>
            </w:tcBorders>
            <w:shd w:val="clear" w:color="auto" w:fill="auto"/>
            <w:noWrap/>
            <w:vAlign w:val="center"/>
          </w:tcPr>
          <w:p w14:paraId="10A949D9"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136</w:t>
            </w:r>
          </w:p>
        </w:tc>
      </w:tr>
      <w:tr w:rsidR="0038291C" w:rsidRPr="0038291C" w14:paraId="4D8EAD8C" w14:textId="77777777" w:rsidTr="0038291C">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371B5794"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Winter Coinc. Dmd. kW</w:t>
            </w:r>
          </w:p>
        </w:tc>
        <w:tc>
          <w:tcPr>
            <w:tcW w:w="928" w:type="dxa"/>
            <w:tcBorders>
              <w:top w:val="nil"/>
              <w:left w:val="nil"/>
              <w:bottom w:val="single" w:sz="4" w:space="0" w:color="auto"/>
              <w:right w:val="single" w:sz="4" w:space="0" w:color="auto"/>
            </w:tcBorders>
            <w:shd w:val="clear" w:color="auto" w:fill="auto"/>
            <w:noWrap/>
            <w:vAlign w:val="center"/>
          </w:tcPr>
          <w:p w14:paraId="2EFBA827"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-0.52</w:t>
            </w:r>
          </w:p>
        </w:tc>
        <w:tc>
          <w:tcPr>
            <w:tcW w:w="928" w:type="dxa"/>
            <w:tcBorders>
              <w:top w:val="nil"/>
              <w:left w:val="nil"/>
              <w:bottom w:val="single" w:sz="4" w:space="0" w:color="auto"/>
              <w:right w:val="single" w:sz="4" w:space="0" w:color="auto"/>
            </w:tcBorders>
            <w:shd w:val="clear" w:color="auto" w:fill="auto"/>
            <w:noWrap/>
            <w:vAlign w:val="center"/>
          </w:tcPr>
          <w:p w14:paraId="076E9C6A"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0.16</w:t>
            </w: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3973437C"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Heating Mode Gallons</w:t>
            </w:r>
          </w:p>
        </w:tc>
        <w:tc>
          <w:tcPr>
            <w:tcW w:w="928" w:type="dxa"/>
            <w:tcBorders>
              <w:top w:val="nil"/>
              <w:left w:val="nil"/>
              <w:bottom w:val="single" w:sz="4" w:space="0" w:color="auto"/>
              <w:right w:val="single" w:sz="12" w:space="0" w:color="auto"/>
            </w:tcBorders>
            <w:shd w:val="clear" w:color="auto" w:fill="auto"/>
            <w:noWrap/>
            <w:vAlign w:val="center"/>
          </w:tcPr>
          <w:p w14:paraId="15F0AFA3"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136</w:t>
            </w:r>
          </w:p>
        </w:tc>
      </w:tr>
      <w:tr w:rsidR="0038291C" w:rsidRPr="0038291C" w14:paraId="2E5E2812" w14:textId="77777777" w:rsidTr="0038291C">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75A4A993"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Annual kWh</w:t>
            </w:r>
          </w:p>
        </w:tc>
        <w:tc>
          <w:tcPr>
            <w:tcW w:w="928" w:type="dxa"/>
            <w:tcBorders>
              <w:top w:val="nil"/>
              <w:left w:val="nil"/>
              <w:bottom w:val="single" w:sz="4" w:space="0" w:color="auto"/>
              <w:right w:val="single" w:sz="4" w:space="0" w:color="auto"/>
            </w:tcBorders>
            <w:shd w:val="clear" w:color="auto" w:fill="auto"/>
            <w:noWrap/>
            <w:vAlign w:val="center"/>
          </w:tcPr>
          <w:p w14:paraId="490A64D0"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-1,168</w:t>
            </w:r>
          </w:p>
        </w:tc>
        <w:tc>
          <w:tcPr>
            <w:tcW w:w="928" w:type="dxa"/>
            <w:tcBorders>
              <w:top w:val="nil"/>
              <w:left w:val="nil"/>
              <w:bottom w:val="single" w:sz="4" w:space="0" w:color="auto"/>
              <w:right w:val="single" w:sz="4" w:space="0" w:color="auto"/>
            </w:tcBorders>
            <w:shd w:val="clear" w:color="auto" w:fill="auto"/>
            <w:noWrap/>
            <w:vAlign w:val="center"/>
          </w:tcPr>
          <w:p w14:paraId="2ECA5582"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657</w:t>
            </w: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233F1CD1"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Cooling Mode Gallons</w:t>
            </w:r>
          </w:p>
        </w:tc>
        <w:tc>
          <w:tcPr>
            <w:tcW w:w="928" w:type="dxa"/>
            <w:tcBorders>
              <w:top w:val="nil"/>
              <w:left w:val="nil"/>
              <w:bottom w:val="single" w:sz="4" w:space="0" w:color="auto"/>
              <w:right w:val="single" w:sz="12" w:space="0" w:color="auto"/>
            </w:tcBorders>
            <w:shd w:val="clear" w:color="auto" w:fill="auto"/>
            <w:noWrap/>
            <w:vAlign w:val="center"/>
          </w:tcPr>
          <w:p w14:paraId="4741476E"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0.00</w:t>
            </w:r>
          </w:p>
        </w:tc>
      </w:tr>
      <w:tr w:rsidR="0038291C" w:rsidRPr="0038291C" w14:paraId="254F0524" w14:textId="77777777" w:rsidTr="0038291C">
        <w:trPr>
          <w:trHeight w:val="300"/>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6D33FD99"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Heating Mode kWh</w:t>
            </w:r>
          </w:p>
        </w:tc>
        <w:tc>
          <w:tcPr>
            <w:tcW w:w="928" w:type="dxa"/>
            <w:tcBorders>
              <w:top w:val="nil"/>
              <w:left w:val="nil"/>
              <w:bottom w:val="single" w:sz="4" w:space="0" w:color="auto"/>
              <w:right w:val="single" w:sz="4" w:space="0" w:color="auto"/>
            </w:tcBorders>
            <w:shd w:val="clear" w:color="auto" w:fill="auto"/>
            <w:noWrap/>
            <w:vAlign w:val="center"/>
          </w:tcPr>
          <w:p w14:paraId="7E94C639"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-1,035</w:t>
            </w:r>
          </w:p>
        </w:tc>
        <w:tc>
          <w:tcPr>
            <w:tcW w:w="928" w:type="dxa"/>
            <w:tcBorders>
              <w:top w:val="nil"/>
              <w:left w:val="nil"/>
              <w:bottom w:val="single" w:sz="4" w:space="0" w:color="auto"/>
              <w:right w:val="single" w:sz="4" w:space="0" w:color="auto"/>
            </w:tcBorders>
            <w:shd w:val="clear" w:color="auto" w:fill="auto"/>
            <w:noWrap/>
            <w:vAlign w:val="center"/>
          </w:tcPr>
          <w:p w14:paraId="2C856B46"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498</w:t>
            </w: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5712BEE"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Heating Gal/SF</w:t>
            </w:r>
          </w:p>
        </w:tc>
        <w:tc>
          <w:tcPr>
            <w:tcW w:w="928" w:type="dxa"/>
            <w:tcBorders>
              <w:top w:val="nil"/>
              <w:left w:val="nil"/>
              <w:bottom w:val="single" w:sz="4" w:space="0" w:color="auto"/>
              <w:right w:val="single" w:sz="12" w:space="0" w:color="auto"/>
            </w:tcBorders>
            <w:shd w:val="clear" w:color="auto" w:fill="auto"/>
            <w:noWrap/>
            <w:vAlign w:val="center"/>
          </w:tcPr>
          <w:p w14:paraId="31AF1896"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0.03</w:t>
            </w:r>
          </w:p>
        </w:tc>
      </w:tr>
      <w:tr w:rsidR="0038291C" w:rsidRPr="0038291C" w14:paraId="06F13DB9" w14:textId="77777777" w:rsidTr="0038291C">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6384F6F7"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Cooling Mode kWh</w:t>
            </w:r>
          </w:p>
        </w:tc>
        <w:tc>
          <w:tcPr>
            <w:tcW w:w="928" w:type="dxa"/>
            <w:tcBorders>
              <w:top w:val="nil"/>
              <w:left w:val="nil"/>
              <w:bottom w:val="single" w:sz="4" w:space="0" w:color="auto"/>
              <w:right w:val="single" w:sz="4" w:space="0" w:color="auto"/>
            </w:tcBorders>
            <w:shd w:val="clear" w:color="auto" w:fill="auto"/>
            <w:noWrap/>
            <w:vAlign w:val="center"/>
          </w:tcPr>
          <w:p w14:paraId="7F03471B"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-132</w:t>
            </w:r>
          </w:p>
        </w:tc>
        <w:tc>
          <w:tcPr>
            <w:tcW w:w="928" w:type="dxa"/>
            <w:tcBorders>
              <w:top w:val="nil"/>
              <w:left w:val="nil"/>
              <w:bottom w:val="single" w:sz="4" w:space="0" w:color="auto"/>
              <w:right w:val="single" w:sz="4" w:space="0" w:color="auto"/>
            </w:tcBorders>
            <w:shd w:val="clear" w:color="auto" w:fill="auto"/>
            <w:noWrap/>
            <w:vAlign w:val="center"/>
          </w:tcPr>
          <w:p w14:paraId="3BCBCDCC"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159</w:t>
            </w: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4A2CFAC"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Cooling Gal/SF</w:t>
            </w:r>
          </w:p>
        </w:tc>
        <w:tc>
          <w:tcPr>
            <w:tcW w:w="928" w:type="dxa"/>
            <w:tcBorders>
              <w:top w:val="nil"/>
              <w:left w:val="nil"/>
              <w:bottom w:val="single" w:sz="4" w:space="0" w:color="auto"/>
              <w:right w:val="single" w:sz="12" w:space="0" w:color="auto"/>
            </w:tcBorders>
            <w:shd w:val="clear" w:color="auto" w:fill="auto"/>
            <w:noWrap/>
            <w:vAlign w:val="center"/>
          </w:tcPr>
          <w:p w14:paraId="4505B4AE"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0.00</w:t>
            </w:r>
          </w:p>
        </w:tc>
      </w:tr>
      <w:tr w:rsidR="0038291C" w:rsidRPr="0038291C" w14:paraId="5B622ADE" w14:textId="77777777" w:rsidTr="0038291C">
        <w:trPr>
          <w:trHeight w:val="255"/>
          <w:jc w:val="center"/>
        </w:trPr>
        <w:tc>
          <w:tcPr>
            <w:tcW w:w="2540" w:type="dxa"/>
            <w:tcBorders>
              <w:top w:val="nil"/>
              <w:left w:val="single" w:sz="12" w:space="0" w:color="auto"/>
              <w:bottom w:val="single" w:sz="4" w:space="0" w:color="auto"/>
              <w:right w:val="single" w:sz="4" w:space="0" w:color="auto"/>
            </w:tcBorders>
            <w:shd w:val="clear" w:color="auto" w:fill="auto"/>
            <w:noWrap/>
            <w:vAlign w:val="center"/>
            <w:hideMark/>
          </w:tcPr>
          <w:p w14:paraId="6FD992C2" w14:textId="77777777" w:rsidR="0038291C" w:rsidRPr="0038291C" w:rsidRDefault="0038291C" w:rsidP="0038291C">
            <w:pPr>
              <w:keepNext/>
              <w:keepLines/>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Heating kWh/SF</w:t>
            </w:r>
          </w:p>
        </w:tc>
        <w:tc>
          <w:tcPr>
            <w:tcW w:w="928" w:type="dxa"/>
            <w:tcBorders>
              <w:top w:val="nil"/>
              <w:left w:val="nil"/>
              <w:bottom w:val="single" w:sz="4" w:space="0" w:color="auto"/>
              <w:right w:val="single" w:sz="4" w:space="0" w:color="auto"/>
            </w:tcBorders>
            <w:shd w:val="clear" w:color="auto" w:fill="auto"/>
            <w:noWrap/>
            <w:vAlign w:val="center"/>
          </w:tcPr>
          <w:p w14:paraId="08E0114B"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-0.22</w:t>
            </w:r>
          </w:p>
        </w:tc>
        <w:tc>
          <w:tcPr>
            <w:tcW w:w="928" w:type="dxa"/>
            <w:tcBorders>
              <w:top w:val="nil"/>
              <w:left w:val="nil"/>
              <w:bottom w:val="single" w:sz="4" w:space="0" w:color="auto"/>
              <w:right w:val="single" w:sz="4" w:space="0" w:color="auto"/>
            </w:tcBorders>
            <w:shd w:val="clear" w:color="auto" w:fill="auto"/>
            <w:noWrap/>
            <w:vAlign w:val="center"/>
          </w:tcPr>
          <w:p w14:paraId="1704249E"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0.11</w:t>
            </w:r>
          </w:p>
        </w:tc>
        <w:tc>
          <w:tcPr>
            <w:tcW w:w="2573" w:type="dxa"/>
            <w:tcBorders>
              <w:top w:val="nil"/>
              <w:left w:val="single" w:sz="4" w:space="0" w:color="auto"/>
              <w:bottom w:val="single" w:sz="4" w:space="0" w:color="auto"/>
              <w:right w:val="single" w:sz="4" w:space="0" w:color="auto"/>
            </w:tcBorders>
            <w:shd w:val="clear" w:color="auto" w:fill="auto"/>
            <w:noWrap/>
            <w:vAlign w:val="center"/>
            <w:hideMark/>
          </w:tcPr>
          <w:p w14:paraId="14FD87FC" w14:textId="77777777" w:rsidR="0038291C" w:rsidRPr="0038291C" w:rsidRDefault="0038291C" w:rsidP="0038291C">
            <w:pPr>
              <w:keepNext/>
              <w:keepLines/>
              <w:spacing w:after="0" w:line="240" w:lineRule="auto"/>
              <w:jc w:val="left"/>
              <w:rPr>
                <w:rFonts w:eastAsia="Times New Roman" w:cs="Times New Roman"/>
                <w:sz w:val="20"/>
                <w:szCs w:val="20"/>
                <w:lang w:bidi="ar-SA"/>
              </w:rPr>
            </w:pPr>
          </w:p>
        </w:tc>
        <w:tc>
          <w:tcPr>
            <w:tcW w:w="928" w:type="dxa"/>
            <w:tcBorders>
              <w:top w:val="nil"/>
              <w:left w:val="nil"/>
              <w:bottom w:val="single" w:sz="4" w:space="0" w:color="auto"/>
              <w:right w:val="single" w:sz="12" w:space="0" w:color="auto"/>
            </w:tcBorders>
            <w:shd w:val="clear" w:color="auto" w:fill="auto"/>
            <w:noWrap/>
            <w:vAlign w:val="center"/>
            <w:hideMark/>
          </w:tcPr>
          <w:p w14:paraId="5D568611" w14:textId="77777777" w:rsidR="0038291C" w:rsidRPr="0038291C" w:rsidRDefault="0038291C" w:rsidP="0038291C">
            <w:pPr>
              <w:keepNext/>
              <w:keepLines/>
              <w:spacing w:after="0" w:line="240" w:lineRule="auto"/>
              <w:jc w:val="center"/>
              <w:rPr>
                <w:rFonts w:eastAsia="Times New Roman" w:cs="Times New Roman"/>
                <w:sz w:val="20"/>
                <w:szCs w:val="20"/>
                <w:lang w:bidi="ar-SA"/>
              </w:rPr>
            </w:pPr>
          </w:p>
        </w:tc>
      </w:tr>
      <w:tr w:rsidR="0038291C" w:rsidRPr="0038291C" w14:paraId="02772BD3" w14:textId="77777777" w:rsidTr="0038291C">
        <w:trPr>
          <w:trHeight w:val="255"/>
          <w:jc w:val="center"/>
        </w:trPr>
        <w:tc>
          <w:tcPr>
            <w:tcW w:w="2540" w:type="dxa"/>
            <w:tcBorders>
              <w:top w:val="nil"/>
              <w:left w:val="single" w:sz="12" w:space="0" w:color="auto"/>
              <w:bottom w:val="single" w:sz="12" w:space="0" w:color="auto"/>
              <w:right w:val="single" w:sz="4" w:space="0" w:color="auto"/>
            </w:tcBorders>
            <w:shd w:val="clear" w:color="auto" w:fill="auto"/>
            <w:noWrap/>
            <w:vAlign w:val="center"/>
            <w:hideMark/>
          </w:tcPr>
          <w:p w14:paraId="601367AE" w14:textId="77777777" w:rsidR="0038291C" w:rsidRPr="0038291C" w:rsidRDefault="0038291C" w:rsidP="0038291C">
            <w:pPr>
              <w:keepNext/>
              <w:spacing w:after="0" w:line="240" w:lineRule="auto"/>
              <w:jc w:val="left"/>
              <w:rPr>
                <w:rFonts w:eastAsia="Times New Roman" w:cs="Times New Roman"/>
                <w:sz w:val="20"/>
                <w:szCs w:val="20"/>
                <w:lang w:bidi="ar-SA"/>
              </w:rPr>
            </w:pPr>
            <w:r w:rsidRPr="0038291C">
              <w:rPr>
                <w:rFonts w:eastAsia="Times New Roman" w:cs="Times New Roman"/>
                <w:sz w:val="20"/>
                <w:szCs w:val="20"/>
                <w:lang w:bidi="ar-SA"/>
              </w:rPr>
              <w:t>Cooling kWh/SF</w:t>
            </w:r>
          </w:p>
        </w:tc>
        <w:tc>
          <w:tcPr>
            <w:tcW w:w="928" w:type="dxa"/>
            <w:tcBorders>
              <w:top w:val="nil"/>
              <w:left w:val="nil"/>
              <w:bottom w:val="single" w:sz="12" w:space="0" w:color="auto"/>
              <w:right w:val="single" w:sz="4" w:space="0" w:color="auto"/>
            </w:tcBorders>
            <w:shd w:val="clear" w:color="auto" w:fill="auto"/>
            <w:noWrap/>
            <w:vAlign w:val="center"/>
          </w:tcPr>
          <w:p w14:paraId="637D60AA"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-0.03</w:t>
            </w:r>
          </w:p>
        </w:tc>
        <w:tc>
          <w:tcPr>
            <w:tcW w:w="928" w:type="dxa"/>
            <w:tcBorders>
              <w:top w:val="nil"/>
              <w:left w:val="nil"/>
              <w:bottom w:val="single" w:sz="12" w:space="0" w:color="auto"/>
              <w:right w:val="single" w:sz="4" w:space="0" w:color="auto"/>
            </w:tcBorders>
            <w:shd w:val="clear" w:color="auto" w:fill="auto"/>
            <w:noWrap/>
            <w:vAlign w:val="center"/>
          </w:tcPr>
          <w:p w14:paraId="5BF24D85" w14:textId="77777777" w:rsidR="0038291C" w:rsidRPr="0038291C" w:rsidRDefault="0038291C" w:rsidP="0038291C">
            <w:pPr>
              <w:spacing w:after="0" w:line="240" w:lineRule="auto"/>
              <w:jc w:val="center"/>
              <w:rPr>
                <w:rFonts w:eastAsia="Calibri" w:cs="Times New Roman"/>
                <w:sz w:val="20"/>
                <w:szCs w:val="20"/>
                <w:lang w:bidi="ar-SA"/>
              </w:rPr>
            </w:pPr>
            <w:r w:rsidRPr="0038291C">
              <w:rPr>
                <w:rFonts w:eastAsia="Calibri" w:cs="Times New Roman"/>
                <w:sz w:val="20"/>
                <w:szCs w:val="20"/>
                <w:lang w:bidi="ar-SA"/>
              </w:rPr>
              <w:t>0.03</w:t>
            </w:r>
          </w:p>
        </w:tc>
        <w:tc>
          <w:tcPr>
            <w:tcW w:w="2573" w:type="dxa"/>
            <w:tcBorders>
              <w:top w:val="nil"/>
              <w:left w:val="single" w:sz="4" w:space="0" w:color="auto"/>
              <w:bottom w:val="single" w:sz="12" w:space="0" w:color="auto"/>
              <w:right w:val="single" w:sz="4" w:space="0" w:color="auto"/>
            </w:tcBorders>
            <w:shd w:val="clear" w:color="auto" w:fill="auto"/>
            <w:noWrap/>
            <w:vAlign w:val="center"/>
            <w:hideMark/>
          </w:tcPr>
          <w:p w14:paraId="7994D981" w14:textId="77777777" w:rsidR="0038291C" w:rsidRPr="0038291C" w:rsidRDefault="0038291C" w:rsidP="0038291C">
            <w:pPr>
              <w:keepNext/>
              <w:spacing w:after="0" w:line="240" w:lineRule="auto"/>
              <w:jc w:val="left"/>
              <w:rPr>
                <w:rFonts w:eastAsia="Times New Roman" w:cs="Times New Roman"/>
                <w:sz w:val="20"/>
                <w:szCs w:val="20"/>
                <w:lang w:bidi="ar-SA"/>
              </w:rPr>
            </w:pPr>
          </w:p>
        </w:tc>
        <w:tc>
          <w:tcPr>
            <w:tcW w:w="928" w:type="dxa"/>
            <w:tcBorders>
              <w:top w:val="nil"/>
              <w:left w:val="nil"/>
              <w:bottom w:val="single" w:sz="12" w:space="0" w:color="auto"/>
              <w:right w:val="single" w:sz="12" w:space="0" w:color="auto"/>
            </w:tcBorders>
            <w:shd w:val="clear" w:color="auto" w:fill="auto"/>
            <w:noWrap/>
            <w:vAlign w:val="center"/>
            <w:hideMark/>
          </w:tcPr>
          <w:p w14:paraId="5E69232C" w14:textId="77777777" w:rsidR="0038291C" w:rsidRPr="0038291C" w:rsidRDefault="0038291C" w:rsidP="0038291C">
            <w:pPr>
              <w:keepNext/>
              <w:spacing w:after="0" w:line="240" w:lineRule="auto"/>
              <w:jc w:val="center"/>
              <w:rPr>
                <w:rFonts w:eastAsia="Times New Roman" w:cs="Times New Roman"/>
                <w:sz w:val="20"/>
                <w:szCs w:val="20"/>
                <w:lang w:bidi="ar-SA"/>
              </w:rPr>
            </w:pPr>
          </w:p>
        </w:tc>
      </w:tr>
    </w:tbl>
    <w:p w14:paraId="30D8F327" w14:textId="77777777" w:rsidR="0038291C" w:rsidRPr="0038291C" w:rsidRDefault="0038291C" w:rsidP="0038291C">
      <w:pPr>
        <w:keepNext/>
        <w:ind w:left="630" w:right="630"/>
        <w:rPr>
          <w:rFonts w:eastAsia="SimSun" w:cs="Arial"/>
          <w:sz w:val="20"/>
          <w:szCs w:val="20"/>
        </w:rPr>
      </w:pPr>
      <w:r w:rsidRPr="0038291C">
        <w:rPr>
          <w:rFonts w:eastAsia="SimSun" w:cs="Arial"/>
          <w:sz w:val="20"/>
          <w:szCs w:val="20"/>
          <w:vertAlign w:val="superscript"/>
        </w:rPr>
        <w:t>1</w:t>
      </w:r>
      <w:r w:rsidRPr="0038291C">
        <w:rPr>
          <w:rFonts w:eastAsia="SimSun" w:cs="Arial"/>
          <w:sz w:val="20"/>
          <w:szCs w:val="20"/>
        </w:rPr>
        <w:t xml:space="preserve"> The CEFIA and CEEF savings values differ because each program utilized different baseline assumptions</w:t>
      </w:r>
    </w:p>
    <w:p w14:paraId="03530BC0" w14:textId="77777777" w:rsidR="0038291C" w:rsidRPr="0038291C" w:rsidRDefault="0038291C" w:rsidP="0038291C">
      <w:pPr>
        <w:rPr>
          <w:lang w:bidi="ar-SA"/>
        </w:rPr>
      </w:pPr>
    </w:p>
    <w:sectPr w:rsidR="0038291C" w:rsidRPr="0038291C" w:rsidSect="0038291C">
      <w:headerReference w:type="default" r:id="rId48"/>
      <w:pgSz w:w="12240" w:h="15840"/>
      <w:pgMar w:top="1440" w:right="1440" w:bottom="1440" w:left="1440" w:header="720" w:footer="72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8D6B97" w15:done="0"/>
  <w15:commentEx w15:paraId="3E6538A7" w15:done="0"/>
  <w15:commentEx w15:paraId="4C3B2C5E" w15:done="0"/>
  <w15:commentEx w15:paraId="12ACC236" w15:done="0"/>
  <w15:commentEx w15:paraId="6E4B4544" w15:done="0"/>
  <w15:commentEx w15:paraId="1521F9DA" w15:done="0"/>
  <w15:commentEx w15:paraId="1B4DBFB6" w15:done="0"/>
  <w15:commentEx w15:paraId="3A4D7365" w15:done="0"/>
  <w15:commentEx w15:paraId="1CE4B679" w15:done="0"/>
  <w15:commentEx w15:paraId="7B5B8501" w15:done="0"/>
  <w15:commentEx w15:paraId="1AE6FCDD" w15:done="0"/>
  <w15:commentEx w15:paraId="1041A54C" w15:done="0"/>
  <w15:commentEx w15:paraId="6F9BD048" w15:done="0"/>
  <w15:commentEx w15:paraId="537AE2A8" w15:done="0"/>
  <w15:commentEx w15:paraId="6B7A0713" w15:done="0"/>
  <w15:commentEx w15:paraId="55A2F789" w15:done="0"/>
  <w15:commentEx w15:paraId="798A29C5" w15:done="0"/>
  <w15:commentEx w15:paraId="2C56254B" w15:done="0"/>
  <w15:commentEx w15:paraId="22596AEC" w15:done="0"/>
  <w15:commentEx w15:paraId="2D7EF932" w15:done="0"/>
  <w15:commentEx w15:paraId="4E8A833D" w15:done="0"/>
  <w15:commentEx w15:paraId="2D5FB56F" w15:done="0"/>
  <w15:commentEx w15:paraId="1B5A0C58" w15:done="0"/>
  <w15:commentEx w15:paraId="4F5F92EF" w15:done="0"/>
  <w15:commentEx w15:paraId="360E9F46" w15:done="0"/>
  <w15:commentEx w15:paraId="3EF7923A" w15:done="0"/>
  <w15:commentEx w15:paraId="7AAECAD3" w15:done="0"/>
  <w15:commentEx w15:paraId="767A39D0" w15:done="0"/>
  <w15:commentEx w15:paraId="50FD85A3" w15:done="0"/>
  <w15:commentEx w15:paraId="571FE118" w15:done="0"/>
  <w15:commentEx w15:paraId="24DAAEF5" w15:done="0"/>
  <w15:commentEx w15:paraId="59349BF9" w15:done="0"/>
  <w15:commentEx w15:paraId="4EDAB106" w15:done="0"/>
  <w15:commentEx w15:paraId="36C605C0" w15:done="0"/>
  <w15:commentEx w15:paraId="1211468A" w15:done="0"/>
  <w15:commentEx w15:paraId="65D77708" w15:done="0"/>
  <w15:commentEx w15:paraId="15FE5768" w15:done="0"/>
  <w15:commentEx w15:paraId="5D2B9851" w15:done="0"/>
  <w15:commentEx w15:paraId="50A0992C" w15:done="0"/>
  <w15:commentEx w15:paraId="561C9298" w15:done="0"/>
  <w15:commentEx w15:paraId="33EC54B6" w15:done="0"/>
  <w15:commentEx w15:paraId="5A99981E" w15:done="0"/>
  <w15:commentEx w15:paraId="08C8D080" w15:done="0"/>
  <w15:commentEx w15:paraId="54C34446" w15:done="0"/>
  <w15:commentEx w15:paraId="4B1227AC" w15:done="0"/>
  <w15:commentEx w15:paraId="13C11CC3" w15:done="0"/>
  <w15:commentEx w15:paraId="70E21941" w15:done="0"/>
  <w15:commentEx w15:paraId="17528AAB" w15:done="0"/>
  <w15:commentEx w15:paraId="2FB3E7E9" w15:done="0"/>
  <w15:commentEx w15:paraId="7563B7B6" w15:done="0"/>
  <w15:commentEx w15:paraId="64D82204" w15:done="0"/>
  <w15:commentEx w15:paraId="4ED3B6A7" w15:done="0"/>
  <w15:commentEx w15:paraId="67E8DAA7" w15:done="0"/>
  <w15:commentEx w15:paraId="3FF0B9E6" w15:done="0"/>
  <w15:commentEx w15:paraId="432FE6B3" w15:done="0"/>
  <w15:commentEx w15:paraId="590CFC3B" w15:done="0"/>
  <w15:commentEx w15:paraId="31CD695E" w15:done="0"/>
  <w15:commentEx w15:paraId="18545675" w15:done="0"/>
  <w15:commentEx w15:paraId="464623AD" w15:done="0"/>
  <w15:commentEx w15:paraId="7722365E" w15:done="0"/>
  <w15:commentEx w15:paraId="653A978B" w15:done="0"/>
  <w15:commentEx w15:paraId="7C4B96BF" w15:done="0"/>
  <w15:commentEx w15:paraId="1CE06282" w15:done="0"/>
  <w15:commentEx w15:paraId="7C1C00A4" w15:done="0"/>
  <w15:commentEx w15:paraId="1BB6B6F3" w15:done="0"/>
  <w15:commentEx w15:paraId="41C2D94E" w15:done="0"/>
  <w15:commentEx w15:paraId="68515CBB" w15:done="0"/>
  <w15:commentEx w15:paraId="4516AA6D" w15:done="0"/>
  <w15:commentEx w15:paraId="68A9DAC3" w15:done="0"/>
  <w15:commentEx w15:paraId="691B7052" w15:done="0"/>
  <w15:commentEx w15:paraId="2F1664D8" w15:done="0"/>
  <w15:commentEx w15:paraId="392A0E40" w15:done="0"/>
  <w15:commentEx w15:paraId="2A35FDC3" w15:done="0"/>
  <w15:commentEx w15:paraId="16239FFE" w15:done="0"/>
  <w15:commentEx w15:paraId="22F92A52" w15:done="0"/>
  <w15:commentEx w15:paraId="29631ACC" w15:done="0"/>
  <w15:commentEx w15:paraId="36237D4E" w15:done="0"/>
  <w15:commentEx w15:paraId="73BB19CB" w15:done="0"/>
  <w15:commentEx w15:paraId="10293648" w15:done="0"/>
  <w15:commentEx w15:paraId="30632608" w15:done="0"/>
  <w15:commentEx w15:paraId="2AE1CECF" w15:done="0"/>
  <w15:commentEx w15:paraId="18417AB3" w15:done="0"/>
  <w15:commentEx w15:paraId="34ACBF51" w15:done="0"/>
  <w15:commentEx w15:paraId="35FEB964" w15:done="0"/>
  <w15:commentEx w15:paraId="2C7453C8" w15:done="0"/>
  <w15:commentEx w15:paraId="0ED5C433" w15:done="0"/>
  <w15:commentEx w15:paraId="5F64CEEF" w15:done="0"/>
  <w15:commentEx w15:paraId="0E9A9D8B" w15:done="0"/>
  <w15:commentEx w15:paraId="3672B0D5" w15:done="0"/>
  <w15:commentEx w15:paraId="38E5E6E4" w15:done="0"/>
  <w15:commentEx w15:paraId="5F356643" w15:done="0"/>
  <w15:commentEx w15:paraId="3382D4CA" w15:done="0"/>
  <w15:commentEx w15:paraId="1B42DC93" w15:done="0"/>
  <w15:commentEx w15:paraId="52EC393F" w15:done="0"/>
  <w15:commentEx w15:paraId="11F0F27F" w15:done="0"/>
  <w15:commentEx w15:paraId="1A13E5B7" w15:done="0"/>
  <w15:commentEx w15:paraId="3C2CB9F4" w15:done="0"/>
  <w15:commentEx w15:paraId="0D168743" w15:done="0"/>
  <w15:commentEx w15:paraId="283E7330" w15:done="0"/>
  <w15:commentEx w15:paraId="54FDCE03" w15:done="0"/>
  <w15:commentEx w15:paraId="2ED19E60" w15:done="0"/>
  <w15:commentEx w15:paraId="53E1F1B6" w15:done="0"/>
  <w15:commentEx w15:paraId="59A389E1" w15:done="0"/>
  <w15:commentEx w15:paraId="0AB5CD76" w15:done="0"/>
  <w15:commentEx w15:paraId="41187353" w15:done="0"/>
  <w15:commentEx w15:paraId="78223324" w15:done="0"/>
  <w15:commentEx w15:paraId="14E3537D" w15:done="0"/>
  <w15:commentEx w15:paraId="28A2B817" w15:done="0"/>
  <w15:commentEx w15:paraId="5F4AFDAC" w15:done="0"/>
  <w15:commentEx w15:paraId="0809A4A5" w15:done="0"/>
  <w15:commentEx w15:paraId="3940FD85" w15:done="0"/>
  <w15:commentEx w15:paraId="2621A2D4" w15:done="0"/>
  <w15:commentEx w15:paraId="133B4EA5" w15:done="0"/>
  <w15:commentEx w15:paraId="79485BD2" w15:done="0"/>
  <w15:commentEx w15:paraId="4BDD88F2" w15:done="0"/>
  <w15:commentEx w15:paraId="23DD4596" w15:done="0"/>
  <w15:commentEx w15:paraId="3E443D98" w15:done="0"/>
  <w15:commentEx w15:paraId="2A0815CF" w15:done="0"/>
  <w15:commentEx w15:paraId="41629832" w15:done="0"/>
  <w15:commentEx w15:paraId="2177CD8A" w15:done="0"/>
  <w15:commentEx w15:paraId="0F295603" w15:done="0"/>
  <w15:commentEx w15:paraId="42C553B7" w15:done="0"/>
  <w15:commentEx w15:paraId="1A1D6E5F" w15:done="0"/>
  <w15:commentEx w15:paraId="01CCC8FC" w15:done="0"/>
  <w15:commentEx w15:paraId="0427D8C2" w15:done="0"/>
  <w15:commentEx w15:paraId="1DAED171" w15:done="0"/>
  <w15:commentEx w15:paraId="5D67B5AE" w15:done="0"/>
  <w15:commentEx w15:paraId="201369C2" w15:done="0"/>
  <w15:commentEx w15:paraId="35F34CBF" w15:done="0"/>
  <w15:commentEx w15:paraId="7D683BF1" w15:done="0"/>
  <w15:commentEx w15:paraId="3F2BBC9C" w15:done="0"/>
  <w15:commentEx w15:paraId="74F1390E" w15:done="0"/>
  <w15:commentEx w15:paraId="546F0073" w15:done="0"/>
  <w15:commentEx w15:paraId="4AC2121B" w15:done="0"/>
  <w15:commentEx w15:paraId="622C4A4B" w15:done="0"/>
  <w15:commentEx w15:paraId="2B3724D9" w15:done="0"/>
  <w15:commentEx w15:paraId="226466C5" w15:done="0"/>
  <w15:commentEx w15:paraId="09D6C6C4" w15:done="0"/>
  <w15:commentEx w15:paraId="532280E6" w15:done="0"/>
  <w15:commentEx w15:paraId="1C5AB98D" w15:done="0"/>
  <w15:commentEx w15:paraId="32F86BD6" w15:done="0"/>
  <w15:commentEx w15:paraId="3C9ECA19" w15:done="0"/>
  <w15:commentEx w15:paraId="157A9330" w15:done="0"/>
  <w15:commentEx w15:paraId="5010A9A4" w15:done="0"/>
  <w15:commentEx w15:paraId="49E05EB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B2988C" w14:textId="77777777" w:rsidR="00F0291B" w:rsidRDefault="00F0291B" w:rsidP="004341CC">
      <w:pPr>
        <w:spacing w:after="0" w:line="240" w:lineRule="auto"/>
      </w:pPr>
      <w:r>
        <w:separator/>
      </w:r>
    </w:p>
  </w:endnote>
  <w:endnote w:type="continuationSeparator" w:id="0">
    <w:p w14:paraId="63276E89" w14:textId="77777777" w:rsidR="00F0291B" w:rsidRDefault="00F0291B" w:rsidP="004341CC">
      <w:pPr>
        <w:spacing w:after="0" w:line="240" w:lineRule="auto"/>
      </w:pPr>
      <w:r>
        <w:continuationSeparator/>
      </w:r>
    </w:p>
  </w:endnote>
  <w:endnote w:type="continuationNotice" w:id="1">
    <w:p w14:paraId="759BCD66" w14:textId="77777777" w:rsidR="00F0291B" w:rsidRDefault="00F029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SimSun">
    <w:altName w:val="宋体"/>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714F8" w14:textId="77777777" w:rsidR="0038291C" w:rsidRPr="00A23036" w:rsidRDefault="0038291C" w:rsidP="00A23036">
    <w:pPr>
      <w:pStyle w:val="Footer"/>
      <w:jc w:val="center"/>
      <w:rPr>
        <w:rFonts w:ascii="Verdana" w:hAnsi="Verdana" w:cs="Arial"/>
        <w:b w:val="0"/>
        <w:color w:val="969696"/>
        <w:sz w:val="16"/>
        <w:szCs w:val="16"/>
      </w:rPr>
    </w:pPr>
    <w:r>
      <w:rPr>
        <w:rFonts w:ascii="Verdana" w:hAnsi="Verdana"/>
        <w:color w:val="008000"/>
      </w:rPr>
      <w:t>NMR</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92276" w14:textId="77777777" w:rsidR="0038291C" w:rsidRPr="00F37B89" w:rsidRDefault="0038291C" w:rsidP="00A23036">
    <w:pPr>
      <w:pStyle w:val="Footer"/>
      <w:jc w:val="center"/>
      <w:rPr>
        <w:rFonts w:ascii="Verdana" w:hAnsi="Verdana" w:cs="Arial"/>
        <w:color w:val="008000"/>
        <w:sz w:val="16"/>
        <w:szCs w:val="16"/>
      </w:rPr>
    </w:pPr>
    <w:r w:rsidRPr="00F37B89">
      <w:rPr>
        <w:rFonts w:ascii="Verdana" w:hAnsi="Verdana" w:cs="Arial"/>
        <w:color w:val="008000"/>
        <w:sz w:val="16"/>
        <w:szCs w:val="16"/>
      </w:rPr>
      <w:t>50-2 Howard Street, Somerville, MA  02144</w:t>
    </w:r>
  </w:p>
  <w:p w14:paraId="0D4BCD35" w14:textId="77777777" w:rsidR="0038291C" w:rsidRPr="00F37B89" w:rsidRDefault="0038291C" w:rsidP="00A23036">
    <w:pPr>
      <w:pStyle w:val="Footer"/>
      <w:jc w:val="center"/>
      <w:rPr>
        <w:rFonts w:ascii="Verdana" w:hAnsi="Verdana" w:cs="Arial"/>
        <w:color w:val="008000"/>
        <w:sz w:val="16"/>
        <w:szCs w:val="16"/>
      </w:rPr>
    </w:pPr>
    <w:r w:rsidRPr="00F37B89">
      <w:rPr>
        <w:rFonts w:ascii="Verdana" w:hAnsi="Verdana" w:cs="Arial"/>
        <w:color w:val="008000"/>
        <w:sz w:val="16"/>
        <w:szCs w:val="16"/>
      </w:rPr>
      <w:t>Phone: (617) 284-6230   Fax: (617) 284-6239</w:t>
    </w:r>
  </w:p>
  <w:p w14:paraId="300C108B" w14:textId="77777777" w:rsidR="0038291C" w:rsidRPr="00A23036" w:rsidRDefault="0038291C" w:rsidP="00A23036">
    <w:pPr>
      <w:pStyle w:val="Footer"/>
      <w:jc w:val="center"/>
      <w:rPr>
        <w:rFonts w:ascii="Verdana" w:hAnsi="Verdana" w:cs="Arial"/>
        <w:b w:val="0"/>
        <w:color w:val="969696"/>
        <w:sz w:val="16"/>
        <w:szCs w:val="16"/>
      </w:rPr>
    </w:pPr>
    <w:r w:rsidRPr="00F37B89">
      <w:rPr>
        <w:rFonts w:ascii="Verdana" w:hAnsi="Verdana" w:cs="Arial"/>
        <w:color w:val="008000"/>
        <w:sz w:val="16"/>
        <w:szCs w:val="16"/>
      </w:rPr>
      <w:t>www.nmrgroupinc.com</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AC06C" w14:textId="77777777" w:rsidR="0038291C" w:rsidRPr="00A23036" w:rsidRDefault="0038291C" w:rsidP="00A23036">
    <w:pPr>
      <w:pStyle w:val="Footer"/>
      <w:jc w:val="center"/>
      <w:rPr>
        <w:rFonts w:ascii="Verdana" w:hAnsi="Verdana" w:cs="Arial"/>
        <w:b w:val="0"/>
        <w:color w:val="969696"/>
        <w:sz w:val="16"/>
        <w:szCs w:val="16"/>
      </w:rPr>
    </w:pPr>
    <w:r>
      <w:rPr>
        <w:rFonts w:ascii="Verdana" w:hAnsi="Verdana"/>
        <w:color w:val="008000"/>
      </w:rPr>
      <w:t>NMR</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4429D" w14:textId="77777777" w:rsidR="0038291C" w:rsidRPr="00A23036" w:rsidRDefault="0038291C" w:rsidP="00A23036">
    <w:pPr>
      <w:pStyle w:val="Footer"/>
      <w:jc w:val="center"/>
      <w:rPr>
        <w:rFonts w:ascii="Verdana" w:hAnsi="Verdana" w:cs="Arial"/>
        <w:b w:val="0"/>
        <w:color w:val="969696"/>
        <w:sz w:val="16"/>
        <w:szCs w:val="16"/>
      </w:rPr>
    </w:pPr>
    <w:r>
      <w:rPr>
        <w:rFonts w:ascii="Verdana" w:hAnsi="Verdana"/>
        <w:color w:val="008000"/>
      </w:rPr>
      <w:t>NMR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17267A" w14:textId="77777777" w:rsidR="00F0291B" w:rsidRDefault="00F0291B" w:rsidP="004341CC">
      <w:pPr>
        <w:spacing w:after="0" w:line="240" w:lineRule="auto"/>
      </w:pPr>
      <w:r>
        <w:separator/>
      </w:r>
    </w:p>
  </w:footnote>
  <w:footnote w:type="continuationSeparator" w:id="0">
    <w:p w14:paraId="371C4CE7" w14:textId="77777777" w:rsidR="00F0291B" w:rsidRDefault="00F0291B" w:rsidP="004341CC">
      <w:pPr>
        <w:spacing w:after="0" w:line="240" w:lineRule="auto"/>
      </w:pPr>
      <w:r>
        <w:continuationSeparator/>
      </w:r>
    </w:p>
  </w:footnote>
  <w:footnote w:type="continuationNotice" w:id="1">
    <w:p w14:paraId="65D89A77" w14:textId="77777777" w:rsidR="00F0291B" w:rsidRDefault="00F0291B">
      <w:pPr>
        <w:spacing w:after="0" w:line="240" w:lineRule="auto"/>
      </w:pPr>
    </w:p>
  </w:footnote>
  <w:footnote w:id="2">
    <w:p w14:paraId="6F0E65BB" w14:textId="554EA5BC" w:rsidR="0038291C" w:rsidRDefault="0038291C" w:rsidP="007A4129">
      <w:pPr>
        <w:pStyle w:val="FootnoteText"/>
      </w:pPr>
      <w:r>
        <w:rPr>
          <w:rStyle w:val="FootnoteReference"/>
        </w:rPr>
        <w:footnoteRef/>
      </w:r>
      <w:r>
        <w:t xml:space="preserve"> The savings represent the sum of electric and oil savings.</w:t>
      </w:r>
    </w:p>
  </w:footnote>
  <w:footnote w:id="3">
    <w:p w14:paraId="4770790A" w14:textId="6C0B2DA3" w:rsidR="0038291C" w:rsidRPr="003646F6" w:rsidRDefault="0038291C" w:rsidP="003646F6">
      <w:pPr>
        <w:jc w:val="left"/>
        <w:rPr>
          <w:sz w:val="20"/>
          <w:szCs w:val="20"/>
        </w:rPr>
      </w:pPr>
      <w:r w:rsidRPr="003646F6">
        <w:rPr>
          <w:rStyle w:val="FootnoteReference"/>
          <w:sz w:val="20"/>
          <w:szCs w:val="20"/>
        </w:rPr>
        <w:footnoteRef/>
      </w:r>
      <w:r w:rsidRPr="003646F6">
        <w:rPr>
          <w:sz w:val="20"/>
          <w:szCs w:val="20"/>
        </w:rPr>
        <w:t xml:space="preserve"> </w:t>
      </w:r>
      <w:r w:rsidRPr="00AC1B2D">
        <w:rPr>
          <w:sz w:val="20"/>
          <w:szCs w:val="20"/>
        </w:rPr>
        <w:t>Note that, for new construction projects, the incremental cost of upgrading to a GSHP, rather than the total project cost, would be the appropriate total cost.</w:t>
      </w:r>
      <w:r>
        <w:rPr>
          <w:sz w:val="20"/>
          <w:szCs w:val="20"/>
        </w:rPr>
        <w:t xml:space="preserve"> See Appendix B  for details on the project cost scenarios.</w:t>
      </w:r>
    </w:p>
    <w:p w14:paraId="40E0475B" w14:textId="77777777" w:rsidR="0038291C" w:rsidRDefault="0038291C">
      <w:pPr>
        <w:pStyle w:val="FootnoteText"/>
      </w:pPr>
    </w:p>
  </w:footnote>
  <w:footnote w:id="4">
    <w:p w14:paraId="771E35E9" w14:textId="7629934A" w:rsidR="0038291C" w:rsidRDefault="0038291C">
      <w:pPr>
        <w:pStyle w:val="FootnoteText"/>
      </w:pPr>
      <w:r>
        <w:rPr>
          <w:rStyle w:val="FootnoteReference"/>
        </w:rPr>
        <w:footnoteRef/>
      </w:r>
      <w:r>
        <w:t xml:space="preserve"> Field rated efficiencies were based upon metered data collected during the on-site visits. The manufacturer efficiencies were based on the efficiency ratings for the equipment reported by the manufacturers’ on their websites. </w:t>
      </w:r>
    </w:p>
  </w:footnote>
  <w:footnote w:id="5">
    <w:p w14:paraId="0082324E" w14:textId="6B61954B" w:rsidR="0038291C" w:rsidRDefault="0038291C">
      <w:pPr>
        <w:pStyle w:val="FootnoteText"/>
      </w:pPr>
      <w:r>
        <w:rPr>
          <w:rStyle w:val="FootnoteReference"/>
        </w:rPr>
        <w:footnoteRef/>
      </w:r>
      <w:r>
        <w:t xml:space="preserve"> </w:t>
      </w:r>
      <w:r>
        <w:rPr>
          <w:rFonts w:eastAsia="Times New Roman" w:cs="Times New Roman"/>
        </w:rPr>
        <w:t xml:space="preserve">Participating contractors are required to complete and submit </w:t>
      </w:r>
      <w:r w:rsidRPr="008A7259">
        <w:rPr>
          <w:rFonts w:eastAsia="Times New Roman" w:cs="Times New Roman"/>
        </w:rPr>
        <w:t xml:space="preserve">VIP </w:t>
      </w:r>
      <w:r>
        <w:rPr>
          <w:rFonts w:eastAsia="Times New Roman" w:cs="Times New Roman"/>
        </w:rPr>
        <w:t>reports, which document the operating performance of GSHP systems.</w:t>
      </w:r>
    </w:p>
  </w:footnote>
  <w:footnote w:id="6">
    <w:p w14:paraId="715E468F" w14:textId="3328F0A2" w:rsidR="0038291C" w:rsidRPr="00651444" w:rsidRDefault="0038291C">
      <w:pPr>
        <w:pStyle w:val="FootnoteText"/>
      </w:pPr>
      <w:r>
        <w:rPr>
          <w:rStyle w:val="FootnoteReference"/>
        </w:rPr>
        <w:footnoteRef/>
      </w:r>
      <w:r>
        <w:t xml:space="preserve"> Because ARRA funding supported the CEFIA </w:t>
      </w:r>
      <w:r w:rsidRPr="00651444">
        <w:t xml:space="preserve">program, </w:t>
      </w:r>
      <w:r>
        <w:t>SHPO</w:t>
      </w:r>
      <w:r w:rsidRPr="00651444">
        <w:t xml:space="preserve"> </w:t>
      </w:r>
      <w:r>
        <w:t xml:space="preserve">review was </w:t>
      </w:r>
      <w:r w:rsidRPr="00651444">
        <w:t xml:space="preserve">required </w:t>
      </w:r>
      <w:r>
        <w:t>for</w:t>
      </w:r>
      <w:r w:rsidRPr="00651444">
        <w:t xml:space="preserve"> </w:t>
      </w:r>
      <w:r>
        <w:t>site</w:t>
      </w:r>
      <w:r w:rsidRPr="00651444">
        <w:t xml:space="preserve">s </w:t>
      </w:r>
      <w:r>
        <w:t xml:space="preserve">eligible for listing </w:t>
      </w:r>
      <w:r w:rsidRPr="00651444">
        <w:t xml:space="preserve">on the </w:t>
      </w:r>
      <w:r w:rsidRPr="00651444">
        <w:rPr>
          <w:rFonts w:cs="Times New Roman"/>
        </w:rPr>
        <w:t>National Register of Historic Places.</w:t>
      </w:r>
    </w:p>
  </w:footnote>
  <w:footnote w:id="7">
    <w:p w14:paraId="5D073343" w14:textId="77777777" w:rsidR="0038291C" w:rsidRDefault="0038291C">
      <w:pPr>
        <w:pStyle w:val="FootnoteText"/>
      </w:pPr>
      <w:r>
        <w:rPr>
          <w:rStyle w:val="FootnoteReference"/>
        </w:rPr>
        <w:footnoteRef/>
      </w:r>
      <w:r>
        <w:t xml:space="preserve"> </w:t>
      </w:r>
      <w:r w:rsidRPr="00E555F1">
        <w:t>http://www.igshpa.okstate.edu/</w:t>
      </w:r>
    </w:p>
  </w:footnote>
  <w:footnote w:id="8">
    <w:p w14:paraId="784688D9" w14:textId="77777777" w:rsidR="0038291C" w:rsidRPr="00E21AA7" w:rsidRDefault="0038291C" w:rsidP="006A5751">
      <w:pPr>
        <w:spacing w:after="0"/>
        <w:rPr>
          <w:rFonts w:eastAsia="Times New Roman" w:cs="Times New Roman"/>
          <w:i/>
        </w:rPr>
      </w:pPr>
      <w:r>
        <w:rPr>
          <w:rStyle w:val="FootnoteReference"/>
        </w:rPr>
        <w:footnoteRef/>
      </w:r>
      <w:r>
        <w:t xml:space="preserve"> </w:t>
      </w:r>
      <w:r w:rsidRPr="00E21AA7">
        <w:rPr>
          <w:rFonts w:eastAsia="Times New Roman" w:cs="Times New Roman"/>
          <w:i/>
          <w:sz w:val="20"/>
          <w:szCs w:val="20"/>
        </w:rPr>
        <w:t>CCEF. “Geothermal Heat Pump Incentive Program.” November 24, 2010.</w:t>
      </w:r>
    </w:p>
  </w:footnote>
  <w:footnote w:id="9">
    <w:p w14:paraId="44FCE22B" w14:textId="77777777" w:rsidR="0038291C" w:rsidRDefault="0038291C" w:rsidP="006A5751">
      <w:pPr>
        <w:pStyle w:val="FootnoteText"/>
      </w:pPr>
      <w:r>
        <w:rPr>
          <w:rStyle w:val="FootnoteReference"/>
        </w:rPr>
        <w:footnoteRef/>
      </w:r>
      <w:r>
        <w:t xml:space="preserve"> </w:t>
      </w:r>
      <w:hyperlink r:id="rId1" w:history="1">
        <w:r w:rsidRPr="008250F4">
          <w:rPr>
            <w:rStyle w:val="Hyperlink"/>
          </w:rPr>
          <w:t>http://www.cl-p.com/Home/SaveEnergy/Rebates/Geothermal_Heat_Pump_Rebate_for_Existing_Homes/</w:t>
        </w:r>
      </w:hyperlink>
    </w:p>
  </w:footnote>
  <w:footnote w:id="10">
    <w:p w14:paraId="347D76D8" w14:textId="77777777" w:rsidR="0038291C" w:rsidRDefault="0038291C" w:rsidP="006A5751">
      <w:pPr>
        <w:pStyle w:val="FootnoteText"/>
      </w:pPr>
      <w:r>
        <w:rPr>
          <w:rStyle w:val="FootnoteReference"/>
        </w:rPr>
        <w:footnoteRef/>
      </w:r>
      <w:r>
        <w:t xml:space="preserve"> </w:t>
      </w:r>
      <w:r w:rsidRPr="001617F3">
        <w:rPr>
          <w:i/>
          <w:color w:val="000000"/>
        </w:rPr>
        <w:t>Source:</w:t>
      </w:r>
      <w:r>
        <w:rPr>
          <w:color w:val="000000"/>
        </w:rPr>
        <w:t xml:space="preserve"> </w:t>
      </w:r>
      <w:r w:rsidRPr="00737A4A">
        <w:rPr>
          <w:i/>
        </w:rPr>
        <w:t>Connecticut Clean Energy Fund (CCEF). “Geothermal Heat Pump Rebate: Application Form.” Version 3. November 24, 2010.</w:t>
      </w:r>
      <w:r>
        <w:rPr>
          <w:i/>
        </w:rPr>
        <w:t xml:space="preserve"> </w:t>
      </w:r>
    </w:p>
  </w:footnote>
  <w:footnote w:id="11">
    <w:p w14:paraId="4C451389" w14:textId="1C10D604" w:rsidR="0038291C" w:rsidRDefault="0038291C" w:rsidP="006A5751">
      <w:pPr>
        <w:pStyle w:val="FootnoteText"/>
      </w:pPr>
      <w:r>
        <w:rPr>
          <w:rStyle w:val="FootnoteReference"/>
        </w:rPr>
        <w:footnoteRef/>
      </w:r>
      <w:r>
        <w:t xml:space="preserve"> The HES contractor must verify that the home meets the program’s minimum energy efficiency requirements. Homes that do not meet this requirement are ineligible for the program unless they make the necessary upgrades to the building shell. </w:t>
      </w:r>
      <w:r w:rsidRPr="00B3088A">
        <w:rPr>
          <w:i/>
        </w:rPr>
        <w:t xml:space="preserve">Source: CL&amp;P. “Geothermal Heat Pump Rebate.” Website. Accessed November 13, 2012. </w:t>
      </w:r>
      <w:hyperlink r:id="rId2" w:history="1">
        <w:r w:rsidRPr="00B3088A">
          <w:rPr>
            <w:rStyle w:val="Hyperlink"/>
            <w:i/>
          </w:rPr>
          <w:t>http://www.cl-p.com/home/saveenergy/rebates/heatpumprebate.aspx</w:t>
        </w:r>
      </w:hyperlink>
      <w:r w:rsidRPr="00B3088A">
        <w:rPr>
          <w:i/>
        </w:rPr>
        <w:t xml:space="preserve">. </w:t>
      </w:r>
    </w:p>
  </w:footnote>
  <w:footnote w:id="12">
    <w:p w14:paraId="110B4B29" w14:textId="77777777" w:rsidR="0038291C" w:rsidRDefault="0038291C" w:rsidP="006A5751">
      <w:pPr>
        <w:pStyle w:val="FootnoteText"/>
      </w:pPr>
      <w:r>
        <w:rPr>
          <w:rStyle w:val="FootnoteReference"/>
        </w:rPr>
        <w:footnoteRef/>
      </w:r>
      <w:r>
        <w:t xml:space="preserve"> CEEF requires that after a GSHP is installed and in operation, the contractor must complete a VIP report demonstrating that the system is within 15% of AHRI-rated efficiency and capacity levels. </w:t>
      </w:r>
      <w:r w:rsidRPr="00B3088A">
        <w:rPr>
          <w:i/>
        </w:rPr>
        <w:t xml:space="preserve">Source: CL&amp;P. “Geothermal Heat Pump Rebate.” Website. Accessed November 13, 2012. </w:t>
      </w:r>
      <w:hyperlink r:id="rId3" w:history="1">
        <w:r w:rsidRPr="00B3088A">
          <w:rPr>
            <w:rStyle w:val="Hyperlink"/>
            <w:i/>
          </w:rPr>
          <w:t>http://www.cl-p.com/home/saveenergy/rebates/heatpumprebate.aspx</w:t>
        </w:r>
      </w:hyperlink>
      <w:r w:rsidRPr="00B3088A">
        <w:rPr>
          <w:i/>
        </w:rPr>
        <w:t>.</w:t>
      </w:r>
    </w:p>
  </w:footnote>
  <w:footnote w:id="13">
    <w:p w14:paraId="794F15F2" w14:textId="77777777" w:rsidR="0038291C" w:rsidRPr="002F301D" w:rsidRDefault="0038291C" w:rsidP="006A5751">
      <w:pPr>
        <w:pStyle w:val="FootnoteText"/>
        <w:rPr>
          <w:i/>
        </w:rPr>
      </w:pPr>
      <w:r>
        <w:rPr>
          <w:rStyle w:val="FootnoteReference"/>
        </w:rPr>
        <w:footnoteRef/>
      </w:r>
      <w:r>
        <w:t xml:space="preserve"> The U.S. federal government offers a residential energy tax credit for 30% of the cost of installing a GSHP at a filer’s principal home. </w:t>
      </w:r>
      <w:r w:rsidRPr="002F301D">
        <w:rPr>
          <w:i/>
        </w:rPr>
        <w:t xml:space="preserve">Source: Department of the Treasury Internal Revenue Service. “Residential Energy Credits: Form 5695.” Accessed November 13, 2012. </w:t>
      </w:r>
      <w:hyperlink r:id="rId4" w:history="1">
        <w:r w:rsidRPr="002F301D">
          <w:rPr>
            <w:rStyle w:val="Hyperlink1"/>
            <w:i/>
          </w:rPr>
          <w:t>http://www.irs.gov/pub/irs-pdf/f5695.pdf</w:t>
        </w:r>
      </w:hyperlink>
      <w:r w:rsidRPr="002F301D">
        <w:rPr>
          <w:i/>
        </w:rPr>
        <w:t xml:space="preserve">. </w:t>
      </w:r>
    </w:p>
  </w:footnote>
  <w:footnote w:id="14">
    <w:p w14:paraId="3FD4831E" w14:textId="77777777" w:rsidR="0038291C" w:rsidRDefault="0038291C" w:rsidP="00FF2AD7">
      <w:pPr>
        <w:pStyle w:val="FootnoteText"/>
      </w:pPr>
      <w:r>
        <w:rPr>
          <w:rStyle w:val="FootnoteReference"/>
        </w:rPr>
        <w:footnoteRef/>
      </w:r>
      <w:r>
        <w:t xml:space="preserve"> </w:t>
      </w:r>
      <w:r w:rsidRPr="009B370B">
        <w:t>Email from David Ljun</w:t>
      </w:r>
      <w:r>
        <w:t>g</w:t>
      </w:r>
      <w:r w:rsidRPr="009B370B">
        <w:t>quist of CEFIA. March 13, 2013.</w:t>
      </w:r>
    </w:p>
  </w:footnote>
  <w:footnote w:id="15">
    <w:p w14:paraId="56B6DE94" w14:textId="77777777" w:rsidR="0038291C" w:rsidRDefault="0038291C" w:rsidP="00FF2AD7">
      <w:pPr>
        <w:pStyle w:val="FootnoteText"/>
      </w:pPr>
      <w:r>
        <w:rPr>
          <w:rStyle w:val="FootnoteReference"/>
        </w:rPr>
        <w:footnoteRef/>
      </w:r>
      <w:r>
        <w:t xml:space="preserve"> Connecticut Program Savings Documentation, 8</w:t>
      </w:r>
      <w:r w:rsidRPr="009B370B">
        <w:rPr>
          <w:vertAlign w:val="superscript"/>
        </w:rPr>
        <w:t>th</w:t>
      </w:r>
      <w:r>
        <w:t xml:space="preserve"> Edition for 2013 Program Year. Page 117. United Illuminating and Connecticut Light &amp; Power. </w:t>
      </w:r>
    </w:p>
  </w:footnote>
  <w:footnote w:id="16">
    <w:p w14:paraId="6A09CBA3" w14:textId="77777777" w:rsidR="0038291C" w:rsidRDefault="0038291C" w:rsidP="0044372E">
      <w:pPr>
        <w:keepNext/>
        <w:spacing w:after="0"/>
      </w:pPr>
      <w:r w:rsidRPr="00933680">
        <w:rPr>
          <w:rStyle w:val="FootnoteReference"/>
          <w:sz w:val="20"/>
          <w:szCs w:val="20"/>
        </w:rPr>
        <w:footnoteRef/>
      </w:r>
      <w:r w:rsidRPr="00933680">
        <w:rPr>
          <w:sz w:val="20"/>
          <w:szCs w:val="20"/>
        </w:rPr>
        <w:t xml:space="preserve"> </w:t>
      </w:r>
      <w:r>
        <w:rPr>
          <w:sz w:val="20"/>
          <w:szCs w:val="20"/>
        </w:rPr>
        <w:t>E</w:t>
      </w:r>
      <w:r w:rsidRPr="00643ED9">
        <w:rPr>
          <w:sz w:val="20"/>
          <w:szCs w:val="20"/>
        </w:rPr>
        <w:t xml:space="preserve">ight contacts were </w:t>
      </w:r>
      <w:r>
        <w:rPr>
          <w:sz w:val="20"/>
          <w:szCs w:val="20"/>
        </w:rPr>
        <w:t xml:space="preserve">removed from the survey sample frame either because the contact person was </w:t>
      </w:r>
      <w:r w:rsidRPr="00643ED9">
        <w:rPr>
          <w:sz w:val="20"/>
          <w:szCs w:val="20"/>
        </w:rPr>
        <w:t>associated with more than one project</w:t>
      </w:r>
      <w:r>
        <w:rPr>
          <w:sz w:val="20"/>
          <w:szCs w:val="20"/>
        </w:rPr>
        <w:t xml:space="preserve"> or the contact person appeared to be a builder rather than a homeowner</w:t>
      </w:r>
      <w:r w:rsidRPr="00643ED9">
        <w:rPr>
          <w:sz w:val="20"/>
          <w:szCs w:val="20"/>
        </w:rPr>
        <w:t xml:space="preserve">. </w:t>
      </w:r>
    </w:p>
  </w:footnote>
  <w:footnote w:id="17">
    <w:p w14:paraId="14D62D9E" w14:textId="1D9250B9" w:rsidR="0038291C" w:rsidRDefault="0038291C" w:rsidP="0044372E">
      <w:pPr>
        <w:pStyle w:val="FootnoteText"/>
      </w:pPr>
      <w:r>
        <w:rPr>
          <w:rStyle w:val="FootnoteReference"/>
        </w:rPr>
        <w:footnoteRef/>
      </w:r>
      <w:r>
        <w:t xml:space="preserve"> Figures include pipeline, pending, and completed residential projects in the CEFIA program database </w:t>
      </w:r>
      <w:r w:rsidRPr="00643ED9">
        <w:t>(</w:t>
      </w:r>
      <w:r w:rsidRPr="00643ED9">
        <w:rPr>
          <w:i/>
        </w:rPr>
        <w:t>GSHP Stats-NMA.xls</w:t>
      </w:r>
      <w:r w:rsidRPr="00643ED9">
        <w:t>)</w:t>
      </w:r>
      <w:r>
        <w:t xml:space="preserve"> received</w:t>
      </w:r>
      <w:r w:rsidRPr="00643ED9">
        <w:t xml:space="preserve"> October 24, 2012</w:t>
      </w:r>
      <w:r>
        <w:t xml:space="preserve">. Our understanding is that all participants were required to participate in both the CEFIA and CEEF programs. However, because there was not a common project identification variable on which to match the two databases, </w:t>
      </w:r>
      <w:r w:rsidRPr="00E20B20">
        <w:t>we were</w:t>
      </w:r>
      <w:r>
        <w:t xml:space="preserve"> only</w:t>
      </w:r>
      <w:r w:rsidRPr="00E20B20">
        <w:t xml:space="preserve"> able to </w:t>
      </w:r>
      <w:r>
        <w:t>confirm</w:t>
      </w:r>
      <w:r w:rsidRPr="00E20B20">
        <w:t xml:space="preserve"> </w:t>
      </w:r>
      <w:r>
        <w:t xml:space="preserve">that </w:t>
      </w:r>
      <w:r w:rsidRPr="00E20B20">
        <w:t>225 of the 528 projects in the CEF</w:t>
      </w:r>
      <w:r>
        <w:t>IA</w:t>
      </w:r>
      <w:r w:rsidRPr="00E20B20">
        <w:t xml:space="preserve"> project database </w:t>
      </w:r>
      <w:r>
        <w:t xml:space="preserve">were also CEEF participants. However, telephone </w:t>
      </w:r>
      <w:r w:rsidRPr="00E20B20">
        <w:t xml:space="preserve">survey responses indicated that 54 additional projects from the CEFIA program database </w:t>
      </w:r>
      <w:r>
        <w:t xml:space="preserve">also </w:t>
      </w:r>
      <w:r w:rsidRPr="00E20B20">
        <w:t>received CEEF incentives.</w:t>
      </w:r>
    </w:p>
  </w:footnote>
  <w:footnote w:id="18">
    <w:p w14:paraId="77A0D478" w14:textId="77777777" w:rsidR="0038291C" w:rsidRDefault="0038291C" w:rsidP="003031C5">
      <w:pPr>
        <w:pStyle w:val="FootnoteText"/>
      </w:pPr>
      <w:r>
        <w:rPr>
          <w:rStyle w:val="FootnoteReference"/>
        </w:rPr>
        <w:footnoteRef/>
      </w:r>
      <w:r>
        <w:t xml:space="preserve"> CEFIA provided the evaluation team with a copy of the program tracking database, </w:t>
      </w:r>
      <w:r w:rsidRPr="008D0D51">
        <w:rPr>
          <w:i/>
        </w:rPr>
        <w:t>Geothermal1-17-12.xls</w:t>
      </w:r>
      <w:r>
        <w:rPr>
          <w:i/>
        </w:rPr>
        <w:t>.</w:t>
      </w:r>
    </w:p>
  </w:footnote>
  <w:footnote w:id="19">
    <w:p w14:paraId="70040A22" w14:textId="77777777" w:rsidR="0038291C" w:rsidRDefault="0038291C" w:rsidP="00003C36">
      <w:pPr>
        <w:pStyle w:val="FootnoteText"/>
      </w:pPr>
      <w:r>
        <w:rPr>
          <w:rStyle w:val="FootnoteReference"/>
        </w:rPr>
        <w:footnoteRef/>
      </w:r>
      <w:r>
        <w:t xml:space="preserve"> The sizing ratio for cooling is equal to the installed capacity of the ground source heat pump unit divided by the Manual J cooling load.</w:t>
      </w:r>
    </w:p>
  </w:footnote>
  <w:footnote w:id="20">
    <w:p w14:paraId="6605B502" w14:textId="77777777" w:rsidR="0038291C" w:rsidRDefault="0038291C" w:rsidP="00003C36">
      <w:pPr>
        <w:pStyle w:val="FootnoteText"/>
      </w:pPr>
      <w:r>
        <w:rPr>
          <w:rStyle w:val="FootnoteReference"/>
        </w:rPr>
        <w:footnoteRef/>
      </w:r>
      <w:r>
        <w:t xml:space="preserve"> The sizing ratio for heating is equal to the installed capacity of the ground source heat pump unit divided by the Manual J heating load.</w:t>
      </w:r>
    </w:p>
    <w:p w14:paraId="03FDF4E8" w14:textId="77777777" w:rsidR="0038291C" w:rsidRDefault="0038291C">
      <w:pPr>
        <w:pStyle w:val="FootnoteText"/>
      </w:pPr>
    </w:p>
  </w:footnote>
  <w:footnote w:id="21">
    <w:p w14:paraId="40A92054" w14:textId="77777777" w:rsidR="0038291C" w:rsidRDefault="0038291C">
      <w:pPr>
        <w:pStyle w:val="FootnoteText"/>
      </w:pPr>
      <w:r>
        <w:rPr>
          <w:rStyle w:val="FootnoteReference"/>
        </w:rPr>
        <w:footnoteRef/>
      </w:r>
      <w:r>
        <w:t xml:space="preserve"> The sizing ratio for cooling is equal to the installed capacity of the ground source heat pump unit divided by the Manual J cooling load.</w:t>
      </w:r>
    </w:p>
  </w:footnote>
  <w:footnote w:id="22">
    <w:p w14:paraId="334A0B43" w14:textId="77777777" w:rsidR="0038291C" w:rsidRDefault="0038291C" w:rsidP="00003C36">
      <w:pPr>
        <w:pStyle w:val="FootnoteText"/>
      </w:pPr>
      <w:r>
        <w:rPr>
          <w:rStyle w:val="FootnoteReference"/>
        </w:rPr>
        <w:footnoteRef/>
      </w:r>
      <w:r>
        <w:t xml:space="preserve"> The sizing ratio for heating is equal to the installed capacity of the ground source heat pump unit divided by the Manual J heating load.</w:t>
      </w:r>
    </w:p>
    <w:p w14:paraId="3A9ECD86" w14:textId="77777777" w:rsidR="0038291C" w:rsidRDefault="0038291C">
      <w:pPr>
        <w:pStyle w:val="FootnoteText"/>
      </w:pPr>
    </w:p>
  </w:footnote>
  <w:footnote w:id="23">
    <w:p w14:paraId="793F72C1" w14:textId="77777777" w:rsidR="0038291C" w:rsidRDefault="0038291C">
      <w:pPr>
        <w:pStyle w:val="FootnoteText"/>
      </w:pPr>
      <w:r>
        <w:rPr>
          <w:rStyle w:val="FootnoteReference"/>
        </w:rPr>
        <w:footnoteRef/>
      </w:r>
      <w:r>
        <w:t xml:space="preserve"> </w:t>
      </w:r>
      <w:hyperlink r:id="rId5" w:history="1">
        <w:r>
          <w:rPr>
            <w:rStyle w:val="Hyperlink"/>
          </w:rPr>
          <w:t>http://www.ahrinet.org/geothermal+_+water_source+heat+pumps.aspx</w:t>
        </w:r>
      </w:hyperlink>
    </w:p>
  </w:footnote>
  <w:footnote w:id="24">
    <w:p w14:paraId="12225798" w14:textId="77777777" w:rsidR="0038291C" w:rsidRDefault="0038291C" w:rsidP="001865FF">
      <w:pPr>
        <w:pStyle w:val="FootnoteText"/>
      </w:pPr>
      <w:r>
        <w:rPr>
          <w:rStyle w:val="FootnoteReference"/>
        </w:rPr>
        <w:footnoteRef/>
      </w:r>
      <w:r>
        <w:t xml:space="preserve"> </w:t>
      </w:r>
      <w:r w:rsidRPr="0031041D">
        <w:t>http://www.energystar.gov/index.cfm?c=geo_heat.pr_crit_geo_heat_pumps</w:t>
      </w:r>
    </w:p>
  </w:footnote>
  <w:footnote w:id="25">
    <w:p w14:paraId="266AE432" w14:textId="6DC12422" w:rsidR="0038291C" w:rsidRPr="00D17028" w:rsidRDefault="0038291C" w:rsidP="002124C1">
      <w:pPr>
        <w:spacing w:after="0" w:line="240" w:lineRule="auto"/>
        <w:rPr>
          <w:rFonts w:asciiTheme="majorBidi" w:eastAsia="Times New Roman" w:hAnsiTheme="majorBidi" w:cstheme="majorBidi"/>
          <w:color w:val="000000"/>
          <w:sz w:val="20"/>
          <w:szCs w:val="20"/>
          <w:lang w:eastAsia="zh-CN" w:bidi="ar-SA"/>
        </w:rPr>
      </w:pPr>
      <w:r>
        <w:rPr>
          <w:rStyle w:val="FootnoteReference"/>
        </w:rPr>
        <w:footnoteRef/>
      </w:r>
      <w:r>
        <w:t xml:space="preserve"> </w:t>
      </w:r>
      <w:r w:rsidRPr="00D17028">
        <w:rPr>
          <w:rFonts w:asciiTheme="majorBidi" w:eastAsia="Times New Roman" w:hAnsiTheme="majorBidi" w:cstheme="majorBidi"/>
          <w:color w:val="000000"/>
          <w:sz w:val="20"/>
          <w:szCs w:val="20"/>
          <w:lang w:eastAsia="zh-CN" w:bidi="ar-SA"/>
        </w:rPr>
        <w:t>The majority of the GSHP systems were closed vertical ground loops. There were not enough open or horizontal systems to make a comparison of the ground loop performance between the different types of systems.</w:t>
      </w:r>
    </w:p>
    <w:p w14:paraId="7DB38CB9" w14:textId="37933BD3" w:rsidR="0038291C" w:rsidRDefault="0038291C">
      <w:pPr>
        <w:pStyle w:val="FootnoteText"/>
      </w:pPr>
    </w:p>
  </w:footnote>
  <w:footnote w:id="26">
    <w:p w14:paraId="4A8710E6" w14:textId="77777777" w:rsidR="0038291C" w:rsidRDefault="0038291C" w:rsidP="00FD0A20">
      <w:pPr>
        <w:pStyle w:val="FootnoteText"/>
      </w:pPr>
      <w:r>
        <w:rPr>
          <w:rStyle w:val="FootnoteReference"/>
        </w:rPr>
        <w:footnoteRef/>
      </w:r>
      <w:r>
        <w:t xml:space="preserve"> </w:t>
      </w:r>
      <w:r w:rsidRPr="009B370B">
        <w:t>Email from David Ljun</w:t>
      </w:r>
      <w:r>
        <w:t>g</w:t>
      </w:r>
      <w:r w:rsidRPr="009B370B">
        <w:t>quist of CEFIA. March 13, 2013.</w:t>
      </w:r>
    </w:p>
  </w:footnote>
  <w:footnote w:id="27">
    <w:p w14:paraId="3AA0279D" w14:textId="77777777" w:rsidR="0038291C" w:rsidRDefault="0038291C" w:rsidP="00F54804">
      <w:pPr>
        <w:pStyle w:val="FootnoteText"/>
      </w:pPr>
      <w:r>
        <w:rPr>
          <w:rStyle w:val="FootnoteReference"/>
        </w:rPr>
        <w:footnoteRef/>
      </w:r>
      <w:r>
        <w:t xml:space="preserve"> Connecticut Program Savings Documentation, 8</w:t>
      </w:r>
      <w:r w:rsidRPr="009B370B">
        <w:rPr>
          <w:vertAlign w:val="superscript"/>
        </w:rPr>
        <w:t>th</w:t>
      </w:r>
      <w:r>
        <w:t xml:space="preserve"> Edition for 2013 Program Year. Page 117. United Illuminating and Connecticut Light &amp; Power. </w:t>
      </w:r>
    </w:p>
  </w:footnote>
  <w:footnote w:id="28">
    <w:p w14:paraId="2D1C86A1" w14:textId="77777777" w:rsidR="0038291C" w:rsidRDefault="0038291C" w:rsidP="00CC6E1B">
      <w:pPr>
        <w:pStyle w:val="FootnoteText"/>
      </w:pPr>
      <w:r>
        <w:rPr>
          <w:rStyle w:val="FootnoteReference"/>
        </w:rPr>
        <w:footnoteRef/>
      </w:r>
      <w:r>
        <w:t xml:space="preserve"> Manufacturer cited efficiency ratings are based upon performance tests conducted in a controlled laboratory environment. Standard operating conditions refer to the physical environment and operating patterns of the equipment in the field which differs from the ideal laboratory conditions and therefore results in lower efficiency ratings. </w:t>
      </w:r>
    </w:p>
  </w:footnote>
  <w:footnote w:id="29">
    <w:p w14:paraId="3A65AB1A" w14:textId="77777777" w:rsidR="0038291C" w:rsidRDefault="0038291C" w:rsidP="00B0733F">
      <w:pPr>
        <w:pStyle w:val="FootnoteText"/>
      </w:pPr>
      <w:r>
        <w:rPr>
          <w:rStyle w:val="FootnoteReference"/>
        </w:rPr>
        <w:footnoteRef/>
      </w:r>
      <w:r>
        <w:t xml:space="preserve"> Connecticut Program Savings Documentation, 8</w:t>
      </w:r>
      <w:r w:rsidRPr="009B370B">
        <w:rPr>
          <w:vertAlign w:val="superscript"/>
        </w:rPr>
        <w:t>th</w:t>
      </w:r>
      <w:r>
        <w:t xml:space="preserve"> Edition for 2013 Program Year. Page 117. United Illuminating and Connecticut Light &amp; Power. </w:t>
      </w:r>
    </w:p>
  </w:footnote>
  <w:footnote w:id="30">
    <w:p w14:paraId="6961CB66" w14:textId="77777777" w:rsidR="0038291C" w:rsidRDefault="0038291C" w:rsidP="001F42F4">
      <w:pPr>
        <w:pStyle w:val="FootnoteText"/>
      </w:pPr>
      <w:r>
        <w:rPr>
          <w:rStyle w:val="FootnoteReference"/>
        </w:rPr>
        <w:footnoteRef/>
      </w:r>
      <w:r>
        <w:t xml:space="preserve"> Manufacturer cited efficiency ratings are based upon performance tests conducted in a controlled laboratory environment. Standard operating conditions refer to the physical environment and operating patterns of the equipment in the field which differs from the ideal laboratory conditions and therefore results in lower efficiency ratings. Therefore, this capacity was assumed as the baseline capacity.</w:t>
      </w:r>
    </w:p>
  </w:footnote>
  <w:footnote w:id="31">
    <w:p w14:paraId="67C508C8" w14:textId="77777777" w:rsidR="0038291C" w:rsidRDefault="0038291C" w:rsidP="002C7DD6">
      <w:pPr>
        <w:pStyle w:val="FootnoteText"/>
      </w:pPr>
      <w:r>
        <w:rPr>
          <w:rStyle w:val="FootnoteReference"/>
        </w:rPr>
        <w:footnoteRef/>
      </w:r>
      <w:r>
        <w:t xml:space="preserve"> The evaluation team reminds the reader that only ten contractors were interviewed; as such, these figures should be interpreted with that small sample size in mind.</w:t>
      </w:r>
    </w:p>
  </w:footnote>
  <w:footnote w:id="32">
    <w:p w14:paraId="0CEEBCBF" w14:textId="77777777" w:rsidR="0038291C" w:rsidRDefault="0038291C" w:rsidP="002C7DD6">
      <w:pPr>
        <w:pStyle w:val="FootnoteText"/>
      </w:pPr>
      <w:r>
        <w:rPr>
          <w:rStyle w:val="FootnoteReference"/>
        </w:rPr>
        <w:footnoteRef/>
      </w:r>
      <w:r>
        <w:t xml:space="preserve"> The GSHPs comprising much of the current market are two stage scroll compressors. GSHP models are beginning to include variable speed compressors. This technology increases GSHP efficiency considerably: systems with variable speed compressors may have Energy Efficiency Ratio (EER) ratings of around 40 and Coefficient of Performance (COP) ratings of around 5.3 whereas the most efficient models with two stage scroll compressors are likely to have ratings of about 30 and 4.7, respectively. </w:t>
      </w:r>
      <w:r w:rsidRPr="00587840">
        <w:rPr>
          <w:i/>
        </w:rPr>
        <w:t>Source</w:t>
      </w:r>
      <w:r>
        <w:rPr>
          <w:i/>
        </w:rPr>
        <w:t>s</w:t>
      </w:r>
      <w:r w:rsidRPr="00587840">
        <w:rPr>
          <w:i/>
        </w:rPr>
        <w:t xml:space="preserve">: </w:t>
      </w:r>
      <w:r>
        <w:rPr>
          <w:i/>
        </w:rPr>
        <w:t xml:space="preserve">(1) </w:t>
      </w:r>
      <w:r w:rsidRPr="00587840">
        <w:rPr>
          <w:i/>
        </w:rPr>
        <w:t xml:space="preserve">Renewable Energy World.com. “Geothermal Heat Pumps: The Best of the Best.” Website. July 18, 2012. Accessed November 14, 2012. </w:t>
      </w:r>
      <w:hyperlink r:id="rId6" w:history="1">
        <w:r w:rsidRPr="00587840">
          <w:rPr>
            <w:rStyle w:val="Hyperlink"/>
            <w:i/>
          </w:rPr>
          <w:t>http://www.renewableenergyworld.com/rea/news/article/2012/07/geothermal-heat-pumps-the-best-of-the-best</w:t>
        </w:r>
      </w:hyperlink>
      <w:r w:rsidRPr="00587840">
        <w:rPr>
          <w:i/>
        </w:rPr>
        <w:t xml:space="preserve">. </w:t>
      </w:r>
      <w:r>
        <w:rPr>
          <w:i/>
        </w:rPr>
        <w:t xml:space="preserve">(2) </w:t>
      </w:r>
      <w:r w:rsidRPr="00587840">
        <w:rPr>
          <w:i/>
        </w:rPr>
        <w:t xml:space="preserve">Forbes. “Geothermal Heat Pumps: The Next Generation.” Website. May 25, 2012. Accessed November 14, 2012. </w:t>
      </w:r>
      <w:hyperlink r:id="rId7" w:history="1">
        <w:r w:rsidRPr="00587840">
          <w:rPr>
            <w:rStyle w:val="Hyperlink"/>
            <w:i/>
          </w:rPr>
          <w:t>http://www.forbes.com/sites/tomkonrad/2012/05/25/geothermal-heat-pumps-the-next-generation/</w:t>
        </w:r>
      </w:hyperlink>
      <w:r w:rsidRPr="00587840">
        <w:rPr>
          <w:i/>
        </w:rPr>
        <w:t>.</w:t>
      </w:r>
      <w:r>
        <w:t xml:space="preserve"> </w:t>
      </w:r>
    </w:p>
  </w:footnote>
  <w:footnote w:id="33">
    <w:p w14:paraId="3DCBA7EE" w14:textId="77777777" w:rsidR="0038291C" w:rsidRDefault="0038291C" w:rsidP="009F5FAB">
      <w:pPr>
        <w:pStyle w:val="FootnoteText"/>
      </w:pPr>
      <w:r>
        <w:rPr>
          <w:rStyle w:val="FootnoteReference"/>
        </w:rPr>
        <w:footnoteRef/>
      </w:r>
      <w:r>
        <w:t xml:space="preserve"> The evaluation team reminds the reader that only ten contractors were interviewed; as such, these figures should be viewed as indicators of the types of estimates that participating contractors might make. However, these 10 contractors represented about 57% of program projects at the time the interviews were conducted.</w:t>
      </w:r>
    </w:p>
  </w:footnote>
  <w:footnote w:id="34">
    <w:p w14:paraId="48F6264F" w14:textId="77777777" w:rsidR="0038291C" w:rsidRDefault="0038291C" w:rsidP="009F5FAB">
      <w:pPr>
        <w:pStyle w:val="FootnoteText"/>
      </w:pPr>
      <w:r>
        <w:rPr>
          <w:rStyle w:val="FootnoteReference"/>
        </w:rPr>
        <w:footnoteRef/>
      </w:r>
      <w:r>
        <w:t xml:space="preserve"> </w:t>
      </w:r>
      <w:r w:rsidRPr="0072585C">
        <w:t xml:space="preserve">CEFIA. “Geothermal Heat Pump Incentive Program - Residential.” Website. Accessed November 21, 2012. </w:t>
      </w:r>
      <w:r w:rsidRPr="00E10230">
        <w:t>http://www.ctcleanenergy.com/YourHome/GeothermalIncentiveProgramResidential/tabid/520/Default.aspx</w:t>
      </w:r>
    </w:p>
  </w:footnote>
  <w:footnote w:id="35">
    <w:p w14:paraId="26287E2A" w14:textId="77777777" w:rsidR="0038291C" w:rsidRDefault="0038291C" w:rsidP="009F5FAB">
      <w:pPr>
        <w:pStyle w:val="FootnoteText"/>
      </w:pPr>
      <w:r>
        <w:rPr>
          <w:rStyle w:val="FootnoteReference"/>
        </w:rPr>
        <w:footnoteRef/>
      </w:r>
      <w:r>
        <w:t xml:space="preserve"> Connecticut Clean Energy Fund (</w:t>
      </w:r>
      <w:r w:rsidRPr="001613D2">
        <w:t>CCEF</w:t>
      </w:r>
      <w:r>
        <w:t>)</w:t>
      </w:r>
      <w:r w:rsidRPr="001613D2">
        <w:t>. “Geothermal Heat Pump Rebate: Application Form.” Version 3. November 24, 2010.</w:t>
      </w:r>
    </w:p>
  </w:footnote>
  <w:footnote w:id="36">
    <w:p w14:paraId="7A7CE673" w14:textId="77777777" w:rsidR="0038291C" w:rsidRDefault="0038291C" w:rsidP="009F5FAB">
      <w:pPr>
        <w:pStyle w:val="FootnoteText"/>
      </w:pPr>
      <w:r>
        <w:rPr>
          <w:rStyle w:val="FootnoteReference"/>
        </w:rPr>
        <w:footnoteRef/>
      </w:r>
      <w:r>
        <w:t xml:space="preserve"> The </w:t>
      </w:r>
      <w:r w:rsidRPr="00B4397D">
        <w:t xml:space="preserve">International Ground Source Heat Pump </w:t>
      </w:r>
      <w:r>
        <w:t xml:space="preserve">Association </w:t>
      </w:r>
      <w:r w:rsidRPr="00B4397D">
        <w:t>(IGSHPA)</w:t>
      </w:r>
      <w:r>
        <w:t xml:space="preserve"> is a member-based organization focused on advancing GSHP technology by conducting trainings and research. IGSHPA publishes a number of manuals for GSHP installers. </w:t>
      </w:r>
      <w:r w:rsidRPr="00B4397D">
        <w:rPr>
          <w:i/>
        </w:rPr>
        <w:t xml:space="preserve">Source: IGSHPA. “What is IGSHPA?” Website. Accessed November 26, 2012. </w:t>
      </w:r>
      <w:hyperlink r:id="rId8" w:history="1">
        <w:r w:rsidRPr="00B4397D">
          <w:rPr>
            <w:rStyle w:val="Hyperlink"/>
            <w:i/>
          </w:rPr>
          <w:t>http://www.igshpa.okstate.edu/about/about_us.htm</w:t>
        </w:r>
      </w:hyperlink>
      <w:r w:rsidRPr="00B4397D">
        <w:rPr>
          <w:i/>
        </w:rPr>
        <w:t>.</w:t>
      </w:r>
      <w:r>
        <w:t xml:space="preserve"> </w:t>
      </w:r>
    </w:p>
  </w:footnote>
  <w:footnote w:id="37">
    <w:p w14:paraId="24A1B7C6" w14:textId="77777777" w:rsidR="0038291C" w:rsidRPr="002F301D" w:rsidRDefault="0038291C" w:rsidP="009F5FAB">
      <w:pPr>
        <w:pStyle w:val="FootnoteText"/>
        <w:rPr>
          <w:i/>
        </w:rPr>
      </w:pPr>
      <w:r>
        <w:rPr>
          <w:rStyle w:val="FootnoteReference"/>
        </w:rPr>
        <w:footnoteRef/>
      </w:r>
      <w:r>
        <w:t xml:space="preserve"> The U.S. federal government offers a residential energy tax credit for 30% of the cost of installing a GSHP at a filer’s principal home. The credit offers up to $500/0.5kW of power capacity. </w:t>
      </w:r>
      <w:r w:rsidRPr="002F301D">
        <w:rPr>
          <w:i/>
        </w:rPr>
        <w:t xml:space="preserve">Source: Department of the Treasury Internal Revenue Service. “Residential Energy Credits: Form 5695.” Accessed November 13, 2012. </w:t>
      </w:r>
      <w:hyperlink r:id="rId9" w:history="1">
        <w:r w:rsidRPr="002F301D">
          <w:rPr>
            <w:rStyle w:val="Hyperlink"/>
            <w:i/>
          </w:rPr>
          <w:t>http://www.irs.gov/pub/irs-pdf/f5695.pdf</w:t>
        </w:r>
      </w:hyperlink>
      <w:r w:rsidRPr="002F301D">
        <w:rPr>
          <w:i/>
        </w:rPr>
        <w:t xml:space="preserve">. </w:t>
      </w:r>
    </w:p>
  </w:footnote>
  <w:footnote w:id="38">
    <w:p w14:paraId="6B13F348" w14:textId="77777777" w:rsidR="0038291C" w:rsidRPr="001613D2" w:rsidRDefault="0038291C" w:rsidP="009F5FAB">
      <w:pPr>
        <w:pStyle w:val="FootnoteText"/>
        <w:rPr>
          <w:i/>
        </w:rPr>
      </w:pPr>
      <w:r>
        <w:rPr>
          <w:rStyle w:val="FootnoteReference"/>
        </w:rPr>
        <w:footnoteRef/>
      </w:r>
      <w:r>
        <w:t xml:space="preserve"> The federal tax credits will expire on December 31, 2016. </w:t>
      </w:r>
      <w:r w:rsidRPr="001613D2">
        <w:rPr>
          <w:i/>
        </w:rPr>
        <w:t xml:space="preserve">Source: ENERGY STAR®. “Federal Tax Credits for Consumer Energy Efficiency: 2012 Tax Credits.” Accessed November 14, 2012. </w:t>
      </w:r>
      <w:hyperlink r:id="rId10" w:history="1">
        <w:r w:rsidRPr="001613D2">
          <w:rPr>
            <w:rStyle w:val="Hyperlink"/>
            <w:i/>
          </w:rPr>
          <w:t>http://www.energystar.gov/index.cfm?c=tax_credits.tx_index</w:t>
        </w:r>
      </w:hyperlink>
      <w:r w:rsidRPr="001613D2">
        <w:rPr>
          <w:i/>
        </w:rPr>
        <w:t xml:space="preserve">.  </w:t>
      </w:r>
    </w:p>
  </w:footnote>
  <w:footnote w:id="39">
    <w:p w14:paraId="7768EE84" w14:textId="77777777" w:rsidR="0038291C" w:rsidRDefault="0038291C" w:rsidP="009F5FAB">
      <w:pPr>
        <w:pStyle w:val="FootnoteText"/>
      </w:pPr>
      <w:r>
        <w:rPr>
          <w:rStyle w:val="FootnoteReference"/>
        </w:rPr>
        <w:footnoteRef/>
      </w:r>
      <w:r>
        <w:t xml:space="preserve"> Connecticut Geothermal Association is a chapter of the International Ground Source Heat Pump Association. It is a member-based organization intended to increase awareness and uptake of GSHP in Connecticut by performing education and communication efforts.</w:t>
      </w:r>
      <w:r w:rsidRPr="008F7C4C">
        <w:t xml:space="preserve"> </w:t>
      </w:r>
      <w:hyperlink r:id="rId11" w:history="1">
        <w:r w:rsidRPr="00D93B0B">
          <w:rPr>
            <w:rStyle w:val="Hyperlink"/>
          </w:rPr>
          <w:t>http://www.geothermalconnecticut.org/</w:t>
        </w:r>
      </w:hyperlink>
    </w:p>
  </w:footnote>
  <w:footnote w:id="40">
    <w:p w14:paraId="0F932462" w14:textId="77777777" w:rsidR="0038291C" w:rsidRDefault="0038291C" w:rsidP="009F5FAB">
      <w:pPr>
        <w:pStyle w:val="FootnoteText"/>
      </w:pPr>
      <w:r>
        <w:rPr>
          <w:rStyle w:val="FootnoteReference"/>
        </w:rPr>
        <w:footnoteRef/>
      </w:r>
      <w:r>
        <w:t xml:space="preserve"> </w:t>
      </w:r>
      <w:r w:rsidRPr="0063154D">
        <w:t>All other i</w:t>
      </w:r>
      <w:r>
        <w:t>nterviewees underscore that the</w:t>
      </w:r>
      <w:r w:rsidRPr="0063154D">
        <w:t xml:space="preserve"> decisions </w:t>
      </w:r>
      <w:r>
        <w:t xml:space="preserve">to install GSHPs </w:t>
      </w:r>
      <w:r w:rsidRPr="0063154D">
        <w:t>are always made by the homeowner or in some cases possibly an architect</w:t>
      </w:r>
      <w:r>
        <w:t xml:space="preserve">, but </w:t>
      </w:r>
      <w:r w:rsidRPr="00982410">
        <w:rPr>
          <w:i/>
        </w:rPr>
        <w:t>not</w:t>
      </w:r>
      <w:r>
        <w:t xml:space="preserve"> the contractor</w:t>
      </w:r>
      <w:r w:rsidRPr="0063154D">
        <w:t>.</w:t>
      </w:r>
    </w:p>
  </w:footnote>
  <w:footnote w:id="41">
    <w:p w14:paraId="1AE782C5" w14:textId="77777777" w:rsidR="0038291C" w:rsidRDefault="0038291C" w:rsidP="002138C6">
      <w:pPr>
        <w:pStyle w:val="FootnoteText"/>
      </w:pPr>
      <w:r>
        <w:rPr>
          <w:rStyle w:val="FootnoteReference"/>
        </w:rPr>
        <w:footnoteRef/>
      </w:r>
      <w:r>
        <w:t xml:space="preserve"> Initially </w:t>
      </w:r>
      <w:r w:rsidRPr="0072585C">
        <w:t>CEFIA</w:t>
      </w:r>
      <w:r w:rsidRPr="00A22D1B">
        <w:t xml:space="preserve"> offered a $</w:t>
      </w:r>
      <w:r>
        <w:t>2,000/ton</w:t>
      </w:r>
      <w:r w:rsidRPr="00A22D1B">
        <w:t xml:space="preserve"> incentive</w:t>
      </w:r>
      <w:r>
        <w:t xml:space="preserve"> for retrofit projects, which was later reduced to $1,200/ton. The new construction incentive was similarly reduced from $1,200/ton to $1,050/ton.</w:t>
      </w:r>
    </w:p>
  </w:footnote>
  <w:footnote w:id="42">
    <w:p w14:paraId="3E9077C3" w14:textId="77777777" w:rsidR="0038291C" w:rsidRPr="002F301D" w:rsidRDefault="0038291C" w:rsidP="002138C6">
      <w:pPr>
        <w:pStyle w:val="FootnoteText"/>
        <w:rPr>
          <w:i/>
        </w:rPr>
      </w:pPr>
      <w:r>
        <w:rPr>
          <w:rStyle w:val="FootnoteReference"/>
        </w:rPr>
        <w:footnoteRef/>
      </w:r>
      <w:r>
        <w:t xml:space="preserve"> The U.S. federal government offers a residential energy tax credit for 30% of the cost of installing a GSHP at a filer’s principal home. </w:t>
      </w:r>
      <w:r w:rsidRPr="002F301D">
        <w:rPr>
          <w:i/>
        </w:rPr>
        <w:t xml:space="preserve">Source: Department of the Treasury Internal Revenue Service. “Residential Energy Credits: Form 5695.” Accessed November 13, 2012. </w:t>
      </w:r>
      <w:hyperlink r:id="rId12" w:history="1">
        <w:r w:rsidRPr="002F301D">
          <w:rPr>
            <w:rStyle w:val="Hyperlink"/>
            <w:i/>
          </w:rPr>
          <w:t>http://www.irs.gov/pub/irs-pdf/f5695.pdf</w:t>
        </w:r>
      </w:hyperlink>
      <w:r w:rsidRPr="002F301D">
        <w:rPr>
          <w:i/>
        </w:rPr>
        <w:t xml:space="preserve">. </w:t>
      </w:r>
    </w:p>
  </w:footnote>
  <w:footnote w:id="43">
    <w:p w14:paraId="474F5685" w14:textId="77777777" w:rsidR="0038291C" w:rsidRDefault="0038291C">
      <w:pPr>
        <w:pStyle w:val="FootnoteText"/>
      </w:pPr>
      <w:r>
        <w:rPr>
          <w:rStyle w:val="FootnoteReference"/>
        </w:rPr>
        <w:footnoteRef/>
      </w:r>
      <w:r>
        <w:t xml:space="preserve"> This value is consistent with the average CEFIA program rebate amount of $5,964.</w:t>
      </w:r>
      <w:r w:rsidRPr="00AB5A82">
        <w:t xml:space="preserve"> </w:t>
      </w:r>
      <w:r w:rsidRPr="0072585C">
        <w:t xml:space="preserve">CEFIA. “Geothermal Heat Pump Incentive Program - Residential.” Website. Accessed November 21, 2012. </w:t>
      </w:r>
      <w:r w:rsidRPr="00E10230">
        <w:t>http://www.ctcleanenergy.com/YourHome/GeothermalIncentiveProgramResidential/tabid/520/Default.aspx</w:t>
      </w:r>
    </w:p>
  </w:footnote>
  <w:footnote w:id="44">
    <w:p w14:paraId="49B70E9F" w14:textId="77777777" w:rsidR="0038291C" w:rsidRDefault="0038291C" w:rsidP="002138C6">
      <w:pPr>
        <w:pStyle w:val="FootnoteText"/>
      </w:pPr>
      <w:r>
        <w:rPr>
          <w:rStyle w:val="FootnoteReference"/>
        </w:rPr>
        <w:footnoteRef/>
      </w:r>
      <w:r>
        <w:t xml:space="preserve"> Interviewers asked respondents to confirm CEFIA and CEEF incentive amounts tracked in the program data. If incentive amounts were not available, then the team estimated incentive amounts based on system size and asked respondents to confirm the amounts. If respondents were unable to recall the amount, then the team used the original figures. If respondents provided different figures, then the team used the new figures the respondents provided.</w:t>
      </w:r>
    </w:p>
  </w:footnote>
  <w:footnote w:id="45">
    <w:p w14:paraId="0EB8CF98" w14:textId="77777777" w:rsidR="0038291C" w:rsidRDefault="0038291C" w:rsidP="002138C6">
      <w:pPr>
        <w:pStyle w:val="FootnoteText"/>
        <w:jc w:val="left"/>
      </w:pPr>
      <w:r>
        <w:rPr>
          <w:rStyle w:val="FootnoteReference"/>
        </w:rPr>
        <w:footnoteRef/>
      </w:r>
      <w:r>
        <w:t xml:space="preserve"> CEFIA estimates that the average GSHP system size is 5.63 tons and the average cost is $9,050/ton. </w:t>
      </w:r>
      <w:r w:rsidRPr="007E6F52">
        <w:rPr>
          <w:i/>
        </w:rPr>
        <w:t xml:space="preserve">Source: CEFIA. “Geothermal Heat Pump Incentive Program - Residential.” Website. Accessed November 21, 2012. </w:t>
      </w:r>
      <w:hyperlink r:id="rId13" w:history="1">
        <w:r w:rsidRPr="007E6F52">
          <w:rPr>
            <w:rStyle w:val="Hyperlink"/>
            <w:i/>
          </w:rPr>
          <w:t>http://www.ctcleanenergy.com/YourHome/GeothermalIncentiveProgramResidential/tabid/520/Default.aspx</w:t>
        </w:r>
      </w:hyperlink>
      <w:r w:rsidRPr="007E6F52">
        <w:rPr>
          <w:i/>
        </w:rPr>
        <w:t>.</w:t>
      </w:r>
    </w:p>
  </w:footnote>
  <w:footnote w:id="46">
    <w:p w14:paraId="6300A7EC" w14:textId="77777777" w:rsidR="0038291C" w:rsidRDefault="0038291C" w:rsidP="002138C6">
      <w:pPr>
        <w:keepNext/>
        <w:spacing w:after="0"/>
      </w:pPr>
      <w:r>
        <w:rPr>
          <w:rStyle w:val="FootnoteReference"/>
        </w:rPr>
        <w:footnoteRef/>
      </w:r>
      <w:r>
        <w:t xml:space="preserve"> </w:t>
      </w:r>
      <w:r w:rsidRPr="009046B2">
        <w:rPr>
          <w:i/>
          <w:sz w:val="20"/>
          <w:szCs w:val="20"/>
        </w:rPr>
        <w:t>Source</w:t>
      </w:r>
      <w:r>
        <w:rPr>
          <w:sz w:val="20"/>
          <w:szCs w:val="20"/>
        </w:rPr>
        <w:t xml:space="preserve">: </w:t>
      </w:r>
      <w:r w:rsidRPr="009046B2">
        <w:rPr>
          <w:sz w:val="20"/>
          <w:szCs w:val="20"/>
        </w:rPr>
        <w:t>U.S. Census Bureau, 200</w:t>
      </w:r>
      <w:r>
        <w:rPr>
          <w:sz w:val="20"/>
          <w:szCs w:val="20"/>
        </w:rPr>
        <w:t>7</w:t>
      </w:r>
      <w:r w:rsidRPr="009046B2">
        <w:rPr>
          <w:sz w:val="20"/>
          <w:szCs w:val="20"/>
        </w:rPr>
        <w:t xml:space="preserve">-2011 American Community Survey </w:t>
      </w:r>
      <w:r>
        <w:rPr>
          <w:sz w:val="20"/>
          <w:szCs w:val="20"/>
        </w:rPr>
        <w:t>5</w:t>
      </w:r>
      <w:r w:rsidRPr="009046B2">
        <w:rPr>
          <w:sz w:val="20"/>
          <w:szCs w:val="20"/>
        </w:rPr>
        <w:t>-Year Estimates. DP02. “Selected Social Characteristics.”</w:t>
      </w:r>
    </w:p>
  </w:footnote>
  <w:footnote w:id="47">
    <w:p w14:paraId="2B37014C" w14:textId="77777777" w:rsidR="0038291C" w:rsidRPr="00790ED7" w:rsidRDefault="0038291C" w:rsidP="002138C6">
      <w:pPr>
        <w:pStyle w:val="FootnoteText"/>
      </w:pPr>
      <w:r>
        <w:rPr>
          <w:rStyle w:val="FootnoteReference"/>
        </w:rPr>
        <w:footnoteRef/>
      </w:r>
      <w:r>
        <w:t xml:space="preserve"> The evaluation team defines </w:t>
      </w:r>
      <w:r>
        <w:rPr>
          <w:i/>
        </w:rPr>
        <w:t xml:space="preserve">rooms </w:t>
      </w:r>
      <w:r>
        <w:t>as those rooms in the house that are not considered bathrooms, halls, foyers, porches, balconies, unfinished basements, or garages.</w:t>
      </w:r>
    </w:p>
  </w:footnote>
  <w:footnote w:id="48">
    <w:p w14:paraId="78397E0C" w14:textId="77777777" w:rsidR="0038291C" w:rsidRDefault="0038291C" w:rsidP="002138C6">
      <w:pPr>
        <w:pStyle w:val="FootnoteText"/>
      </w:pPr>
      <w:r>
        <w:rPr>
          <w:rStyle w:val="FootnoteReference"/>
        </w:rPr>
        <w:footnoteRef/>
      </w:r>
      <w:r>
        <w:t xml:space="preserve"> Applicants must submit an eligibility application prior to beginning installation. Projects that have started or were completed before receiving program approval are not eligible for program funding. </w:t>
      </w:r>
      <w:r w:rsidRPr="003D265E">
        <w:rPr>
          <w:i/>
        </w:rPr>
        <w:t>Source: Connecticut Clean Energy Fund (CCEF). “Geothermal Heat Pump Rebate: Application Form.” Version 3. November 24, 2010.</w:t>
      </w:r>
    </w:p>
  </w:footnote>
  <w:footnote w:id="49">
    <w:p w14:paraId="50A59077" w14:textId="77777777" w:rsidR="0038291C" w:rsidRDefault="0038291C" w:rsidP="002138C6">
      <w:pPr>
        <w:pStyle w:val="FootnoteText"/>
      </w:pPr>
      <w:r>
        <w:rPr>
          <w:rStyle w:val="FootnoteReference"/>
        </w:rPr>
        <w:footnoteRef/>
      </w:r>
      <w:r>
        <w:t xml:space="preserve"> Given the large number of GSHP projects installed outside of the program reported by this interviewee, the interviewer confirmed that the respondent understood the question.</w:t>
      </w:r>
    </w:p>
  </w:footnote>
  <w:footnote w:id="50">
    <w:p w14:paraId="7AA3F3AD" w14:textId="77777777" w:rsidR="0038291C" w:rsidRPr="009E3D6D" w:rsidRDefault="0038291C" w:rsidP="002138C6">
      <w:pPr>
        <w:pStyle w:val="FootnoteText"/>
        <w:rPr>
          <w:i/>
        </w:rPr>
      </w:pPr>
      <w:r>
        <w:rPr>
          <w:rStyle w:val="FootnoteReference"/>
        </w:rPr>
        <w:footnoteRef/>
      </w:r>
      <w:r>
        <w:t xml:space="preserve"> For residential customers, rebates are available for the first six tons per dwelling unit. </w:t>
      </w:r>
      <w:r w:rsidRPr="009E3D6D">
        <w:rPr>
          <w:i/>
        </w:rPr>
        <w:t xml:space="preserve">Source:  CCEF. “Geothermal Heat Pump Incentive Program.” November 24, 2010. </w:t>
      </w:r>
    </w:p>
  </w:footnote>
  <w:footnote w:id="51">
    <w:p w14:paraId="7EC83ADD" w14:textId="77777777" w:rsidR="0038291C" w:rsidRDefault="0038291C" w:rsidP="002138C6">
      <w:pPr>
        <w:pStyle w:val="FootnoteText"/>
      </w:pPr>
      <w:r>
        <w:rPr>
          <w:rStyle w:val="FootnoteReference"/>
        </w:rPr>
        <w:footnoteRef/>
      </w:r>
      <w:r>
        <w:t xml:space="preserve"> Ratings of 7-10 are considered </w:t>
      </w:r>
      <w:r w:rsidRPr="007A4BCD">
        <w:rPr>
          <w:i/>
        </w:rPr>
        <w:t>satisfied</w:t>
      </w:r>
      <w:r>
        <w:t xml:space="preserve">, ratings of 4-6 are considered </w:t>
      </w:r>
      <w:r w:rsidRPr="000A351D">
        <w:rPr>
          <w:i/>
        </w:rPr>
        <w:t xml:space="preserve">neither </w:t>
      </w:r>
      <w:r w:rsidRPr="007A4BCD">
        <w:rPr>
          <w:i/>
        </w:rPr>
        <w:t>satisfied</w:t>
      </w:r>
      <w:r>
        <w:rPr>
          <w:i/>
        </w:rPr>
        <w:t xml:space="preserve"> nor dissatisfied</w:t>
      </w:r>
      <w:r>
        <w:t xml:space="preserve">, and ratings of 0-3 are considered </w:t>
      </w:r>
      <w:r>
        <w:rPr>
          <w:i/>
        </w:rPr>
        <w:t>dis</w:t>
      </w:r>
      <w:r w:rsidRPr="007A4BCD">
        <w:rPr>
          <w:i/>
        </w:rPr>
        <w:t>satisfied</w:t>
      </w:r>
      <w:r>
        <w:t>.</w:t>
      </w:r>
    </w:p>
  </w:footnote>
  <w:footnote w:id="52">
    <w:p w14:paraId="62873CC6" w14:textId="77777777" w:rsidR="0038291C" w:rsidRDefault="0038291C" w:rsidP="002138C6">
      <w:pPr>
        <w:pStyle w:val="FootnoteText"/>
      </w:pPr>
      <w:r>
        <w:rPr>
          <w:rStyle w:val="FootnoteReference"/>
        </w:rPr>
        <w:footnoteRef/>
      </w:r>
      <w:r>
        <w:t xml:space="preserve"> Ratings of 7-10 are considered </w:t>
      </w:r>
      <w:r w:rsidRPr="007A4BCD">
        <w:rPr>
          <w:i/>
        </w:rPr>
        <w:t>efficient</w:t>
      </w:r>
      <w:r>
        <w:t xml:space="preserve">, ratings of 4-6 are considered </w:t>
      </w:r>
      <w:r>
        <w:rPr>
          <w:i/>
        </w:rPr>
        <w:t xml:space="preserve">neither </w:t>
      </w:r>
      <w:r w:rsidRPr="007A4BCD">
        <w:rPr>
          <w:i/>
        </w:rPr>
        <w:t>efficient</w:t>
      </w:r>
      <w:r>
        <w:rPr>
          <w:i/>
        </w:rPr>
        <w:t xml:space="preserve"> nor inefficient</w:t>
      </w:r>
      <w:r>
        <w:t xml:space="preserve">, and ratings of 0-3 are considered </w:t>
      </w:r>
      <w:r w:rsidRPr="007A4BCD">
        <w:rPr>
          <w:i/>
        </w:rPr>
        <w:t>inefficient</w:t>
      </w:r>
      <w:r>
        <w:t>.</w:t>
      </w:r>
    </w:p>
  </w:footnote>
  <w:footnote w:id="53">
    <w:p w14:paraId="793367F2" w14:textId="77777777" w:rsidR="0038291C" w:rsidRDefault="0038291C" w:rsidP="002138C6">
      <w:pPr>
        <w:pStyle w:val="FootnoteText"/>
      </w:pPr>
      <w:r>
        <w:rPr>
          <w:rStyle w:val="FootnoteReference"/>
        </w:rPr>
        <w:footnoteRef/>
      </w:r>
      <w:r>
        <w:t xml:space="preserve"> Ratings of 7-10 are considered </w:t>
      </w:r>
      <w:r w:rsidRPr="007A4BCD">
        <w:rPr>
          <w:i/>
        </w:rPr>
        <w:t>comfortable</w:t>
      </w:r>
      <w:r>
        <w:t xml:space="preserve">, ratings of 4-6 are considered </w:t>
      </w:r>
      <w:r>
        <w:rPr>
          <w:i/>
        </w:rPr>
        <w:t xml:space="preserve">neither </w:t>
      </w:r>
      <w:r w:rsidRPr="007A4BCD">
        <w:rPr>
          <w:i/>
        </w:rPr>
        <w:t>comfortable</w:t>
      </w:r>
      <w:r>
        <w:rPr>
          <w:i/>
        </w:rPr>
        <w:t xml:space="preserve"> nor uncomfortable</w:t>
      </w:r>
      <w:r>
        <w:t xml:space="preserve">, and ratings of 0-3 are considered </w:t>
      </w:r>
      <w:r>
        <w:rPr>
          <w:i/>
        </w:rPr>
        <w:t>un</w:t>
      </w:r>
      <w:r w:rsidRPr="007A4BCD">
        <w:rPr>
          <w:i/>
        </w:rPr>
        <w:t>comfortable</w:t>
      </w:r>
      <w:r>
        <w:t>.</w:t>
      </w:r>
    </w:p>
  </w:footnote>
  <w:footnote w:id="54">
    <w:p w14:paraId="44279DF5" w14:textId="77777777" w:rsidR="0038291C" w:rsidRDefault="0038291C" w:rsidP="002138C6">
      <w:pPr>
        <w:pStyle w:val="FootnoteText"/>
      </w:pPr>
      <w:r>
        <w:rPr>
          <w:rStyle w:val="FootnoteReference"/>
        </w:rPr>
        <w:footnoteRef/>
      </w:r>
      <w:r>
        <w:t xml:space="preserve"> Two of the interviewees are under the assumption that program staff inspectors’ technical training is limited to a Home Energy Rating System (HERS) certification. Both consider this an inadequate level of training to inspect contractors’ GSHP installation work. </w:t>
      </w:r>
    </w:p>
  </w:footnote>
  <w:footnote w:id="55">
    <w:p w14:paraId="3EE3A156" w14:textId="77777777" w:rsidR="0038291C" w:rsidRDefault="0038291C" w:rsidP="002138C6">
      <w:pPr>
        <w:pStyle w:val="FootnoteText"/>
      </w:pPr>
      <w:r>
        <w:rPr>
          <w:rStyle w:val="FootnoteReference"/>
        </w:rPr>
        <w:footnoteRef/>
      </w:r>
      <w:r>
        <w:t xml:space="preserve"> Initially </w:t>
      </w:r>
      <w:r w:rsidRPr="0072585C">
        <w:t>CEFIA</w:t>
      </w:r>
      <w:r w:rsidRPr="00A22D1B">
        <w:t xml:space="preserve"> offered a $</w:t>
      </w:r>
      <w:r>
        <w:t>2,000/ton</w:t>
      </w:r>
      <w:r w:rsidRPr="00A22D1B">
        <w:t xml:space="preserve"> incentive</w:t>
      </w:r>
      <w:r>
        <w:t xml:space="preserve"> for retrofit projects, which was later reduced to $1,200/ton. The new construction incentive was similarly reduced from $1,200/ton to $1,050/ton</w:t>
      </w:r>
    </w:p>
  </w:footnote>
  <w:footnote w:id="56">
    <w:p w14:paraId="3DB13835" w14:textId="77777777" w:rsidR="0038291C" w:rsidRDefault="0038291C" w:rsidP="002138C6">
      <w:pPr>
        <w:pStyle w:val="FootnoteText"/>
        <w:jc w:val="left"/>
      </w:pPr>
      <w:r>
        <w:rPr>
          <w:rStyle w:val="FootnoteReference"/>
        </w:rPr>
        <w:footnoteRef/>
      </w:r>
      <w:r>
        <w:t xml:space="preserve"> The CEFIA program funding was exhausted in April 2012. </w:t>
      </w:r>
      <w:r w:rsidRPr="009177E1">
        <w:t>http://www.ctcleanenergy.com/YourHome/GeothermalIncentiveProgramResidential/tabid/520/Default.aspx</w:t>
      </w:r>
    </w:p>
  </w:footnote>
  <w:footnote w:id="57">
    <w:p w14:paraId="52C62C88" w14:textId="558A1829" w:rsidR="0038291C" w:rsidRDefault="0038291C" w:rsidP="002138C6">
      <w:pPr>
        <w:pStyle w:val="FootnoteText"/>
      </w:pPr>
      <w:r>
        <w:rPr>
          <w:rStyle w:val="FootnoteReference"/>
        </w:rPr>
        <w:footnoteRef/>
      </w:r>
      <w:r>
        <w:t xml:space="preserve"> Given that CEFIA is funded in part by the American Recovery &amp; Reinvestment Act (ARRA) the program required that projects are reviewed by t</w:t>
      </w:r>
      <w:r w:rsidRPr="00507C8B">
        <w:t>he State Historic Preservation Office (SHPO)</w:t>
      </w:r>
      <w:r>
        <w:t xml:space="preserve">. Projects must be reviewed before they have started. </w:t>
      </w:r>
      <w:r w:rsidRPr="00507C8B">
        <w:rPr>
          <w:i/>
        </w:rPr>
        <w:t>Source: CCEF. “Geothermal Heat Pump Rebate: Application Form.” Version 3. November 24, 2010.</w:t>
      </w:r>
    </w:p>
  </w:footnote>
  <w:footnote w:id="58">
    <w:p w14:paraId="17A75119" w14:textId="54218E7A" w:rsidR="0038291C" w:rsidRDefault="0038291C" w:rsidP="002138C6">
      <w:pPr>
        <w:pStyle w:val="FootnoteText"/>
        <w:rPr>
          <w:i/>
        </w:rPr>
      </w:pPr>
      <w:r>
        <w:rPr>
          <w:rStyle w:val="FootnoteReference"/>
        </w:rPr>
        <w:footnoteRef/>
      </w:r>
      <w:r>
        <w:t xml:space="preserve"> The evaluation team did not find any direct mention of ACCA certification as a program requirement. However, the program requires that newly constructed homes achieve ENERGY STAR certification to be eligible for program incentives. ENERGY STAR for Homes Version 3 </w:t>
      </w:r>
      <w:r w:rsidRPr="008E1832">
        <w:rPr>
          <w:i/>
        </w:rPr>
        <w:t>HVAC Contractor Credentialing Requirements</w:t>
      </w:r>
      <w:r>
        <w:t xml:space="preserve"> requires that HVAC contractors must be credentialed through either ACCA’s Quality Assured Contractor Program or other approved programs (</w:t>
      </w:r>
      <w:r w:rsidRPr="008E1832">
        <w:rPr>
          <w:i/>
        </w:rPr>
        <w:t>Source: ENERGY STAR. “Version 3 Training Requirements.” Website. Accessed November 26, 2012.</w:t>
      </w:r>
      <w:r w:rsidRPr="008E1832">
        <w:t>)</w:t>
      </w:r>
      <w:r>
        <w:t>. Therefore, by default, program contractors are required to have one of the two certifications to be approved to work on participating newly constructed homes.</w:t>
      </w:r>
    </w:p>
    <w:p w14:paraId="08DEF0F2" w14:textId="77777777" w:rsidR="0038291C" w:rsidRDefault="007A73FB" w:rsidP="002138C6">
      <w:pPr>
        <w:pStyle w:val="FootnoteText"/>
      </w:pPr>
      <w:hyperlink r:id="rId14" w:history="1">
        <w:r w:rsidR="0038291C" w:rsidRPr="008A710D">
          <w:rPr>
            <w:rStyle w:val="Hyperlink"/>
            <w:i/>
          </w:rPr>
          <w:t>http://www.energystar.gov/index.cfm?c=bldrs_lenders_raters.nh_v3_training_req</w:t>
        </w:r>
      </w:hyperlink>
      <w:r w:rsidR="0038291C">
        <w:rPr>
          <w:i/>
        </w:rPr>
        <w:t xml:space="preserve">. </w:t>
      </w:r>
    </w:p>
  </w:footnote>
  <w:footnote w:id="59">
    <w:p w14:paraId="6BCE249D" w14:textId="77777777" w:rsidR="0038291C" w:rsidRDefault="0038291C" w:rsidP="002138C6">
      <w:pPr>
        <w:pStyle w:val="FootnoteText"/>
      </w:pPr>
      <w:r>
        <w:rPr>
          <w:rStyle w:val="FootnoteReference"/>
        </w:rPr>
        <w:footnoteRef/>
      </w:r>
      <w:r>
        <w:t xml:space="preserve"> CEEF requires that after a GSHP is installed and in operation, the contractor must complete a VIP report demonstrating that the system is within 15% of AHRI-rated energy use specification. </w:t>
      </w:r>
      <w:r w:rsidRPr="00B3088A">
        <w:rPr>
          <w:i/>
        </w:rPr>
        <w:t xml:space="preserve">Source: CL&amp;P. “Geothermal Heat Pump Rebate.” Website. Accessed November 13, 2012. </w:t>
      </w:r>
      <w:hyperlink r:id="rId15" w:history="1">
        <w:r w:rsidRPr="00B3088A">
          <w:rPr>
            <w:rStyle w:val="Hyperlink"/>
            <w:i/>
          </w:rPr>
          <w:t>http://www.cl-p.com/home/saveenergy/rebates/heatpumprebate.aspx</w:t>
        </w:r>
      </w:hyperlink>
      <w:r w:rsidRPr="00B3088A">
        <w:rPr>
          <w:i/>
        </w:rPr>
        <w:t>.</w:t>
      </w:r>
    </w:p>
  </w:footnote>
  <w:footnote w:id="60">
    <w:p w14:paraId="5E5F9DC9" w14:textId="77777777" w:rsidR="0038291C" w:rsidRDefault="0038291C" w:rsidP="002138C6">
      <w:pPr>
        <w:pStyle w:val="FootnoteText"/>
      </w:pPr>
      <w:r>
        <w:rPr>
          <w:rStyle w:val="FootnoteReference"/>
        </w:rPr>
        <w:footnoteRef/>
      </w:r>
      <w:r>
        <w:t xml:space="preserve"> Interviewees report that the program had failed projects that were, according to contractors, “too efficient” for program standards. It likely refers to the VIP requirements that systems perform within 15% of AHRI-rated efficiency and capacity levels. They describe how they would “slow down water pressure” to achieve lower efficiency levels to meet program requirements in these cases. </w:t>
      </w:r>
    </w:p>
  </w:footnote>
  <w:footnote w:id="61">
    <w:p w14:paraId="15350083" w14:textId="77777777" w:rsidR="0038291C" w:rsidRDefault="0038291C" w:rsidP="002138C6">
      <w:pPr>
        <w:pStyle w:val="FootnoteText"/>
      </w:pPr>
      <w:r>
        <w:rPr>
          <w:rStyle w:val="FootnoteReference"/>
        </w:rPr>
        <w:footnoteRef/>
      </w:r>
      <w:r>
        <w:t xml:space="preserve"> CEFIA administers two solar energy programs: the Residential Solar Investment Program and the Solar Hot Water Incentive Program. CEEF promotes CEFIA’s solar programs, but CEEF does not administer its own solar program. However, it is unclear which entity or program the interviewees were referring to. </w:t>
      </w:r>
    </w:p>
  </w:footnote>
  <w:footnote w:id="62">
    <w:p w14:paraId="2D6168EC" w14:textId="77777777" w:rsidR="0038291C" w:rsidRDefault="0038291C" w:rsidP="002138C6">
      <w:pPr>
        <w:pStyle w:val="FootnoteText"/>
      </w:pPr>
      <w:r>
        <w:rPr>
          <w:rStyle w:val="FootnoteReference"/>
        </w:rPr>
        <w:footnoteRef/>
      </w:r>
      <w:r>
        <w:t xml:space="preserve"> </w:t>
      </w:r>
      <w:r w:rsidRPr="0063154D">
        <w:t>All other i</w:t>
      </w:r>
      <w:r>
        <w:t>nterviewees underscore that the</w:t>
      </w:r>
      <w:r w:rsidRPr="0063154D">
        <w:t xml:space="preserve"> decisions </w:t>
      </w:r>
      <w:r>
        <w:t xml:space="preserve">to install GSHPs </w:t>
      </w:r>
      <w:r w:rsidRPr="0063154D">
        <w:t>are always made by the homeowner or in some cases possibly an architect</w:t>
      </w:r>
      <w:r>
        <w:t xml:space="preserve">, but </w:t>
      </w:r>
      <w:r w:rsidRPr="00982410">
        <w:rPr>
          <w:i/>
        </w:rPr>
        <w:t>not</w:t>
      </w:r>
      <w:r>
        <w:t xml:space="preserve"> the contractor</w:t>
      </w:r>
      <w:r w:rsidRPr="0063154D">
        <w:t>.</w:t>
      </w:r>
    </w:p>
  </w:footnote>
  <w:footnote w:id="63">
    <w:p w14:paraId="0D02FC94" w14:textId="77777777" w:rsidR="0038291C" w:rsidRDefault="0038291C" w:rsidP="002138C6">
      <w:pPr>
        <w:pStyle w:val="FootnoteText"/>
      </w:pPr>
      <w:r>
        <w:rPr>
          <w:rStyle w:val="FootnoteReference"/>
        </w:rPr>
        <w:footnoteRef/>
      </w:r>
      <w:r>
        <w:t xml:space="preserve"> The interviewee was asked to provide ratings using </w:t>
      </w:r>
      <w:r w:rsidRPr="0063154D">
        <w:t xml:space="preserve">a scale of 0-10 where zero equals </w:t>
      </w:r>
      <w:r w:rsidRPr="0063154D">
        <w:rPr>
          <w:i/>
        </w:rPr>
        <w:t>not at all likely</w:t>
      </w:r>
      <w:r w:rsidRPr="0063154D">
        <w:t xml:space="preserve"> and ten equals </w:t>
      </w:r>
      <w:r>
        <w:rPr>
          <w:i/>
        </w:rPr>
        <w:t>extremely likely</w:t>
      </w:r>
      <w:r w:rsidRPr="0063154D">
        <w:t>.</w:t>
      </w:r>
      <w:r>
        <w:t xml:space="preserve"> Ratings of 7-10 are considered </w:t>
      </w:r>
      <w:r w:rsidRPr="0063154D">
        <w:rPr>
          <w:i/>
        </w:rPr>
        <w:t>likely</w:t>
      </w:r>
      <w:r>
        <w:rPr>
          <w:i/>
        </w:rPr>
        <w:t xml:space="preserve"> </w:t>
      </w:r>
      <w:r>
        <w:t>to install.</w:t>
      </w:r>
    </w:p>
  </w:footnote>
  <w:footnote w:id="64">
    <w:p w14:paraId="46A0813F" w14:textId="77777777" w:rsidR="0038291C" w:rsidRDefault="0038291C" w:rsidP="002138C6">
      <w:pPr>
        <w:pStyle w:val="FootnoteText"/>
      </w:pPr>
      <w:r>
        <w:rPr>
          <w:rStyle w:val="FootnoteReference"/>
        </w:rPr>
        <w:footnoteRef/>
      </w:r>
      <w:r>
        <w:t xml:space="preserve"> Ratings of 7-10 are considered </w:t>
      </w:r>
      <w:r>
        <w:rPr>
          <w:i/>
        </w:rPr>
        <w:t>likely</w:t>
      </w:r>
      <w:r>
        <w:t xml:space="preserve">, ratings of 4-6 are considered </w:t>
      </w:r>
      <w:r>
        <w:rPr>
          <w:i/>
        </w:rPr>
        <w:t>neither likely nor unlikely</w:t>
      </w:r>
      <w:r>
        <w:t xml:space="preserve">, and ratings of 0-3 are considered </w:t>
      </w:r>
      <w:r>
        <w:rPr>
          <w:i/>
        </w:rPr>
        <w:t>unlikely</w:t>
      </w:r>
      <w:r>
        <w:t>.</w:t>
      </w:r>
    </w:p>
  </w:footnote>
  <w:footnote w:id="65">
    <w:p w14:paraId="168B32AB" w14:textId="77777777" w:rsidR="0038291C" w:rsidRDefault="0038291C" w:rsidP="00896F6F">
      <w:pPr>
        <w:pStyle w:val="FootnoteText"/>
      </w:pPr>
      <w:r>
        <w:rPr>
          <w:rStyle w:val="FootnoteReference"/>
        </w:rPr>
        <w:footnoteRef/>
      </w:r>
      <w:r>
        <w:t xml:space="preserve"> Survey respondents who could not estimate the dollar amount of their federal tax credit were asked to rate its importance, but were not reminded of the dollar amount in the question.</w:t>
      </w:r>
    </w:p>
  </w:footnote>
  <w:footnote w:id="66">
    <w:p w14:paraId="7523895C" w14:textId="40E997CC" w:rsidR="0038291C" w:rsidRDefault="0038291C" w:rsidP="002138C6">
      <w:pPr>
        <w:pStyle w:val="FootnoteText"/>
      </w:pPr>
      <w:r>
        <w:rPr>
          <w:rStyle w:val="FootnoteReference"/>
        </w:rPr>
        <w:footnoteRef/>
      </w:r>
      <w:r>
        <w:t xml:space="preserve"> The evaluation team used program tracking data to determine average system sizes. The system sizes were then multiplied by the three different incentive amounts ($2,000/ton, $1,200/ton, and $1,050/ton) to reflect the incentives available during program implementation. See Appendix </w:t>
      </w:r>
      <w:r w:rsidRPr="00E34E22">
        <w:rPr>
          <w:highlight w:val="yellow"/>
        </w:rPr>
        <w:t>XX</w:t>
      </w:r>
      <w:r>
        <w:t xml:space="preserve"> for details.</w:t>
      </w:r>
    </w:p>
  </w:footnote>
  <w:footnote w:id="67">
    <w:p w14:paraId="6F5973F2" w14:textId="77777777" w:rsidR="0038291C" w:rsidRDefault="0038291C" w:rsidP="002138C6">
      <w:pPr>
        <w:pStyle w:val="FootnoteText"/>
      </w:pPr>
      <w:r>
        <w:rPr>
          <w:rStyle w:val="FootnoteReference"/>
        </w:rPr>
        <w:footnoteRef/>
      </w:r>
      <w:r>
        <w:t xml:space="preserve"> Percentage is from the total number of participants that would have installed heating system types that would potentially require conventional fuel.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B11A3" w14:textId="77777777" w:rsidR="0038291C" w:rsidRDefault="0038291C" w:rsidP="005D30C4">
    <w:pPr>
      <w:pStyle w:val="Header"/>
      <w:jc w:val="left"/>
    </w:pPr>
    <w:r>
      <w:t>Connecticut GSHP Impact Evaluation &amp; Market Assessment – REVISED DRAFT</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C8439" w14:textId="77777777" w:rsidR="0038291C" w:rsidRDefault="0038291C" w:rsidP="00346D4A">
    <w:pPr>
      <w:pStyle w:val="Header"/>
      <w:jc w:val="left"/>
    </w:pPr>
    <w:r>
      <w:t>Connecticut GSHP Impact Evaluation &amp; Market Assessment – REVISED DRAFT</w:t>
    </w:r>
    <w:r>
      <w:tab/>
      <w:t>Page A</w:t>
    </w:r>
    <w:r>
      <w:fldChar w:fldCharType="begin"/>
    </w:r>
    <w:r>
      <w:instrText xml:space="preserve"> PAGE   \* MERGEFORMAT </w:instrText>
    </w:r>
    <w:r>
      <w:fldChar w:fldCharType="separate"/>
    </w:r>
    <w:r w:rsidR="007A73FB">
      <w:rPr>
        <w:noProof/>
      </w:rPr>
      <w:t>11</w:t>
    </w:r>
    <w:r>
      <w:rPr>
        <w:noProof/>
      </w:rPr>
      <w:fldChar w:fldCharType="end"/>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5BB38" w14:textId="068D7798" w:rsidR="0038291C" w:rsidRDefault="0038291C" w:rsidP="00346D4A">
    <w:pPr>
      <w:pStyle w:val="Header"/>
      <w:jc w:val="left"/>
    </w:pPr>
    <w:r>
      <w:t>Connecticut GSHP Impact Evaluation &amp; Market Assessment – REVISED DRAFT</w:t>
    </w:r>
    <w:r>
      <w:ptab w:relativeTo="margin" w:alignment="right" w:leader="none"/>
    </w:r>
    <w:r w:rsidRPr="004738CB">
      <w:t xml:space="preserve">Page </w:t>
    </w:r>
    <w:r w:rsidR="000D4CD2">
      <w:t>B</w:t>
    </w:r>
    <w:r>
      <w:fldChar w:fldCharType="begin"/>
    </w:r>
    <w:r>
      <w:instrText xml:space="preserve"> PAGE   \* MERGEFORMAT </w:instrText>
    </w:r>
    <w:r>
      <w:fldChar w:fldCharType="separate"/>
    </w:r>
    <w:r w:rsidR="007A73FB">
      <w:rPr>
        <w:noProof/>
      </w:rPr>
      <w:t>1</w:t>
    </w:r>
    <w:r>
      <w:rPr>
        <w:noProof/>
      </w:rPr>
      <w:fldChar w:fldCharType="end"/>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9E4C2" w14:textId="0AC15B05" w:rsidR="000D4CD2" w:rsidRDefault="000D4CD2" w:rsidP="00346D4A">
    <w:pPr>
      <w:pStyle w:val="Header"/>
      <w:jc w:val="left"/>
    </w:pPr>
    <w:r>
      <w:t>Connecticut GSHP Impact Evaluation &amp; Market Assessment – REVISED DRAFT</w:t>
    </w:r>
    <w:r>
      <w:ptab w:relativeTo="margin" w:alignment="right" w:leader="none"/>
    </w:r>
    <w:r w:rsidRPr="004738CB">
      <w:t xml:space="preserve">Page </w:t>
    </w:r>
    <w:r>
      <w:t>C</w:t>
    </w:r>
    <w:r>
      <w:fldChar w:fldCharType="begin"/>
    </w:r>
    <w:r>
      <w:instrText xml:space="preserve"> PAGE   \* MERGEFORMAT </w:instrText>
    </w:r>
    <w:r>
      <w:fldChar w:fldCharType="separate"/>
    </w:r>
    <w:r w:rsidR="007A73FB">
      <w:rPr>
        <w:noProof/>
      </w:rPr>
      <w:t>2</w:t>
    </w:r>
    <w:r>
      <w:rPr>
        <w:noProof/>
      </w:rPr>
      <w:fldChar w:fldCharType="end"/>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1517E" w14:textId="77777777" w:rsidR="000D4CD2" w:rsidRDefault="000D4CD2" w:rsidP="00346D4A">
    <w:pPr>
      <w:pStyle w:val="Header"/>
      <w:jc w:val="left"/>
    </w:pPr>
    <w:r>
      <w:t>Connecticut GSHP Impact Evaluation &amp; Market Assessment – REVISED DRAFT</w:t>
    </w:r>
    <w:r>
      <w:ptab w:relativeTo="margin" w:alignment="right" w:leader="none"/>
    </w:r>
    <w:r w:rsidRPr="004738CB">
      <w:t xml:space="preserve">Page </w:t>
    </w:r>
    <w:r>
      <w:t>D</w:t>
    </w:r>
    <w:r>
      <w:fldChar w:fldCharType="begin"/>
    </w:r>
    <w:r>
      <w:instrText xml:space="preserve"> PAGE   \* MERGEFORMAT </w:instrText>
    </w:r>
    <w:r>
      <w:fldChar w:fldCharType="separate"/>
    </w:r>
    <w:r w:rsidR="007A73FB">
      <w:rPr>
        <w:noProof/>
      </w:rPr>
      <w:t>1</w:t>
    </w:r>
    <w:r>
      <w:rPr>
        <w:noProof/>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56625" w14:textId="77777777" w:rsidR="0038291C" w:rsidRDefault="0038291C" w:rsidP="004341CC">
    <w:pPr>
      <w:pStyle w:val="Header"/>
      <w:jc w:val="center"/>
    </w:pPr>
    <w:r>
      <w:rPr>
        <w:noProof/>
        <w:lang w:bidi="ar-SA"/>
      </w:rPr>
      <w:drawing>
        <wp:inline distT="0" distB="0" distL="0" distR="0" wp14:anchorId="4A027F90" wp14:editId="5CE48FE0">
          <wp:extent cx="3347720" cy="1076529"/>
          <wp:effectExtent l="19050" t="0" r="5080" b="0"/>
          <wp:docPr id="1" name="Picture 1" descr="NMRlogofinT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RlogofinTeal"/>
                  <pic:cNvPicPr>
                    <a:picLocks noChangeAspect="1" noChangeArrowheads="1"/>
                  </pic:cNvPicPr>
                </pic:nvPicPr>
                <pic:blipFill>
                  <a:blip r:embed="rId1"/>
                  <a:stretch>
                    <a:fillRect/>
                  </a:stretch>
                </pic:blipFill>
                <pic:spPr bwMode="auto">
                  <a:xfrm>
                    <a:off x="0" y="0"/>
                    <a:ext cx="3347720" cy="1076529"/>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726F2" w14:textId="77777777" w:rsidR="0038291C" w:rsidRDefault="0038291C" w:rsidP="00E71ED9">
    <w:pPr>
      <w:pStyle w:val="Header"/>
      <w:jc w:val="left"/>
    </w:pPr>
    <w:r>
      <w:t>Connecticut GSHP Impact Evaluation &amp; Market Assessment – REVISED DRAFT</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CC454" w14:textId="77777777" w:rsidR="0038291C" w:rsidRDefault="0038291C" w:rsidP="003D13CA">
    <w:pPr>
      <w:pStyle w:val="Header"/>
      <w:jc w:val="left"/>
    </w:pPr>
    <w:r>
      <w:t>Connecticut GSHP Impact Evaluation &amp; Market Assessment – REVISED DRAFT</w:t>
    </w:r>
    <w:r>
      <w:tab/>
      <w:t xml:space="preserve">Page </w:t>
    </w:r>
    <w:r>
      <w:fldChar w:fldCharType="begin"/>
    </w:r>
    <w:r>
      <w:instrText xml:space="preserve"> PAGE   \* MERGEFORMAT </w:instrText>
    </w:r>
    <w:r>
      <w:fldChar w:fldCharType="separate"/>
    </w:r>
    <w:r w:rsidR="007A73FB">
      <w:rPr>
        <w:noProof/>
      </w:rPr>
      <w:t>XIII</w:t>
    </w:r>
    <w:r>
      <w:rPr>
        <w:noProof/>
      </w:rP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ECC74" w14:textId="77777777" w:rsidR="0038291C" w:rsidRDefault="0038291C" w:rsidP="00E71ED9">
    <w:pPr>
      <w:pStyle w:val="Header"/>
      <w:jc w:val="left"/>
    </w:pPr>
    <w:r>
      <w:t>Report Title</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54D47" w14:textId="77777777" w:rsidR="0038291C" w:rsidRDefault="0038291C" w:rsidP="00346D4A">
    <w:pPr>
      <w:pStyle w:val="Header"/>
      <w:jc w:val="left"/>
    </w:pPr>
    <w:r>
      <w:t>Connecticut GSHP Impact Evaluation &amp; Market Assessment – REVISED DRAFT</w:t>
    </w:r>
    <w:r>
      <w:tab/>
      <w:t xml:space="preserve">Page </w:t>
    </w:r>
    <w:r>
      <w:fldChar w:fldCharType="begin"/>
    </w:r>
    <w:r>
      <w:instrText xml:space="preserve"> PAGE   \* MERGEFORMAT </w:instrText>
    </w:r>
    <w:r>
      <w:fldChar w:fldCharType="separate"/>
    </w:r>
    <w:r w:rsidR="007A73FB">
      <w:rPr>
        <w:noProof/>
      </w:rPr>
      <w:t>21</w:t>
    </w:r>
    <w:r>
      <w:rPr>
        <w:noProof/>
      </w:rPr>
      <w:fldChar w:fldCharType="end"/>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E2830" w14:textId="146C5D00" w:rsidR="0038291C" w:rsidRDefault="0038291C" w:rsidP="00346D4A">
    <w:pPr>
      <w:pStyle w:val="Header"/>
      <w:jc w:val="left"/>
    </w:pPr>
    <w:r>
      <w:t>Connecticut GSHP Impact Evaluation &amp; Market Assessment – REVISED DRAFT</w:t>
    </w:r>
    <w:r>
      <w:ptab w:relativeTo="margin" w:alignment="right" w:leader="none"/>
    </w:r>
    <w:r>
      <w:t xml:space="preserve">Page </w:t>
    </w:r>
    <w:r>
      <w:fldChar w:fldCharType="begin"/>
    </w:r>
    <w:r>
      <w:instrText xml:space="preserve"> PAGE   \* MERGEFORMAT </w:instrText>
    </w:r>
    <w:r>
      <w:fldChar w:fldCharType="separate"/>
    </w:r>
    <w:r w:rsidR="007A73FB">
      <w:rPr>
        <w:noProof/>
      </w:rPr>
      <w:t>37</w:t>
    </w:r>
    <w:r>
      <w:rPr>
        <w:noProof/>
      </w:rPr>
      <w:fldChar w:fldCharType="end"/>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5CEE6" w14:textId="77777777" w:rsidR="0038291C" w:rsidRDefault="0038291C" w:rsidP="00346D4A">
    <w:pPr>
      <w:pStyle w:val="Header"/>
      <w:jc w:val="left"/>
    </w:pPr>
    <w:r>
      <w:t>Connecticut GSHP Impact Evaluation &amp; Market Assessment – REVISED DRAFT</w:t>
    </w:r>
    <w:r>
      <w:tab/>
      <w:t xml:space="preserve">Page </w:t>
    </w:r>
    <w:r>
      <w:fldChar w:fldCharType="begin"/>
    </w:r>
    <w:r>
      <w:instrText xml:space="preserve"> PAGE   \* MERGEFORMAT </w:instrText>
    </w:r>
    <w:r>
      <w:fldChar w:fldCharType="separate"/>
    </w:r>
    <w:r w:rsidR="007A73FB">
      <w:rPr>
        <w:noProof/>
      </w:rPr>
      <w:t>59</w:t>
    </w:r>
    <w:r>
      <w:rPr>
        <w:noProof/>
      </w:rPr>
      <w:fldChar w:fldCharType="end"/>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A64E9" w14:textId="77777777" w:rsidR="0038291C" w:rsidRDefault="0038291C" w:rsidP="00346D4A">
    <w:pPr>
      <w:pStyle w:val="Header"/>
      <w:jc w:val="left"/>
    </w:pPr>
    <w:r>
      <w:t>Connecticut GSHP Impact Evaluation &amp; Market Assessment – REVISED DRAFT</w:t>
    </w:r>
    <w:r>
      <w:tab/>
      <w:t xml:space="preserve">Page </w:t>
    </w:r>
    <w:r>
      <w:fldChar w:fldCharType="begin"/>
    </w:r>
    <w:r>
      <w:instrText xml:space="preserve"> PAGE   \* MERGEFORMAT </w:instrText>
    </w:r>
    <w:r>
      <w:fldChar w:fldCharType="separate"/>
    </w:r>
    <w:r w:rsidR="007A73FB">
      <w:rPr>
        <w:noProof/>
      </w:rPr>
      <w:t>87</w:t>
    </w:r>
    <w:r>
      <w:rPr>
        <w:noProof/>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D4C3CC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16"/>
    <w:multiLevelType w:val="multilevel"/>
    <w:tmpl w:val="00000000"/>
    <w:lvl w:ilvl="0">
      <w:start w:val="1"/>
      <w:numFmt w:val="upperRoman"/>
      <w:pStyle w:val="Level1"/>
      <w:lvlText w:val="%1."/>
      <w:lvlJc w:val="left"/>
      <w:pPr>
        <w:tabs>
          <w:tab w:val="num" w:pos="720"/>
        </w:tabs>
        <w:ind w:left="720" w:hanging="720"/>
      </w:pPr>
      <w:rPr>
        <w:rFonts w:ascii="Times New Roman" w:hAnsi="Times New Roman"/>
        <w:b/>
        <w:sz w:val="22"/>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2">
    <w:nsid w:val="00C64B56"/>
    <w:multiLevelType w:val="hybridMultilevel"/>
    <w:tmpl w:val="D646D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042309"/>
    <w:multiLevelType w:val="hybridMultilevel"/>
    <w:tmpl w:val="130ACE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3212B00"/>
    <w:multiLevelType w:val="hybridMultilevel"/>
    <w:tmpl w:val="D6506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4478C5"/>
    <w:multiLevelType w:val="hybridMultilevel"/>
    <w:tmpl w:val="D86A0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B91377"/>
    <w:multiLevelType w:val="hybridMultilevel"/>
    <w:tmpl w:val="462EB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600BD3"/>
    <w:multiLevelType w:val="hybridMultilevel"/>
    <w:tmpl w:val="89528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87F1FA2"/>
    <w:multiLevelType w:val="hybridMultilevel"/>
    <w:tmpl w:val="85BE6252"/>
    <w:lvl w:ilvl="0" w:tplc="863052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A505559"/>
    <w:multiLevelType w:val="hybridMultilevel"/>
    <w:tmpl w:val="D93C9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3D0511"/>
    <w:multiLevelType w:val="hybridMultilevel"/>
    <w:tmpl w:val="F43C4D0E"/>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680798"/>
    <w:multiLevelType w:val="hybridMultilevel"/>
    <w:tmpl w:val="1E421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6F04EA"/>
    <w:multiLevelType w:val="hybridMultilevel"/>
    <w:tmpl w:val="77ECF726"/>
    <w:lvl w:ilvl="0" w:tplc="F9CEE7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B0279B"/>
    <w:multiLevelType w:val="hybridMultilevel"/>
    <w:tmpl w:val="56046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CA1F8E"/>
    <w:multiLevelType w:val="multilevel"/>
    <w:tmpl w:val="1A22FF80"/>
    <w:lvl w:ilvl="0">
      <w:start w:val="1"/>
      <w:numFmt w:val="decimal"/>
      <w:lvlText w:val="%1."/>
      <w:lvlJc w:val="left"/>
      <w:pPr>
        <w:tabs>
          <w:tab w:val="num" w:pos="1080"/>
        </w:tabs>
        <w:ind w:left="1080" w:hanging="360"/>
      </w:pPr>
      <w:rPr>
        <w:rFonts w:hint="default"/>
        <w:sz w:val="24"/>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5">
    <w:nsid w:val="0F36433D"/>
    <w:multiLevelType w:val="hybridMultilevel"/>
    <w:tmpl w:val="96B89044"/>
    <w:lvl w:ilvl="0" w:tplc="D1343B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F6B1DA8"/>
    <w:multiLevelType w:val="hybridMultilevel"/>
    <w:tmpl w:val="C5561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0AC4589"/>
    <w:multiLevelType w:val="hybridMultilevel"/>
    <w:tmpl w:val="B8B80F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27C5378"/>
    <w:multiLevelType w:val="hybridMultilevel"/>
    <w:tmpl w:val="D278C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B34FDD"/>
    <w:multiLevelType w:val="singleLevel"/>
    <w:tmpl w:val="F2C861EA"/>
    <w:lvl w:ilvl="0">
      <w:start w:val="1"/>
      <w:numFmt w:val="decimal"/>
      <w:lvlText w:val="%1."/>
      <w:lvlJc w:val="left"/>
      <w:pPr>
        <w:tabs>
          <w:tab w:val="num" w:pos="360"/>
        </w:tabs>
        <w:ind w:left="360" w:hanging="360"/>
      </w:pPr>
      <w:rPr>
        <w:b w:val="0"/>
        <w:i w:val="0"/>
      </w:rPr>
    </w:lvl>
  </w:abstractNum>
  <w:abstractNum w:abstractNumId="20">
    <w:nsid w:val="15081461"/>
    <w:multiLevelType w:val="hybridMultilevel"/>
    <w:tmpl w:val="0B10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5D4278D"/>
    <w:multiLevelType w:val="hybridMultilevel"/>
    <w:tmpl w:val="FAD69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61D787A"/>
    <w:multiLevelType w:val="hybridMultilevel"/>
    <w:tmpl w:val="8424C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73469B8"/>
    <w:multiLevelType w:val="hybridMultilevel"/>
    <w:tmpl w:val="0F92BF4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74F6B1D"/>
    <w:multiLevelType w:val="hybridMultilevel"/>
    <w:tmpl w:val="F6083A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8541134"/>
    <w:multiLevelType w:val="multilevel"/>
    <w:tmpl w:val="23FA707E"/>
    <w:lvl w:ilvl="0">
      <w:start w:val="1"/>
      <w:numFmt w:val="none"/>
      <w:pStyle w:val="Heading1nonumbers"/>
      <w:lvlText w:val=""/>
      <w:lvlJc w:val="left"/>
      <w:pPr>
        <w:ind w:left="0" w:firstLine="0"/>
      </w:pPr>
      <w:rPr>
        <w:rFonts w:hint="default"/>
      </w:rPr>
    </w:lvl>
    <w:lvl w:ilvl="1">
      <w:start w:val="1"/>
      <w:numFmt w:val="none"/>
      <w:lvlText w:val=""/>
      <w:lvlJc w:val="left"/>
      <w:pPr>
        <w:ind w:left="0" w:firstLine="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18C206C7"/>
    <w:multiLevelType w:val="hybridMultilevel"/>
    <w:tmpl w:val="5CD85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B042E63"/>
    <w:multiLevelType w:val="hybridMultilevel"/>
    <w:tmpl w:val="957C27E6"/>
    <w:lvl w:ilvl="0" w:tplc="2312F2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B1E7526"/>
    <w:multiLevelType w:val="multilevel"/>
    <w:tmpl w:val="1BE80856"/>
    <w:lvl w:ilvl="0">
      <w:start w:val="1"/>
      <w:numFmt w:val="decimal"/>
      <w:lvlText w:val="%1."/>
      <w:lvlJc w:val="left"/>
      <w:pPr>
        <w:tabs>
          <w:tab w:val="num" w:pos="1080"/>
        </w:tabs>
        <w:ind w:left="1080" w:hanging="360"/>
      </w:pPr>
      <w:rPr>
        <w:rFonts w:hint="default"/>
        <w:sz w:val="24"/>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29">
    <w:nsid w:val="1C3D0812"/>
    <w:multiLevelType w:val="hybridMultilevel"/>
    <w:tmpl w:val="85E2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DE0152"/>
    <w:multiLevelType w:val="hybridMultilevel"/>
    <w:tmpl w:val="ABA8F65A"/>
    <w:lvl w:ilvl="0" w:tplc="6298E7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EB664A1"/>
    <w:multiLevelType w:val="hybridMultilevel"/>
    <w:tmpl w:val="72E089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F46702B"/>
    <w:multiLevelType w:val="hybridMultilevel"/>
    <w:tmpl w:val="BCD27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FC4ACD"/>
    <w:multiLevelType w:val="hybridMultilevel"/>
    <w:tmpl w:val="C444E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084152D"/>
    <w:multiLevelType w:val="hybridMultilevel"/>
    <w:tmpl w:val="C9B6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4BA286F"/>
    <w:multiLevelType w:val="hybridMultilevel"/>
    <w:tmpl w:val="E022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53D53D1"/>
    <w:multiLevelType w:val="hybridMultilevel"/>
    <w:tmpl w:val="7924CDF2"/>
    <w:lvl w:ilvl="0" w:tplc="0D1E87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7B326B1"/>
    <w:multiLevelType w:val="hybridMultilevel"/>
    <w:tmpl w:val="4B5ED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D96407"/>
    <w:multiLevelType w:val="hybridMultilevel"/>
    <w:tmpl w:val="58202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9705BF1"/>
    <w:multiLevelType w:val="hybridMultilevel"/>
    <w:tmpl w:val="F56CE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9FB43EF"/>
    <w:multiLevelType w:val="hybridMultilevel"/>
    <w:tmpl w:val="ED789D5E"/>
    <w:lvl w:ilvl="0" w:tplc="A796D500">
      <w:start w:val="1"/>
      <w:numFmt w:val="bullet"/>
      <w:pStyle w:val="Bullet1"/>
      <w:lvlText w:val=""/>
      <w:lvlJc w:val="left"/>
      <w:pPr>
        <w:ind w:left="720" w:hanging="360"/>
      </w:pPr>
      <w:rPr>
        <w:rFonts w:ascii="Wingdings" w:hAnsi="Wingdings" w:hint="default"/>
        <w:b/>
        <w:i w:val="0"/>
        <w:color w:val="auto"/>
        <w:sz w:val="22"/>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B621A78"/>
    <w:multiLevelType w:val="hybridMultilevel"/>
    <w:tmpl w:val="69AC8A0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C237431"/>
    <w:multiLevelType w:val="hybridMultilevel"/>
    <w:tmpl w:val="BDD068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C68527E"/>
    <w:multiLevelType w:val="hybridMultilevel"/>
    <w:tmpl w:val="D700A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CC07962"/>
    <w:multiLevelType w:val="hybridMultilevel"/>
    <w:tmpl w:val="DEE47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E941E01"/>
    <w:multiLevelType w:val="hybridMultilevel"/>
    <w:tmpl w:val="7F6259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2EA528D0"/>
    <w:multiLevelType w:val="hybridMultilevel"/>
    <w:tmpl w:val="F5265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EC3284E"/>
    <w:multiLevelType w:val="multilevel"/>
    <w:tmpl w:val="5CB01FF2"/>
    <w:lvl w:ilvl="0">
      <w:start w:val="1"/>
      <w:numFmt w:val="decimal"/>
      <w:lvlText w:val="%1."/>
      <w:lvlJc w:val="left"/>
      <w:pPr>
        <w:tabs>
          <w:tab w:val="num" w:pos="1080"/>
        </w:tabs>
        <w:ind w:left="1080" w:hanging="360"/>
      </w:pPr>
      <w:rPr>
        <w:rFonts w:hint="default"/>
        <w:sz w:val="24"/>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48">
    <w:nsid w:val="2F354546"/>
    <w:multiLevelType w:val="hybridMultilevel"/>
    <w:tmpl w:val="C4DCC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F447186"/>
    <w:multiLevelType w:val="multilevel"/>
    <w:tmpl w:val="B276E046"/>
    <w:lvl w:ilvl="0">
      <w:start w:val="1"/>
      <w:numFmt w:val="decimal"/>
      <w:pStyle w:val="Heading1"/>
      <w:lvlText w:val="%1"/>
      <w:lvlJc w:val="left"/>
      <w:pPr>
        <w:ind w:left="432" w:hanging="432"/>
      </w:pPr>
      <w:rPr>
        <w:rFonts w:ascii="Arial" w:hAnsi="Arial" w:cs="Arial" w:hint="default"/>
        <w:b/>
        <w:i w:val="0"/>
        <w:sz w:val="3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0">
    <w:nsid w:val="304F047E"/>
    <w:multiLevelType w:val="hybridMultilevel"/>
    <w:tmpl w:val="EC3A3502"/>
    <w:lvl w:ilvl="0" w:tplc="EF9A744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1485EAD"/>
    <w:multiLevelType w:val="multilevel"/>
    <w:tmpl w:val="1A22FF80"/>
    <w:lvl w:ilvl="0">
      <w:start w:val="1"/>
      <w:numFmt w:val="decimal"/>
      <w:lvlText w:val="%1."/>
      <w:lvlJc w:val="left"/>
      <w:pPr>
        <w:tabs>
          <w:tab w:val="num" w:pos="1080"/>
        </w:tabs>
        <w:ind w:left="1080" w:hanging="360"/>
      </w:pPr>
      <w:rPr>
        <w:rFonts w:hint="default"/>
        <w:sz w:val="24"/>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52">
    <w:nsid w:val="3187560D"/>
    <w:multiLevelType w:val="hybridMultilevel"/>
    <w:tmpl w:val="EB8C1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nsid w:val="3530342E"/>
    <w:multiLevelType w:val="hybridMultilevel"/>
    <w:tmpl w:val="03BEF328"/>
    <w:lvl w:ilvl="0" w:tplc="29CE13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35BB02F8"/>
    <w:multiLevelType w:val="hybridMultilevel"/>
    <w:tmpl w:val="C2FCF0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5EA1B8D"/>
    <w:multiLevelType w:val="hybridMultilevel"/>
    <w:tmpl w:val="382A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72253E6"/>
    <w:multiLevelType w:val="hybridMultilevel"/>
    <w:tmpl w:val="E970F070"/>
    <w:lvl w:ilvl="0" w:tplc="E4B6C4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380D06AF"/>
    <w:multiLevelType w:val="multilevel"/>
    <w:tmpl w:val="DB9A2DB2"/>
    <w:lvl w:ilvl="0">
      <w:start w:val="1"/>
      <w:numFmt w:val="decimal"/>
      <w:pStyle w:val="List1"/>
      <w:lvlText w:val="%1."/>
      <w:lvlJc w:val="left"/>
      <w:pPr>
        <w:tabs>
          <w:tab w:val="num" w:pos="1440"/>
        </w:tabs>
        <w:ind w:left="720" w:hanging="360"/>
      </w:pPr>
      <w:rPr>
        <w:rFonts w:ascii="Times New Roman" w:hAnsi="Times New Roman" w:hint="default"/>
        <w:b w:val="0"/>
        <w:i w:val="0"/>
        <w:sz w:val="22"/>
        <w:szCs w:val="22"/>
        <w:u w:val="none"/>
      </w:rPr>
    </w:lvl>
    <w:lvl w:ilvl="1">
      <w:start w:val="1"/>
      <w:numFmt w:val="lowerLetter"/>
      <w:pStyle w:val="List2"/>
      <w:lvlText w:val="%2."/>
      <w:lvlJc w:val="left"/>
      <w:pPr>
        <w:ind w:left="1080" w:hanging="360"/>
      </w:pPr>
      <w:rPr>
        <w:rFonts w:ascii="Times New Roman" w:hAnsi="Times New Roman" w:hint="default"/>
        <w:b w:val="0"/>
        <w:i w:val="0"/>
        <w:color w:val="auto"/>
        <w:sz w:val="22"/>
      </w:rPr>
    </w:lvl>
    <w:lvl w:ilvl="2">
      <w:start w:val="1"/>
      <w:numFmt w:val="lowerRoman"/>
      <w:pStyle w:val="List3"/>
      <w:lvlText w:val="%3."/>
      <w:lvlJc w:val="left"/>
      <w:pPr>
        <w:tabs>
          <w:tab w:val="num" w:pos="2520"/>
        </w:tabs>
        <w:ind w:left="1440" w:hanging="360"/>
      </w:pPr>
      <w:rPr>
        <w:rFonts w:ascii="Times New Roman" w:hAnsi="Times New Roman" w:hint="default"/>
        <w:b w:val="0"/>
        <w:i w:val="0"/>
        <w:sz w:val="22"/>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nsid w:val="38222AEE"/>
    <w:multiLevelType w:val="hybridMultilevel"/>
    <w:tmpl w:val="5D0AB652"/>
    <w:lvl w:ilvl="0" w:tplc="4DC866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8851814"/>
    <w:multiLevelType w:val="hybridMultilevel"/>
    <w:tmpl w:val="8C5AF6FC"/>
    <w:lvl w:ilvl="0" w:tplc="D1343B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A035452"/>
    <w:multiLevelType w:val="hybridMultilevel"/>
    <w:tmpl w:val="2D3CD660"/>
    <w:lvl w:ilvl="0" w:tplc="C28023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3AEF2994"/>
    <w:multiLevelType w:val="hybridMultilevel"/>
    <w:tmpl w:val="8AF0C17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B480A0C"/>
    <w:multiLevelType w:val="hybridMultilevel"/>
    <w:tmpl w:val="08807D06"/>
    <w:lvl w:ilvl="0" w:tplc="78C6D64E">
      <w:start w:val="1"/>
      <w:numFmt w:val="bullet"/>
      <w:pStyle w:val="Bullet3"/>
      <w:lvlText w:val="•"/>
      <w:lvlJc w:val="left"/>
      <w:pPr>
        <w:ind w:left="1440" w:hanging="360"/>
      </w:pPr>
      <w:rPr>
        <w:rFonts w:ascii="Arial" w:hAnsi="Arial" w:hint="default"/>
        <w:color w:val="auto"/>
        <w:sz w:val="22"/>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3D657D6E"/>
    <w:multiLevelType w:val="hybridMultilevel"/>
    <w:tmpl w:val="6950A7D4"/>
    <w:lvl w:ilvl="0" w:tplc="16F2AD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3DB16A1B"/>
    <w:multiLevelType w:val="hybridMultilevel"/>
    <w:tmpl w:val="B0E4B8F2"/>
    <w:lvl w:ilvl="0" w:tplc="6358A7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3FDE6C65"/>
    <w:multiLevelType w:val="multilevel"/>
    <w:tmpl w:val="5CB01FF2"/>
    <w:lvl w:ilvl="0">
      <w:start w:val="1"/>
      <w:numFmt w:val="decimal"/>
      <w:lvlText w:val="%1."/>
      <w:lvlJc w:val="left"/>
      <w:pPr>
        <w:tabs>
          <w:tab w:val="num" w:pos="1080"/>
        </w:tabs>
        <w:ind w:left="1080" w:hanging="360"/>
      </w:pPr>
      <w:rPr>
        <w:rFonts w:hint="default"/>
        <w:sz w:val="24"/>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67">
    <w:nsid w:val="40246C51"/>
    <w:multiLevelType w:val="hybridMultilevel"/>
    <w:tmpl w:val="7924CDF2"/>
    <w:lvl w:ilvl="0" w:tplc="0D1E87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0C74789"/>
    <w:multiLevelType w:val="hybridMultilevel"/>
    <w:tmpl w:val="13BEB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0EC66E5"/>
    <w:multiLevelType w:val="hybridMultilevel"/>
    <w:tmpl w:val="41942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1523967"/>
    <w:multiLevelType w:val="hybridMultilevel"/>
    <w:tmpl w:val="B24C88C2"/>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417B5CB7"/>
    <w:multiLevelType w:val="multilevel"/>
    <w:tmpl w:val="1A22FF80"/>
    <w:lvl w:ilvl="0">
      <w:start w:val="1"/>
      <w:numFmt w:val="decimal"/>
      <w:lvlText w:val="%1."/>
      <w:lvlJc w:val="left"/>
      <w:pPr>
        <w:tabs>
          <w:tab w:val="num" w:pos="1080"/>
        </w:tabs>
        <w:ind w:left="1080" w:hanging="360"/>
      </w:pPr>
      <w:rPr>
        <w:rFonts w:hint="default"/>
        <w:sz w:val="24"/>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72">
    <w:nsid w:val="417F54CB"/>
    <w:multiLevelType w:val="hybridMultilevel"/>
    <w:tmpl w:val="EF90F1C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43C92B9C"/>
    <w:multiLevelType w:val="hybridMultilevel"/>
    <w:tmpl w:val="513E0696"/>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43E57407"/>
    <w:multiLevelType w:val="hybridMultilevel"/>
    <w:tmpl w:val="ED4C2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405329E"/>
    <w:multiLevelType w:val="hybridMultilevel"/>
    <w:tmpl w:val="BBC29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4AD6660"/>
    <w:multiLevelType w:val="hybridMultilevel"/>
    <w:tmpl w:val="8146DDE4"/>
    <w:lvl w:ilvl="0" w:tplc="B36A6A18">
      <w:start w:val="1"/>
      <w:numFmt w:val="bullet"/>
      <w:pStyle w:val="Bullet2"/>
      <w:lvlText w:val="─"/>
      <w:lvlJc w:val="left"/>
      <w:pPr>
        <w:ind w:left="1080" w:hanging="360"/>
      </w:pPr>
      <w:rPr>
        <w:rFonts w:ascii="Times New Roman" w:hAnsi="Times New Roman" w:cs="Times New Roman" w:hint="default"/>
        <w:b/>
        <w:i w:val="0"/>
        <w:color w:val="auto"/>
        <w:sz w:val="20"/>
      </w:rPr>
    </w:lvl>
    <w:lvl w:ilvl="1" w:tplc="BD4EED46">
      <w:start w:val="1"/>
      <w:numFmt w:val="decimal"/>
      <w:lvlText w:val="%2)"/>
      <w:lvlJc w:val="left"/>
      <w:pPr>
        <w:tabs>
          <w:tab w:val="num" w:pos="720"/>
        </w:tabs>
        <w:ind w:left="72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6503E39"/>
    <w:multiLevelType w:val="hybridMultilevel"/>
    <w:tmpl w:val="9874202A"/>
    <w:lvl w:ilvl="0" w:tplc="9B769D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48675C91"/>
    <w:multiLevelType w:val="hybridMultilevel"/>
    <w:tmpl w:val="F0AA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9FF6F2C"/>
    <w:multiLevelType w:val="hybridMultilevel"/>
    <w:tmpl w:val="4F62D6D6"/>
    <w:lvl w:ilvl="0" w:tplc="9B769D0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4CD136EE"/>
    <w:multiLevelType w:val="hybridMultilevel"/>
    <w:tmpl w:val="324C0DCC"/>
    <w:lvl w:ilvl="0" w:tplc="9B769D0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D9D44EC"/>
    <w:multiLevelType w:val="hybridMultilevel"/>
    <w:tmpl w:val="C2FCF0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0AE5A56"/>
    <w:multiLevelType w:val="hybridMultilevel"/>
    <w:tmpl w:val="E28E0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1197C1E"/>
    <w:multiLevelType w:val="hybridMultilevel"/>
    <w:tmpl w:val="03BEF328"/>
    <w:lvl w:ilvl="0" w:tplc="29CE13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nsid w:val="55490DFD"/>
    <w:multiLevelType w:val="hybridMultilevel"/>
    <w:tmpl w:val="73CE467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nsid w:val="55695F6A"/>
    <w:multiLevelType w:val="hybridMultilevel"/>
    <w:tmpl w:val="600404B6"/>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86">
    <w:nsid w:val="55BD6AF6"/>
    <w:multiLevelType w:val="hybridMultilevel"/>
    <w:tmpl w:val="58DA19B8"/>
    <w:lvl w:ilvl="0" w:tplc="FD3CA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570774AE"/>
    <w:multiLevelType w:val="hybridMultilevel"/>
    <w:tmpl w:val="205852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5722096B"/>
    <w:multiLevelType w:val="hybridMultilevel"/>
    <w:tmpl w:val="1ADCD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7907D5E"/>
    <w:multiLevelType w:val="hybridMultilevel"/>
    <w:tmpl w:val="EEBAF5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57923DBB"/>
    <w:multiLevelType w:val="hybridMultilevel"/>
    <w:tmpl w:val="D2523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A3024FC"/>
    <w:multiLevelType w:val="hybridMultilevel"/>
    <w:tmpl w:val="B5F059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A3977C7"/>
    <w:multiLevelType w:val="hybridMultilevel"/>
    <w:tmpl w:val="AFD29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B5044B4"/>
    <w:multiLevelType w:val="singleLevel"/>
    <w:tmpl w:val="A5F413AC"/>
    <w:lvl w:ilvl="0">
      <w:start w:val="1"/>
      <w:numFmt w:val="decimal"/>
      <w:lvlText w:val="%1."/>
      <w:lvlJc w:val="left"/>
      <w:pPr>
        <w:tabs>
          <w:tab w:val="num" w:pos="360"/>
        </w:tabs>
        <w:ind w:left="360" w:hanging="360"/>
      </w:pPr>
      <w:rPr>
        <w:b w:val="0"/>
        <w:i w:val="0"/>
      </w:rPr>
    </w:lvl>
  </w:abstractNum>
  <w:abstractNum w:abstractNumId="94">
    <w:nsid w:val="5BDB2037"/>
    <w:multiLevelType w:val="hybridMultilevel"/>
    <w:tmpl w:val="7924CDF2"/>
    <w:lvl w:ilvl="0" w:tplc="0D1E87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5C480C23"/>
    <w:multiLevelType w:val="hybridMultilevel"/>
    <w:tmpl w:val="130ACE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5C556CB9"/>
    <w:multiLevelType w:val="hybridMultilevel"/>
    <w:tmpl w:val="982A0454"/>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EEE0D12"/>
    <w:multiLevelType w:val="hybridMultilevel"/>
    <w:tmpl w:val="1954F9AE"/>
    <w:lvl w:ilvl="0" w:tplc="5922E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5F4A552F"/>
    <w:multiLevelType w:val="hybridMultilevel"/>
    <w:tmpl w:val="59A80C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05F59A5"/>
    <w:multiLevelType w:val="hybridMultilevel"/>
    <w:tmpl w:val="9ADEA326"/>
    <w:lvl w:ilvl="0" w:tplc="6B44B0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62076478"/>
    <w:multiLevelType w:val="hybridMultilevel"/>
    <w:tmpl w:val="1D64D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32833F8"/>
    <w:multiLevelType w:val="hybridMultilevel"/>
    <w:tmpl w:val="9FF4D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3673507"/>
    <w:multiLevelType w:val="hybridMultilevel"/>
    <w:tmpl w:val="FBEE6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3D82D49"/>
    <w:multiLevelType w:val="hybridMultilevel"/>
    <w:tmpl w:val="96B89044"/>
    <w:lvl w:ilvl="0" w:tplc="D1343B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64722EDC"/>
    <w:multiLevelType w:val="multilevel"/>
    <w:tmpl w:val="60E6F28E"/>
    <w:lvl w:ilvl="0">
      <w:start w:val="1"/>
      <w:numFmt w:val="decimal"/>
      <w:lvlText w:val="%1."/>
      <w:lvlJc w:val="left"/>
      <w:pPr>
        <w:tabs>
          <w:tab w:val="num" w:pos="1080"/>
        </w:tabs>
        <w:ind w:left="1080" w:hanging="360"/>
      </w:pPr>
      <w:rPr>
        <w:rFonts w:hint="default"/>
        <w:sz w:val="24"/>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05">
    <w:nsid w:val="64BD7F35"/>
    <w:multiLevelType w:val="hybridMultilevel"/>
    <w:tmpl w:val="E018A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5327951"/>
    <w:multiLevelType w:val="hybridMultilevel"/>
    <w:tmpl w:val="DE5645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65900F2C"/>
    <w:multiLevelType w:val="hybridMultilevel"/>
    <w:tmpl w:val="9058273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659A1B95"/>
    <w:multiLevelType w:val="hybridMultilevel"/>
    <w:tmpl w:val="A0C0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8B65AE0"/>
    <w:multiLevelType w:val="hybridMultilevel"/>
    <w:tmpl w:val="2BB4DE1E"/>
    <w:lvl w:ilvl="0" w:tplc="FFCA96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6B101811"/>
    <w:multiLevelType w:val="hybridMultilevel"/>
    <w:tmpl w:val="E56262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6D534A4D"/>
    <w:multiLevelType w:val="hybridMultilevel"/>
    <w:tmpl w:val="C92AD89A"/>
    <w:lvl w:ilvl="0" w:tplc="79DE9538">
      <w:start w:val="30"/>
      <w:numFmt w:val="decimal"/>
      <w:lvlText w:val="%1."/>
      <w:lvlJc w:val="left"/>
      <w:pPr>
        <w:tabs>
          <w:tab w:val="num" w:pos="1440"/>
        </w:tabs>
        <w:ind w:left="1440" w:hanging="360"/>
      </w:pPr>
      <w:rPr>
        <w:rFonts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2">
    <w:nsid w:val="6DB74386"/>
    <w:multiLevelType w:val="hybridMultilevel"/>
    <w:tmpl w:val="60620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DDF5615"/>
    <w:multiLevelType w:val="multilevel"/>
    <w:tmpl w:val="6914A3EC"/>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nsid w:val="6F416F95"/>
    <w:multiLevelType w:val="hybridMultilevel"/>
    <w:tmpl w:val="6F44F3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72226572"/>
    <w:multiLevelType w:val="hybridMultilevel"/>
    <w:tmpl w:val="130ACE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72A14BF3"/>
    <w:multiLevelType w:val="hybridMultilevel"/>
    <w:tmpl w:val="E02C8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2A454B5"/>
    <w:multiLevelType w:val="hybridMultilevel"/>
    <w:tmpl w:val="E0047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2B60D26"/>
    <w:multiLevelType w:val="hybridMultilevel"/>
    <w:tmpl w:val="BDD068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73223D0C"/>
    <w:multiLevelType w:val="hybridMultilevel"/>
    <w:tmpl w:val="5F3A9A56"/>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60A3928"/>
    <w:multiLevelType w:val="hybridMultilevel"/>
    <w:tmpl w:val="D62607FC"/>
    <w:lvl w:ilvl="0" w:tplc="9D344168">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nsid w:val="78F82372"/>
    <w:multiLevelType w:val="hybridMultilevel"/>
    <w:tmpl w:val="0F7EC812"/>
    <w:lvl w:ilvl="0" w:tplc="9B769D0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94777E0"/>
    <w:multiLevelType w:val="hybridMultilevel"/>
    <w:tmpl w:val="29889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A085940"/>
    <w:multiLevelType w:val="hybridMultilevel"/>
    <w:tmpl w:val="4630F73E"/>
    <w:lvl w:ilvl="0" w:tplc="C28023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4">
    <w:nsid w:val="7AC77A9D"/>
    <w:multiLevelType w:val="hybridMultilevel"/>
    <w:tmpl w:val="43CE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AF83FCA"/>
    <w:multiLevelType w:val="multilevel"/>
    <w:tmpl w:val="19DEDFD2"/>
    <w:lvl w:ilvl="0">
      <w:start w:val="1"/>
      <w:numFmt w:val="decimal"/>
      <w:lvlText w:val="%1."/>
      <w:lvlJc w:val="left"/>
      <w:pPr>
        <w:tabs>
          <w:tab w:val="num" w:pos="1080"/>
        </w:tabs>
        <w:ind w:left="1080" w:hanging="360"/>
      </w:pPr>
      <w:rPr>
        <w:rFonts w:hint="default"/>
        <w:sz w:val="24"/>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26">
    <w:nsid w:val="7B4671FB"/>
    <w:multiLevelType w:val="hybridMultilevel"/>
    <w:tmpl w:val="10B66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B860CA8"/>
    <w:multiLevelType w:val="multilevel"/>
    <w:tmpl w:val="5CB01FF2"/>
    <w:lvl w:ilvl="0">
      <w:start w:val="1"/>
      <w:numFmt w:val="decimal"/>
      <w:lvlText w:val="%1."/>
      <w:lvlJc w:val="left"/>
      <w:pPr>
        <w:tabs>
          <w:tab w:val="num" w:pos="1080"/>
        </w:tabs>
        <w:ind w:left="1080" w:hanging="360"/>
      </w:pPr>
      <w:rPr>
        <w:rFonts w:hint="default"/>
        <w:sz w:val="24"/>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28">
    <w:nsid w:val="7BAA6F5F"/>
    <w:multiLevelType w:val="hybridMultilevel"/>
    <w:tmpl w:val="CF1E30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BF0728A"/>
    <w:multiLevelType w:val="hybridMultilevel"/>
    <w:tmpl w:val="E2F0C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C8958E4"/>
    <w:multiLevelType w:val="hybridMultilevel"/>
    <w:tmpl w:val="B8506D76"/>
    <w:lvl w:ilvl="0" w:tplc="C28023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7C981E96"/>
    <w:multiLevelType w:val="hybridMultilevel"/>
    <w:tmpl w:val="B610F60A"/>
    <w:lvl w:ilvl="0" w:tplc="A192007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C9C4518"/>
    <w:multiLevelType w:val="hybridMultilevel"/>
    <w:tmpl w:val="E9E21F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7CB33FEE"/>
    <w:multiLevelType w:val="hybridMultilevel"/>
    <w:tmpl w:val="7924CDF2"/>
    <w:lvl w:ilvl="0" w:tplc="0D1E87A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7DD4104F"/>
    <w:multiLevelType w:val="hybridMultilevel"/>
    <w:tmpl w:val="B5E0D748"/>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F5C2DE6"/>
    <w:multiLevelType w:val="hybridMultilevel"/>
    <w:tmpl w:val="2C587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FDE43A9"/>
    <w:multiLevelType w:val="hybridMultilevel"/>
    <w:tmpl w:val="F256752E"/>
    <w:lvl w:ilvl="0" w:tplc="CC5C5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9"/>
  </w:num>
  <w:num w:numId="2">
    <w:abstractNumId w:val="53"/>
  </w:num>
  <w:num w:numId="3">
    <w:abstractNumId w:val="113"/>
  </w:num>
  <w:num w:numId="4">
    <w:abstractNumId w:val="18"/>
  </w:num>
  <w:num w:numId="5">
    <w:abstractNumId w:val="74"/>
  </w:num>
  <w:num w:numId="6">
    <w:abstractNumId w:val="46"/>
  </w:num>
  <w:num w:numId="7">
    <w:abstractNumId w:val="9"/>
  </w:num>
  <w:num w:numId="8">
    <w:abstractNumId w:val="52"/>
  </w:num>
  <w:num w:numId="9">
    <w:abstractNumId w:val="122"/>
  </w:num>
  <w:num w:numId="10">
    <w:abstractNumId w:val="124"/>
  </w:num>
  <w:num w:numId="11">
    <w:abstractNumId w:val="111"/>
  </w:num>
  <w:num w:numId="12">
    <w:abstractNumId w:val="19"/>
  </w:num>
  <w:num w:numId="13">
    <w:abstractNumId w:val="1"/>
    <w:lvlOverride w:ilvl="0">
      <w:startOverride w:val="10"/>
      <w:lvl w:ilvl="0">
        <w:start w:val="10"/>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4">
    <w:abstractNumId w:val="104"/>
  </w:num>
  <w:num w:numId="15">
    <w:abstractNumId w:val="42"/>
  </w:num>
  <w:num w:numId="16">
    <w:abstractNumId w:val="77"/>
  </w:num>
  <w:num w:numId="17">
    <w:abstractNumId w:val="103"/>
  </w:num>
  <w:num w:numId="18">
    <w:abstractNumId w:val="84"/>
  </w:num>
  <w:num w:numId="19">
    <w:abstractNumId w:val="51"/>
  </w:num>
  <w:num w:numId="20">
    <w:abstractNumId w:val="125"/>
  </w:num>
  <w:num w:numId="21">
    <w:abstractNumId w:val="127"/>
  </w:num>
  <w:num w:numId="22">
    <w:abstractNumId w:val="28"/>
  </w:num>
  <w:num w:numId="23">
    <w:abstractNumId w:val="14"/>
  </w:num>
  <w:num w:numId="24">
    <w:abstractNumId w:val="121"/>
  </w:num>
  <w:num w:numId="25">
    <w:abstractNumId w:val="79"/>
  </w:num>
  <w:num w:numId="26">
    <w:abstractNumId w:val="93"/>
  </w:num>
  <w:num w:numId="27">
    <w:abstractNumId w:val="114"/>
  </w:num>
  <w:num w:numId="28">
    <w:abstractNumId w:val="71"/>
  </w:num>
  <w:num w:numId="29">
    <w:abstractNumId w:val="66"/>
  </w:num>
  <w:num w:numId="30">
    <w:abstractNumId w:val="47"/>
  </w:num>
  <w:num w:numId="31">
    <w:abstractNumId w:val="73"/>
  </w:num>
  <w:num w:numId="32">
    <w:abstractNumId w:val="10"/>
  </w:num>
  <w:num w:numId="33">
    <w:abstractNumId w:val="80"/>
  </w:num>
  <w:num w:numId="34">
    <w:abstractNumId w:val="60"/>
  </w:num>
  <w:num w:numId="35">
    <w:abstractNumId w:val="15"/>
  </w:num>
  <w:num w:numId="36">
    <w:abstractNumId w:val="118"/>
  </w:num>
  <w:num w:numId="37">
    <w:abstractNumId w:val="16"/>
  </w:num>
  <w:num w:numId="38">
    <w:abstractNumId w:val="44"/>
  </w:num>
  <w:num w:numId="39">
    <w:abstractNumId w:val="75"/>
  </w:num>
  <w:num w:numId="40">
    <w:abstractNumId w:val="92"/>
  </w:num>
  <w:num w:numId="41">
    <w:abstractNumId w:val="69"/>
  </w:num>
  <w:num w:numId="42">
    <w:abstractNumId w:val="116"/>
  </w:num>
  <w:num w:numId="43">
    <w:abstractNumId w:val="37"/>
  </w:num>
  <w:num w:numId="44">
    <w:abstractNumId w:val="11"/>
  </w:num>
  <w:num w:numId="45">
    <w:abstractNumId w:val="2"/>
  </w:num>
  <w:num w:numId="46">
    <w:abstractNumId w:val="34"/>
  </w:num>
  <w:num w:numId="47">
    <w:abstractNumId w:val="88"/>
  </w:num>
  <w:num w:numId="48">
    <w:abstractNumId w:val="108"/>
  </w:num>
  <w:num w:numId="49">
    <w:abstractNumId w:val="4"/>
  </w:num>
  <w:num w:numId="50">
    <w:abstractNumId w:val="21"/>
  </w:num>
  <w:num w:numId="51">
    <w:abstractNumId w:val="32"/>
  </w:num>
  <w:num w:numId="52">
    <w:abstractNumId w:val="29"/>
  </w:num>
  <w:num w:numId="53">
    <w:abstractNumId w:val="117"/>
  </w:num>
  <w:num w:numId="54">
    <w:abstractNumId w:val="6"/>
  </w:num>
  <w:num w:numId="55">
    <w:abstractNumId w:val="68"/>
  </w:num>
  <w:num w:numId="56">
    <w:abstractNumId w:val="135"/>
  </w:num>
  <w:num w:numId="57">
    <w:abstractNumId w:val="129"/>
  </w:num>
  <w:num w:numId="58">
    <w:abstractNumId w:val="5"/>
  </w:num>
  <w:num w:numId="59">
    <w:abstractNumId w:val="78"/>
  </w:num>
  <w:num w:numId="60">
    <w:abstractNumId w:val="131"/>
  </w:num>
  <w:num w:numId="61">
    <w:abstractNumId w:val="22"/>
  </w:num>
  <w:num w:numId="62">
    <w:abstractNumId w:val="90"/>
  </w:num>
  <w:num w:numId="63">
    <w:abstractNumId w:val="98"/>
  </w:num>
  <w:num w:numId="64">
    <w:abstractNumId w:val="91"/>
  </w:num>
  <w:num w:numId="65">
    <w:abstractNumId w:val="81"/>
  </w:num>
  <w:num w:numId="66">
    <w:abstractNumId w:val="33"/>
  </w:num>
  <w:num w:numId="67">
    <w:abstractNumId w:val="20"/>
  </w:num>
  <w:num w:numId="68">
    <w:abstractNumId w:val="64"/>
  </w:num>
  <w:num w:numId="69">
    <w:abstractNumId w:val="97"/>
  </w:num>
  <w:num w:numId="70">
    <w:abstractNumId w:val="136"/>
  </w:num>
  <w:num w:numId="71">
    <w:abstractNumId w:val="130"/>
  </w:num>
  <w:num w:numId="72">
    <w:abstractNumId w:val="61"/>
  </w:num>
  <w:num w:numId="73">
    <w:abstractNumId w:val="31"/>
  </w:num>
  <w:num w:numId="74">
    <w:abstractNumId w:val="115"/>
  </w:num>
  <w:num w:numId="75">
    <w:abstractNumId w:val="107"/>
  </w:num>
  <w:num w:numId="76">
    <w:abstractNumId w:val="132"/>
  </w:num>
  <w:num w:numId="77">
    <w:abstractNumId w:val="41"/>
  </w:num>
  <w:num w:numId="78">
    <w:abstractNumId w:val="128"/>
  </w:num>
  <w:num w:numId="79">
    <w:abstractNumId w:val="89"/>
  </w:num>
  <w:num w:numId="80">
    <w:abstractNumId w:val="106"/>
  </w:num>
  <w:num w:numId="81">
    <w:abstractNumId w:val="24"/>
  </w:num>
  <w:num w:numId="82">
    <w:abstractNumId w:val="123"/>
  </w:num>
  <w:num w:numId="83">
    <w:abstractNumId w:val="87"/>
  </w:num>
  <w:num w:numId="84">
    <w:abstractNumId w:val="30"/>
  </w:num>
  <w:num w:numId="85">
    <w:abstractNumId w:val="109"/>
  </w:num>
  <w:num w:numId="86">
    <w:abstractNumId w:val="95"/>
  </w:num>
  <w:num w:numId="87">
    <w:abstractNumId w:val="3"/>
  </w:num>
  <w:num w:numId="88">
    <w:abstractNumId w:val="110"/>
  </w:num>
  <w:num w:numId="89">
    <w:abstractNumId w:val="62"/>
  </w:num>
  <w:num w:numId="90">
    <w:abstractNumId w:val="50"/>
  </w:num>
  <w:num w:numId="91">
    <w:abstractNumId w:val="12"/>
  </w:num>
  <w:num w:numId="92">
    <w:abstractNumId w:val="59"/>
  </w:num>
  <w:num w:numId="93">
    <w:abstractNumId w:val="99"/>
  </w:num>
  <w:num w:numId="94">
    <w:abstractNumId w:val="27"/>
  </w:num>
  <w:num w:numId="95">
    <w:abstractNumId w:val="65"/>
  </w:num>
  <w:num w:numId="96">
    <w:abstractNumId w:val="67"/>
  </w:num>
  <w:num w:numId="97">
    <w:abstractNumId w:val="8"/>
  </w:num>
  <w:num w:numId="98">
    <w:abstractNumId w:val="94"/>
  </w:num>
  <w:num w:numId="99">
    <w:abstractNumId w:val="36"/>
  </w:num>
  <w:num w:numId="100">
    <w:abstractNumId w:val="54"/>
  </w:num>
  <w:num w:numId="101">
    <w:abstractNumId w:val="83"/>
  </w:num>
  <w:num w:numId="102">
    <w:abstractNumId w:val="133"/>
  </w:num>
  <w:num w:numId="103">
    <w:abstractNumId w:val="86"/>
  </w:num>
  <w:num w:numId="104">
    <w:abstractNumId w:val="57"/>
  </w:num>
  <w:num w:numId="105">
    <w:abstractNumId w:val="55"/>
  </w:num>
  <w:num w:numId="106">
    <w:abstractNumId w:val="96"/>
  </w:num>
  <w:num w:numId="107">
    <w:abstractNumId w:val="119"/>
  </w:num>
  <w:num w:numId="108">
    <w:abstractNumId w:val="134"/>
  </w:num>
  <w:num w:numId="109">
    <w:abstractNumId w:val="58"/>
  </w:num>
  <w:num w:numId="110">
    <w:abstractNumId w:val="76"/>
  </w:num>
  <w:num w:numId="111">
    <w:abstractNumId w:val="40"/>
  </w:num>
  <w:num w:numId="112">
    <w:abstractNumId w:val="63"/>
  </w:num>
  <w:num w:numId="113">
    <w:abstractNumId w:val="70"/>
  </w:num>
  <w:num w:numId="114">
    <w:abstractNumId w:val="17"/>
  </w:num>
  <w:num w:numId="115">
    <w:abstractNumId w:val="85"/>
  </w:num>
  <w:num w:numId="116">
    <w:abstractNumId w:val="82"/>
  </w:num>
  <w:num w:numId="117">
    <w:abstractNumId w:val="43"/>
  </w:num>
  <w:num w:numId="118">
    <w:abstractNumId w:val="0"/>
  </w:num>
  <w:num w:numId="119">
    <w:abstractNumId w:val="13"/>
  </w:num>
  <w:num w:numId="120">
    <w:abstractNumId w:val="105"/>
  </w:num>
  <w:num w:numId="121">
    <w:abstractNumId w:val="25"/>
  </w:num>
  <w:num w:numId="122">
    <w:abstractNumId w:val="7"/>
  </w:num>
  <w:num w:numId="123">
    <w:abstractNumId w:val="100"/>
  </w:num>
  <w:num w:numId="124">
    <w:abstractNumId w:val="39"/>
  </w:num>
  <w:num w:numId="125">
    <w:abstractNumId w:val="112"/>
  </w:num>
  <w:num w:numId="126">
    <w:abstractNumId w:val="101"/>
  </w:num>
  <w:num w:numId="127">
    <w:abstractNumId w:val="35"/>
  </w:num>
  <w:num w:numId="128">
    <w:abstractNumId w:val="56"/>
  </w:num>
  <w:num w:numId="129">
    <w:abstractNumId w:val="38"/>
  </w:num>
  <w:num w:numId="130">
    <w:abstractNumId w:val="126"/>
  </w:num>
  <w:num w:numId="131">
    <w:abstractNumId w:val="45"/>
  </w:num>
  <w:num w:numId="132">
    <w:abstractNumId w:val="23"/>
  </w:num>
  <w:num w:numId="133">
    <w:abstractNumId w:val="48"/>
  </w:num>
  <w:num w:numId="134">
    <w:abstractNumId w:val="102"/>
  </w:num>
  <w:num w:numId="135">
    <w:abstractNumId w:val="26"/>
  </w:num>
  <w:num w:numId="13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0"/>
  </w:num>
  <w:numIdMacAtCleanup w:val="13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lenn Reed">
    <w15:presenceInfo w15:providerId="None" w15:userId="Glenn Reed"/>
  </w15:person>
  <w15:person w15:author="Richard Faesy">
    <w15:presenceInfo w15:providerId="None" w15:userId="Richard Faes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6"/>
  <w:attachedTemplate r:id="rId1"/>
  <w:linkStyles/>
  <w:doNotTrackFormatting/>
  <w:defaultTabStop w:val="720"/>
  <w:drawingGridHorizontalSpacing w:val="12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419"/>
    <w:rsid w:val="00000518"/>
    <w:rsid w:val="000005E7"/>
    <w:rsid w:val="000006BD"/>
    <w:rsid w:val="000017DB"/>
    <w:rsid w:val="00001C7D"/>
    <w:rsid w:val="00002F8E"/>
    <w:rsid w:val="0000372F"/>
    <w:rsid w:val="00003C36"/>
    <w:rsid w:val="00003DE9"/>
    <w:rsid w:val="00003E48"/>
    <w:rsid w:val="00004F30"/>
    <w:rsid w:val="000055BA"/>
    <w:rsid w:val="00006193"/>
    <w:rsid w:val="00010CF2"/>
    <w:rsid w:val="00011E1C"/>
    <w:rsid w:val="0001260D"/>
    <w:rsid w:val="0001464B"/>
    <w:rsid w:val="00015201"/>
    <w:rsid w:val="00015AD9"/>
    <w:rsid w:val="00017695"/>
    <w:rsid w:val="00021760"/>
    <w:rsid w:val="00024A81"/>
    <w:rsid w:val="00024E10"/>
    <w:rsid w:val="00025198"/>
    <w:rsid w:val="00026916"/>
    <w:rsid w:val="00026FA9"/>
    <w:rsid w:val="000302B3"/>
    <w:rsid w:val="0003087E"/>
    <w:rsid w:val="00034F61"/>
    <w:rsid w:val="00035F08"/>
    <w:rsid w:val="00036077"/>
    <w:rsid w:val="000361E8"/>
    <w:rsid w:val="0003709E"/>
    <w:rsid w:val="0003718C"/>
    <w:rsid w:val="00037555"/>
    <w:rsid w:val="0004100F"/>
    <w:rsid w:val="00041962"/>
    <w:rsid w:val="000452C9"/>
    <w:rsid w:val="00045727"/>
    <w:rsid w:val="00050D0B"/>
    <w:rsid w:val="00053ABD"/>
    <w:rsid w:val="0005507D"/>
    <w:rsid w:val="00055BA2"/>
    <w:rsid w:val="00055F7E"/>
    <w:rsid w:val="00056280"/>
    <w:rsid w:val="00056733"/>
    <w:rsid w:val="00056E43"/>
    <w:rsid w:val="00056EB8"/>
    <w:rsid w:val="000601FC"/>
    <w:rsid w:val="00060658"/>
    <w:rsid w:val="000609E1"/>
    <w:rsid w:val="000619B0"/>
    <w:rsid w:val="0006214B"/>
    <w:rsid w:val="00062525"/>
    <w:rsid w:val="000625AF"/>
    <w:rsid w:val="0006391C"/>
    <w:rsid w:val="00064DDF"/>
    <w:rsid w:val="0006599D"/>
    <w:rsid w:val="00067C92"/>
    <w:rsid w:val="00067F3B"/>
    <w:rsid w:val="00071ACB"/>
    <w:rsid w:val="00072A21"/>
    <w:rsid w:val="00072E6A"/>
    <w:rsid w:val="000730CC"/>
    <w:rsid w:val="00075477"/>
    <w:rsid w:val="000764A7"/>
    <w:rsid w:val="000773D1"/>
    <w:rsid w:val="0008034A"/>
    <w:rsid w:val="00081726"/>
    <w:rsid w:val="00082F21"/>
    <w:rsid w:val="00083682"/>
    <w:rsid w:val="0008405F"/>
    <w:rsid w:val="00084616"/>
    <w:rsid w:val="00085D37"/>
    <w:rsid w:val="0008719A"/>
    <w:rsid w:val="00087587"/>
    <w:rsid w:val="00091C01"/>
    <w:rsid w:val="00091CB7"/>
    <w:rsid w:val="0009215B"/>
    <w:rsid w:val="0009232E"/>
    <w:rsid w:val="00093AFB"/>
    <w:rsid w:val="00094D0E"/>
    <w:rsid w:val="00095B46"/>
    <w:rsid w:val="000A2496"/>
    <w:rsid w:val="000A2DDD"/>
    <w:rsid w:val="000A351D"/>
    <w:rsid w:val="000A3603"/>
    <w:rsid w:val="000A4615"/>
    <w:rsid w:val="000A6207"/>
    <w:rsid w:val="000B005F"/>
    <w:rsid w:val="000B22B9"/>
    <w:rsid w:val="000B304E"/>
    <w:rsid w:val="000B3C96"/>
    <w:rsid w:val="000B5EE4"/>
    <w:rsid w:val="000B64FF"/>
    <w:rsid w:val="000B6C09"/>
    <w:rsid w:val="000B6C1C"/>
    <w:rsid w:val="000C1143"/>
    <w:rsid w:val="000C5E2A"/>
    <w:rsid w:val="000C6328"/>
    <w:rsid w:val="000C6364"/>
    <w:rsid w:val="000C6E83"/>
    <w:rsid w:val="000D07A7"/>
    <w:rsid w:val="000D21A1"/>
    <w:rsid w:val="000D2784"/>
    <w:rsid w:val="000D2F35"/>
    <w:rsid w:val="000D35E1"/>
    <w:rsid w:val="000D4CD2"/>
    <w:rsid w:val="000D71A6"/>
    <w:rsid w:val="000D755F"/>
    <w:rsid w:val="000D78EF"/>
    <w:rsid w:val="000D7D43"/>
    <w:rsid w:val="000E02C9"/>
    <w:rsid w:val="000E03B8"/>
    <w:rsid w:val="000E0591"/>
    <w:rsid w:val="000E3EB0"/>
    <w:rsid w:val="000F1AE8"/>
    <w:rsid w:val="000F378E"/>
    <w:rsid w:val="000F7814"/>
    <w:rsid w:val="000F78B7"/>
    <w:rsid w:val="000F7D47"/>
    <w:rsid w:val="00100BEC"/>
    <w:rsid w:val="001011FF"/>
    <w:rsid w:val="00101A8E"/>
    <w:rsid w:val="00101ED5"/>
    <w:rsid w:val="00103B5B"/>
    <w:rsid w:val="00103D0B"/>
    <w:rsid w:val="00103E65"/>
    <w:rsid w:val="0010525A"/>
    <w:rsid w:val="00105EEC"/>
    <w:rsid w:val="00107C91"/>
    <w:rsid w:val="0011061F"/>
    <w:rsid w:val="001113D0"/>
    <w:rsid w:val="00112236"/>
    <w:rsid w:val="001130BB"/>
    <w:rsid w:val="00113384"/>
    <w:rsid w:val="00113BC9"/>
    <w:rsid w:val="001143F8"/>
    <w:rsid w:val="001146BA"/>
    <w:rsid w:val="0011612C"/>
    <w:rsid w:val="001171A1"/>
    <w:rsid w:val="001174B7"/>
    <w:rsid w:val="00117A43"/>
    <w:rsid w:val="00120503"/>
    <w:rsid w:val="00120844"/>
    <w:rsid w:val="0012087D"/>
    <w:rsid w:val="0012177A"/>
    <w:rsid w:val="00124537"/>
    <w:rsid w:val="001261E6"/>
    <w:rsid w:val="001278BF"/>
    <w:rsid w:val="00131326"/>
    <w:rsid w:val="00132D7B"/>
    <w:rsid w:val="00133D33"/>
    <w:rsid w:val="00135C21"/>
    <w:rsid w:val="00137F86"/>
    <w:rsid w:val="00142DB5"/>
    <w:rsid w:val="001432C3"/>
    <w:rsid w:val="00143E28"/>
    <w:rsid w:val="0014402A"/>
    <w:rsid w:val="00144E59"/>
    <w:rsid w:val="001451EF"/>
    <w:rsid w:val="0014612B"/>
    <w:rsid w:val="001506B9"/>
    <w:rsid w:val="001562E7"/>
    <w:rsid w:val="00156A10"/>
    <w:rsid w:val="001617F3"/>
    <w:rsid w:val="00162690"/>
    <w:rsid w:val="00162DB4"/>
    <w:rsid w:val="0016353A"/>
    <w:rsid w:val="001643DF"/>
    <w:rsid w:val="00164526"/>
    <w:rsid w:val="00164B69"/>
    <w:rsid w:val="0017069C"/>
    <w:rsid w:val="00170A3C"/>
    <w:rsid w:val="0017298E"/>
    <w:rsid w:val="00174DE8"/>
    <w:rsid w:val="0017508E"/>
    <w:rsid w:val="00175780"/>
    <w:rsid w:val="00177B1E"/>
    <w:rsid w:val="00180032"/>
    <w:rsid w:val="00181A97"/>
    <w:rsid w:val="00181F24"/>
    <w:rsid w:val="0018268B"/>
    <w:rsid w:val="00183ED3"/>
    <w:rsid w:val="001865FF"/>
    <w:rsid w:val="001867EB"/>
    <w:rsid w:val="0018750C"/>
    <w:rsid w:val="0019029F"/>
    <w:rsid w:val="00192FEC"/>
    <w:rsid w:val="0019399E"/>
    <w:rsid w:val="001948A5"/>
    <w:rsid w:val="00194BA6"/>
    <w:rsid w:val="00195FA6"/>
    <w:rsid w:val="00197662"/>
    <w:rsid w:val="001A0FF2"/>
    <w:rsid w:val="001A4693"/>
    <w:rsid w:val="001A5152"/>
    <w:rsid w:val="001A77C5"/>
    <w:rsid w:val="001A7D6F"/>
    <w:rsid w:val="001B43A5"/>
    <w:rsid w:val="001B6B26"/>
    <w:rsid w:val="001C0889"/>
    <w:rsid w:val="001C25AA"/>
    <w:rsid w:val="001C3D91"/>
    <w:rsid w:val="001C3FF3"/>
    <w:rsid w:val="001C4749"/>
    <w:rsid w:val="001C4982"/>
    <w:rsid w:val="001C69AD"/>
    <w:rsid w:val="001C6D6A"/>
    <w:rsid w:val="001C77D0"/>
    <w:rsid w:val="001C7842"/>
    <w:rsid w:val="001C7B7B"/>
    <w:rsid w:val="001C7D4E"/>
    <w:rsid w:val="001D0BAB"/>
    <w:rsid w:val="001D0FB0"/>
    <w:rsid w:val="001D1739"/>
    <w:rsid w:val="001D1DAF"/>
    <w:rsid w:val="001D3EA9"/>
    <w:rsid w:val="001D43A8"/>
    <w:rsid w:val="001D71D4"/>
    <w:rsid w:val="001E1279"/>
    <w:rsid w:val="001E1604"/>
    <w:rsid w:val="001E1DEB"/>
    <w:rsid w:val="001E27FB"/>
    <w:rsid w:val="001E6D66"/>
    <w:rsid w:val="001E6E8F"/>
    <w:rsid w:val="001E72F7"/>
    <w:rsid w:val="001F0CBA"/>
    <w:rsid w:val="001F227F"/>
    <w:rsid w:val="001F258D"/>
    <w:rsid w:val="001F42F4"/>
    <w:rsid w:val="001F505B"/>
    <w:rsid w:val="001F5759"/>
    <w:rsid w:val="001F64FD"/>
    <w:rsid w:val="00201DD1"/>
    <w:rsid w:val="002039D4"/>
    <w:rsid w:val="00206088"/>
    <w:rsid w:val="0020696D"/>
    <w:rsid w:val="00207482"/>
    <w:rsid w:val="00210295"/>
    <w:rsid w:val="0021086B"/>
    <w:rsid w:val="002111BA"/>
    <w:rsid w:val="002115CD"/>
    <w:rsid w:val="002124C1"/>
    <w:rsid w:val="00213858"/>
    <w:rsid w:val="002138C6"/>
    <w:rsid w:val="00214172"/>
    <w:rsid w:val="00215EA9"/>
    <w:rsid w:val="002164B2"/>
    <w:rsid w:val="002166BE"/>
    <w:rsid w:val="00216BCB"/>
    <w:rsid w:val="002179DA"/>
    <w:rsid w:val="0022132A"/>
    <w:rsid w:val="00221E74"/>
    <w:rsid w:val="00222D32"/>
    <w:rsid w:val="00223CD9"/>
    <w:rsid w:val="00223E48"/>
    <w:rsid w:val="00225F30"/>
    <w:rsid w:val="0022630F"/>
    <w:rsid w:val="00226F7D"/>
    <w:rsid w:val="00227BE9"/>
    <w:rsid w:val="002315AA"/>
    <w:rsid w:val="00232185"/>
    <w:rsid w:val="002332B7"/>
    <w:rsid w:val="0023664C"/>
    <w:rsid w:val="00237AA2"/>
    <w:rsid w:val="00240E7E"/>
    <w:rsid w:val="00240FBF"/>
    <w:rsid w:val="002425D7"/>
    <w:rsid w:val="00242A90"/>
    <w:rsid w:val="00245974"/>
    <w:rsid w:val="0025114F"/>
    <w:rsid w:val="00252F47"/>
    <w:rsid w:val="0025303A"/>
    <w:rsid w:val="0025382C"/>
    <w:rsid w:val="00254C0B"/>
    <w:rsid w:val="002557CC"/>
    <w:rsid w:val="00255A17"/>
    <w:rsid w:val="00256FAA"/>
    <w:rsid w:val="00257225"/>
    <w:rsid w:val="00260194"/>
    <w:rsid w:val="00260A1F"/>
    <w:rsid w:val="00261C6E"/>
    <w:rsid w:val="00261E68"/>
    <w:rsid w:val="002623B0"/>
    <w:rsid w:val="00262FD6"/>
    <w:rsid w:val="002639DB"/>
    <w:rsid w:val="002657DA"/>
    <w:rsid w:val="00266B58"/>
    <w:rsid w:val="00266D21"/>
    <w:rsid w:val="00266E68"/>
    <w:rsid w:val="00271444"/>
    <w:rsid w:val="002715A0"/>
    <w:rsid w:val="00272E82"/>
    <w:rsid w:val="002730B2"/>
    <w:rsid w:val="00273493"/>
    <w:rsid w:val="00273A19"/>
    <w:rsid w:val="002761CA"/>
    <w:rsid w:val="002800B9"/>
    <w:rsid w:val="00282FA8"/>
    <w:rsid w:val="00283CFF"/>
    <w:rsid w:val="0028442C"/>
    <w:rsid w:val="00285617"/>
    <w:rsid w:val="00286E2E"/>
    <w:rsid w:val="002871E4"/>
    <w:rsid w:val="00291960"/>
    <w:rsid w:val="00292166"/>
    <w:rsid w:val="0029341F"/>
    <w:rsid w:val="00293828"/>
    <w:rsid w:val="00296333"/>
    <w:rsid w:val="00296C69"/>
    <w:rsid w:val="00296E38"/>
    <w:rsid w:val="002A06B8"/>
    <w:rsid w:val="002A16D6"/>
    <w:rsid w:val="002A1A3F"/>
    <w:rsid w:val="002A2482"/>
    <w:rsid w:val="002A278E"/>
    <w:rsid w:val="002A29D4"/>
    <w:rsid w:val="002A354A"/>
    <w:rsid w:val="002A47C1"/>
    <w:rsid w:val="002A516E"/>
    <w:rsid w:val="002A6115"/>
    <w:rsid w:val="002A73A3"/>
    <w:rsid w:val="002B11C8"/>
    <w:rsid w:val="002B1425"/>
    <w:rsid w:val="002B1F29"/>
    <w:rsid w:val="002B30AA"/>
    <w:rsid w:val="002B4EC0"/>
    <w:rsid w:val="002B5157"/>
    <w:rsid w:val="002B7492"/>
    <w:rsid w:val="002B7929"/>
    <w:rsid w:val="002B7D21"/>
    <w:rsid w:val="002C069C"/>
    <w:rsid w:val="002C0EAA"/>
    <w:rsid w:val="002C1B85"/>
    <w:rsid w:val="002C1E24"/>
    <w:rsid w:val="002C224B"/>
    <w:rsid w:val="002C3019"/>
    <w:rsid w:val="002C3DAA"/>
    <w:rsid w:val="002C4C71"/>
    <w:rsid w:val="002C4DF0"/>
    <w:rsid w:val="002C5E95"/>
    <w:rsid w:val="002C6765"/>
    <w:rsid w:val="002C7CA3"/>
    <w:rsid w:val="002C7DD6"/>
    <w:rsid w:val="002D04D8"/>
    <w:rsid w:val="002D10E2"/>
    <w:rsid w:val="002D1F84"/>
    <w:rsid w:val="002D3405"/>
    <w:rsid w:val="002D34BB"/>
    <w:rsid w:val="002D3E11"/>
    <w:rsid w:val="002D43B4"/>
    <w:rsid w:val="002D4A83"/>
    <w:rsid w:val="002D6BE2"/>
    <w:rsid w:val="002E0820"/>
    <w:rsid w:val="002E0F83"/>
    <w:rsid w:val="002E1F08"/>
    <w:rsid w:val="002E2043"/>
    <w:rsid w:val="002E2123"/>
    <w:rsid w:val="002E3B74"/>
    <w:rsid w:val="002E4E90"/>
    <w:rsid w:val="002E6559"/>
    <w:rsid w:val="002E677E"/>
    <w:rsid w:val="002F0B7D"/>
    <w:rsid w:val="002F1128"/>
    <w:rsid w:val="002F2E8E"/>
    <w:rsid w:val="002F6C8C"/>
    <w:rsid w:val="00300191"/>
    <w:rsid w:val="00301005"/>
    <w:rsid w:val="00302F3D"/>
    <w:rsid w:val="00303108"/>
    <w:rsid w:val="003031C5"/>
    <w:rsid w:val="00304C63"/>
    <w:rsid w:val="00305E4D"/>
    <w:rsid w:val="00306186"/>
    <w:rsid w:val="0031041D"/>
    <w:rsid w:val="0031216A"/>
    <w:rsid w:val="0031227A"/>
    <w:rsid w:val="0031386F"/>
    <w:rsid w:val="0031452A"/>
    <w:rsid w:val="0032272A"/>
    <w:rsid w:val="00327101"/>
    <w:rsid w:val="00332201"/>
    <w:rsid w:val="00334726"/>
    <w:rsid w:val="0033489C"/>
    <w:rsid w:val="00335843"/>
    <w:rsid w:val="00335E4D"/>
    <w:rsid w:val="00336239"/>
    <w:rsid w:val="00336435"/>
    <w:rsid w:val="003413AB"/>
    <w:rsid w:val="003429F4"/>
    <w:rsid w:val="00344997"/>
    <w:rsid w:val="00344B59"/>
    <w:rsid w:val="00345CFB"/>
    <w:rsid w:val="00346D4A"/>
    <w:rsid w:val="0034730E"/>
    <w:rsid w:val="00350F71"/>
    <w:rsid w:val="00351F49"/>
    <w:rsid w:val="00352109"/>
    <w:rsid w:val="003540FC"/>
    <w:rsid w:val="00354D8A"/>
    <w:rsid w:val="00355215"/>
    <w:rsid w:val="00355229"/>
    <w:rsid w:val="003566E5"/>
    <w:rsid w:val="00356925"/>
    <w:rsid w:val="00356AB4"/>
    <w:rsid w:val="00357CAF"/>
    <w:rsid w:val="00361221"/>
    <w:rsid w:val="00361F67"/>
    <w:rsid w:val="00363A81"/>
    <w:rsid w:val="00363F1D"/>
    <w:rsid w:val="003640B4"/>
    <w:rsid w:val="003646F6"/>
    <w:rsid w:val="00365220"/>
    <w:rsid w:val="0037010B"/>
    <w:rsid w:val="00371547"/>
    <w:rsid w:val="003717D1"/>
    <w:rsid w:val="00374A4A"/>
    <w:rsid w:val="00375641"/>
    <w:rsid w:val="00375E79"/>
    <w:rsid w:val="00376B10"/>
    <w:rsid w:val="003775CC"/>
    <w:rsid w:val="003776B3"/>
    <w:rsid w:val="0038097C"/>
    <w:rsid w:val="003820DA"/>
    <w:rsid w:val="0038291C"/>
    <w:rsid w:val="00382A44"/>
    <w:rsid w:val="00384E10"/>
    <w:rsid w:val="00385C62"/>
    <w:rsid w:val="00385F6E"/>
    <w:rsid w:val="003872A9"/>
    <w:rsid w:val="003874AD"/>
    <w:rsid w:val="0039219A"/>
    <w:rsid w:val="00393CE5"/>
    <w:rsid w:val="00395AE4"/>
    <w:rsid w:val="00395BC6"/>
    <w:rsid w:val="003976F1"/>
    <w:rsid w:val="003A01B9"/>
    <w:rsid w:val="003A1709"/>
    <w:rsid w:val="003A183C"/>
    <w:rsid w:val="003A191F"/>
    <w:rsid w:val="003A3934"/>
    <w:rsid w:val="003A4EA2"/>
    <w:rsid w:val="003A5139"/>
    <w:rsid w:val="003A51C0"/>
    <w:rsid w:val="003A59B3"/>
    <w:rsid w:val="003A61EE"/>
    <w:rsid w:val="003A6D4E"/>
    <w:rsid w:val="003B06C2"/>
    <w:rsid w:val="003B13D8"/>
    <w:rsid w:val="003B17DF"/>
    <w:rsid w:val="003B1C37"/>
    <w:rsid w:val="003B241D"/>
    <w:rsid w:val="003B2512"/>
    <w:rsid w:val="003B28E7"/>
    <w:rsid w:val="003B30B9"/>
    <w:rsid w:val="003B377F"/>
    <w:rsid w:val="003B3A86"/>
    <w:rsid w:val="003B41E0"/>
    <w:rsid w:val="003B48F3"/>
    <w:rsid w:val="003B4A16"/>
    <w:rsid w:val="003B6B44"/>
    <w:rsid w:val="003C03BF"/>
    <w:rsid w:val="003C0E74"/>
    <w:rsid w:val="003C1CAC"/>
    <w:rsid w:val="003C1EF7"/>
    <w:rsid w:val="003C325E"/>
    <w:rsid w:val="003C395C"/>
    <w:rsid w:val="003C3A5E"/>
    <w:rsid w:val="003C4D9C"/>
    <w:rsid w:val="003C70AE"/>
    <w:rsid w:val="003C7729"/>
    <w:rsid w:val="003C7E86"/>
    <w:rsid w:val="003D046A"/>
    <w:rsid w:val="003D0930"/>
    <w:rsid w:val="003D1089"/>
    <w:rsid w:val="003D13CA"/>
    <w:rsid w:val="003D1D05"/>
    <w:rsid w:val="003D1D77"/>
    <w:rsid w:val="003D39CC"/>
    <w:rsid w:val="003D3D16"/>
    <w:rsid w:val="003D5AD8"/>
    <w:rsid w:val="003D6ADA"/>
    <w:rsid w:val="003D75F9"/>
    <w:rsid w:val="003D774B"/>
    <w:rsid w:val="003D7805"/>
    <w:rsid w:val="003E0D5C"/>
    <w:rsid w:val="003E12B0"/>
    <w:rsid w:val="003E2748"/>
    <w:rsid w:val="003E2E47"/>
    <w:rsid w:val="003E602E"/>
    <w:rsid w:val="003E7758"/>
    <w:rsid w:val="003F1D78"/>
    <w:rsid w:val="003F3538"/>
    <w:rsid w:val="003F5916"/>
    <w:rsid w:val="00401FDE"/>
    <w:rsid w:val="00402B44"/>
    <w:rsid w:val="00402F22"/>
    <w:rsid w:val="00404BE4"/>
    <w:rsid w:val="00405C8F"/>
    <w:rsid w:val="00405D09"/>
    <w:rsid w:val="00405ECF"/>
    <w:rsid w:val="00406365"/>
    <w:rsid w:val="004078A1"/>
    <w:rsid w:val="00410A8D"/>
    <w:rsid w:val="0041123A"/>
    <w:rsid w:val="00412A1D"/>
    <w:rsid w:val="00412FA4"/>
    <w:rsid w:val="00414D05"/>
    <w:rsid w:val="0041540F"/>
    <w:rsid w:val="004167ED"/>
    <w:rsid w:val="00417D64"/>
    <w:rsid w:val="0042123E"/>
    <w:rsid w:val="00421BE7"/>
    <w:rsid w:val="00422B09"/>
    <w:rsid w:val="00423789"/>
    <w:rsid w:val="00425B13"/>
    <w:rsid w:val="00425FDB"/>
    <w:rsid w:val="0042756A"/>
    <w:rsid w:val="00430D7A"/>
    <w:rsid w:val="00432380"/>
    <w:rsid w:val="004330B7"/>
    <w:rsid w:val="00433392"/>
    <w:rsid w:val="004339F2"/>
    <w:rsid w:val="004341CC"/>
    <w:rsid w:val="00434317"/>
    <w:rsid w:val="00436806"/>
    <w:rsid w:val="00437950"/>
    <w:rsid w:val="004401D5"/>
    <w:rsid w:val="00440543"/>
    <w:rsid w:val="004406BA"/>
    <w:rsid w:val="00440A99"/>
    <w:rsid w:val="00442308"/>
    <w:rsid w:val="004425CC"/>
    <w:rsid w:val="004429BA"/>
    <w:rsid w:val="0044372E"/>
    <w:rsid w:val="0044391C"/>
    <w:rsid w:val="00445417"/>
    <w:rsid w:val="00445DEF"/>
    <w:rsid w:val="004478A0"/>
    <w:rsid w:val="00447A18"/>
    <w:rsid w:val="00447B13"/>
    <w:rsid w:val="00447EBC"/>
    <w:rsid w:val="004507B3"/>
    <w:rsid w:val="00452151"/>
    <w:rsid w:val="004522ED"/>
    <w:rsid w:val="004524ED"/>
    <w:rsid w:val="0045297F"/>
    <w:rsid w:val="00454CC8"/>
    <w:rsid w:val="00457CAD"/>
    <w:rsid w:val="004606AC"/>
    <w:rsid w:val="00463F79"/>
    <w:rsid w:val="004646B6"/>
    <w:rsid w:val="004646E3"/>
    <w:rsid w:val="00467722"/>
    <w:rsid w:val="00467BC6"/>
    <w:rsid w:val="00467E6C"/>
    <w:rsid w:val="00471B0F"/>
    <w:rsid w:val="00471B8F"/>
    <w:rsid w:val="00472328"/>
    <w:rsid w:val="004727C5"/>
    <w:rsid w:val="004738CB"/>
    <w:rsid w:val="00474503"/>
    <w:rsid w:val="00474594"/>
    <w:rsid w:val="004761C6"/>
    <w:rsid w:val="00476F0A"/>
    <w:rsid w:val="00477BC5"/>
    <w:rsid w:val="004834A3"/>
    <w:rsid w:val="004841FB"/>
    <w:rsid w:val="00484440"/>
    <w:rsid w:val="004904F1"/>
    <w:rsid w:val="0049198F"/>
    <w:rsid w:val="00491D4A"/>
    <w:rsid w:val="00493B1E"/>
    <w:rsid w:val="004940E3"/>
    <w:rsid w:val="00495323"/>
    <w:rsid w:val="00495D96"/>
    <w:rsid w:val="004971C5"/>
    <w:rsid w:val="00497A4B"/>
    <w:rsid w:val="004A031B"/>
    <w:rsid w:val="004A2DA3"/>
    <w:rsid w:val="004A2E51"/>
    <w:rsid w:val="004A4EC3"/>
    <w:rsid w:val="004A5203"/>
    <w:rsid w:val="004A590A"/>
    <w:rsid w:val="004A6251"/>
    <w:rsid w:val="004A6D17"/>
    <w:rsid w:val="004A6F36"/>
    <w:rsid w:val="004A7F6D"/>
    <w:rsid w:val="004B1E0F"/>
    <w:rsid w:val="004B447A"/>
    <w:rsid w:val="004B5865"/>
    <w:rsid w:val="004B59E0"/>
    <w:rsid w:val="004B6A02"/>
    <w:rsid w:val="004C23F3"/>
    <w:rsid w:val="004C40D7"/>
    <w:rsid w:val="004C4995"/>
    <w:rsid w:val="004C52D7"/>
    <w:rsid w:val="004C5303"/>
    <w:rsid w:val="004D16D4"/>
    <w:rsid w:val="004D1C10"/>
    <w:rsid w:val="004D1DB0"/>
    <w:rsid w:val="004D248E"/>
    <w:rsid w:val="004D3568"/>
    <w:rsid w:val="004D40D6"/>
    <w:rsid w:val="004D4DB5"/>
    <w:rsid w:val="004D6F1D"/>
    <w:rsid w:val="004D7237"/>
    <w:rsid w:val="004D745A"/>
    <w:rsid w:val="004D7FF8"/>
    <w:rsid w:val="004E06C4"/>
    <w:rsid w:val="004E0751"/>
    <w:rsid w:val="004E1566"/>
    <w:rsid w:val="004E165B"/>
    <w:rsid w:val="004E1A64"/>
    <w:rsid w:val="004E1E07"/>
    <w:rsid w:val="004E3DF5"/>
    <w:rsid w:val="004E42BB"/>
    <w:rsid w:val="004E4E33"/>
    <w:rsid w:val="004E51B6"/>
    <w:rsid w:val="004E597E"/>
    <w:rsid w:val="004E5BBB"/>
    <w:rsid w:val="004E64A8"/>
    <w:rsid w:val="004E6CF6"/>
    <w:rsid w:val="004E7762"/>
    <w:rsid w:val="004E7F10"/>
    <w:rsid w:val="004F33C6"/>
    <w:rsid w:val="004F36FD"/>
    <w:rsid w:val="004F481A"/>
    <w:rsid w:val="004F5407"/>
    <w:rsid w:val="004F58C2"/>
    <w:rsid w:val="00500441"/>
    <w:rsid w:val="0050084A"/>
    <w:rsid w:val="00502466"/>
    <w:rsid w:val="00502F18"/>
    <w:rsid w:val="005037BF"/>
    <w:rsid w:val="00504BB4"/>
    <w:rsid w:val="00505647"/>
    <w:rsid w:val="005069E4"/>
    <w:rsid w:val="005079AA"/>
    <w:rsid w:val="00507B21"/>
    <w:rsid w:val="00512241"/>
    <w:rsid w:val="0051274A"/>
    <w:rsid w:val="0051508A"/>
    <w:rsid w:val="0051569E"/>
    <w:rsid w:val="00515D6F"/>
    <w:rsid w:val="00516224"/>
    <w:rsid w:val="00516796"/>
    <w:rsid w:val="0051733A"/>
    <w:rsid w:val="005213B1"/>
    <w:rsid w:val="005222B7"/>
    <w:rsid w:val="00523AF5"/>
    <w:rsid w:val="00526C37"/>
    <w:rsid w:val="00530E31"/>
    <w:rsid w:val="00530EB4"/>
    <w:rsid w:val="00533F69"/>
    <w:rsid w:val="00534781"/>
    <w:rsid w:val="00535D8E"/>
    <w:rsid w:val="005362C7"/>
    <w:rsid w:val="00540CF0"/>
    <w:rsid w:val="00542650"/>
    <w:rsid w:val="005468A2"/>
    <w:rsid w:val="00547026"/>
    <w:rsid w:val="00550D1C"/>
    <w:rsid w:val="00551D9D"/>
    <w:rsid w:val="00553DF7"/>
    <w:rsid w:val="00553F94"/>
    <w:rsid w:val="00556E7A"/>
    <w:rsid w:val="00557217"/>
    <w:rsid w:val="00560973"/>
    <w:rsid w:val="00560F06"/>
    <w:rsid w:val="00561733"/>
    <w:rsid w:val="00562CCF"/>
    <w:rsid w:val="005631FA"/>
    <w:rsid w:val="005639F8"/>
    <w:rsid w:val="00563C99"/>
    <w:rsid w:val="00572581"/>
    <w:rsid w:val="00572CEA"/>
    <w:rsid w:val="00573A60"/>
    <w:rsid w:val="00573CF1"/>
    <w:rsid w:val="0057540A"/>
    <w:rsid w:val="005762EE"/>
    <w:rsid w:val="00576870"/>
    <w:rsid w:val="005804DF"/>
    <w:rsid w:val="00580BF8"/>
    <w:rsid w:val="00582B38"/>
    <w:rsid w:val="00583264"/>
    <w:rsid w:val="005840ED"/>
    <w:rsid w:val="00585464"/>
    <w:rsid w:val="005871E8"/>
    <w:rsid w:val="0058798D"/>
    <w:rsid w:val="00590119"/>
    <w:rsid w:val="00590E32"/>
    <w:rsid w:val="0059247C"/>
    <w:rsid w:val="00595B80"/>
    <w:rsid w:val="005970E4"/>
    <w:rsid w:val="005A03A9"/>
    <w:rsid w:val="005A0A40"/>
    <w:rsid w:val="005A24CF"/>
    <w:rsid w:val="005A3062"/>
    <w:rsid w:val="005A30D1"/>
    <w:rsid w:val="005A520D"/>
    <w:rsid w:val="005A5D2F"/>
    <w:rsid w:val="005A6B4A"/>
    <w:rsid w:val="005A7611"/>
    <w:rsid w:val="005B0808"/>
    <w:rsid w:val="005B13A4"/>
    <w:rsid w:val="005B21DE"/>
    <w:rsid w:val="005B35F0"/>
    <w:rsid w:val="005B3855"/>
    <w:rsid w:val="005B5BAC"/>
    <w:rsid w:val="005B6388"/>
    <w:rsid w:val="005B7A18"/>
    <w:rsid w:val="005B7EBC"/>
    <w:rsid w:val="005C1DD5"/>
    <w:rsid w:val="005C3489"/>
    <w:rsid w:val="005C489E"/>
    <w:rsid w:val="005C4CB2"/>
    <w:rsid w:val="005C70E6"/>
    <w:rsid w:val="005D09B6"/>
    <w:rsid w:val="005D185F"/>
    <w:rsid w:val="005D1FD0"/>
    <w:rsid w:val="005D30C4"/>
    <w:rsid w:val="005D30F3"/>
    <w:rsid w:val="005D4EBE"/>
    <w:rsid w:val="005D5AAA"/>
    <w:rsid w:val="005E0AF9"/>
    <w:rsid w:val="005E14F6"/>
    <w:rsid w:val="005E3DB7"/>
    <w:rsid w:val="005E44EA"/>
    <w:rsid w:val="005F07F7"/>
    <w:rsid w:val="005F1EE7"/>
    <w:rsid w:val="005F4200"/>
    <w:rsid w:val="005F432A"/>
    <w:rsid w:val="005F4C0B"/>
    <w:rsid w:val="005F6ABA"/>
    <w:rsid w:val="005F6B91"/>
    <w:rsid w:val="005F7B41"/>
    <w:rsid w:val="005F7D68"/>
    <w:rsid w:val="005F7EC9"/>
    <w:rsid w:val="005F7F8F"/>
    <w:rsid w:val="006003F7"/>
    <w:rsid w:val="0060193C"/>
    <w:rsid w:val="006028EA"/>
    <w:rsid w:val="00604797"/>
    <w:rsid w:val="00605370"/>
    <w:rsid w:val="0060616F"/>
    <w:rsid w:val="00611AE6"/>
    <w:rsid w:val="00612A9C"/>
    <w:rsid w:val="00613457"/>
    <w:rsid w:val="00616B2F"/>
    <w:rsid w:val="0061744C"/>
    <w:rsid w:val="00617D6E"/>
    <w:rsid w:val="00620125"/>
    <w:rsid w:val="006201F3"/>
    <w:rsid w:val="006203BF"/>
    <w:rsid w:val="00621FB3"/>
    <w:rsid w:val="006226E8"/>
    <w:rsid w:val="00622B23"/>
    <w:rsid w:val="00622D63"/>
    <w:rsid w:val="00623A07"/>
    <w:rsid w:val="00625112"/>
    <w:rsid w:val="00625DC1"/>
    <w:rsid w:val="00627526"/>
    <w:rsid w:val="00627B6B"/>
    <w:rsid w:val="00631E61"/>
    <w:rsid w:val="00632A81"/>
    <w:rsid w:val="00632C1C"/>
    <w:rsid w:val="00633291"/>
    <w:rsid w:val="006418F2"/>
    <w:rsid w:val="00642311"/>
    <w:rsid w:val="006427F6"/>
    <w:rsid w:val="006429EB"/>
    <w:rsid w:val="00642F90"/>
    <w:rsid w:val="006431A4"/>
    <w:rsid w:val="00644C3B"/>
    <w:rsid w:val="00644CD1"/>
    <w:rsid w:val="00647426"/>
    <w:rsid w:val="006503F9"/>
    <w:rsid w:val="00650BC1"/>
    <w:rsid w:val="00650CBA"/>
    <w:rsid w:val="00651444"/>
    <w:rsid w:val="006515CE"/>
    <w:rsid w:val="006533DD"/>
    <w:rsid w:val="006535A5"/>
    <w:rsid w:val="00653CD3"/>
    <w:rsid w:val="0066092A"/>
    <w:rsid w:val="00661FC2"/>
    <w:rsid w:val="00662148"/>
    <w:rsid w:val="00663673"/>
    <w:rsid w:val="00663C49"/>
    <w:rsid w:val="00663D3C"/>
    <w:rsid w:val="006645FB"/>
    <w:rsid w:val="00664E28"/>
    <w:rsid w:val="00667B83"/>
    <w:rsid w:val="00671367"/>
    <w:rsid w:val="00672533"/>
    <w:rsid w:val="006726FF"/>
    <w:rsid w:val="00675100"/>
    <w:rsid w:val="00675861"/>
    <w:rsid w:val="00676218"/>
    <w:rsid w:val="0067671E"/>
    <w:rsid w:val="00677FF8"/>
    <w:rsid w:val="00680A20"/>
    <w:rsid w:val="00682F66"/>
    <w:rsid w:val="006836D2"/>
    <w:rsid w:val="00683EB8"/>
    <w:rsid w:val="00685C5A"/>
    <w:rsid w:val="0068709B"/>
    <w:rsid w:val="0069292E"/>
    <w:rsid w:val="0069460D"/>
    <w:rsid w:val="00694621"/>
    <w:rsid w:val="006949DF"/>
    <w:rsid w:val="00695447"/>
    <w:rsid w:val="0069685C"/>
    <w:rsid w:val="006968D6"/>
    <w:rsid w:val="00696EEA"/>
    <w:rsid w:val="006975D9"/>
    <w:rsid w:val="006A0626"/>
    <w:rsid w:val="006A0C77"/>
    <w:rsid w:val="006A26BC"/>
    <w:rsid w:val="006A33F7"/>
    <w:rsid w:val="006A48D9"/>
    <w:rsid w:val="006A49F3"/>
    <w:rsid w:val="006A5751"/>
    <w:rsid w:val="006A590C"/>
    <w:rsid w:val="006A5E62"/>
    <w:rsid w:val="006A60CE"/>
    <w:rsid w:val="006A714F"/>
    <w:rsid w:val="006A7D24"/>
    <w:rsid w:val="006A7F47"/>
    <w:rsid w:val="006B0F81"/>
    <w:rsid w:val="006B1186"/>
    <w:rsid w:val="006B1917"/>
    <w:rsid w:val="006B1C7D"/>
    <w:rsid w:val="006B4A94"/>
    <w:rsid w:val="006B6C2E"/>
    <w:rsid w:val="006C00EF"/>
    <w:rsid w:val="006C0681"/>
    <w:rsid w:val="006C0E8C"/>
    <w:rsid w:val="006C3A09"/>
    <w:rsid w:val="006C5613"/>
    <w:rsid w:val="006C5A14"/>
    <w:rsid w:val="006C7477"/>
    <w:rsid w:val="006D03FC"/>
    <w:rsid w:val="006D1E2D"/>
    <w:rsid w:val="006D42E1"/>
    <w:rsid w:val="006D4A66"/>
    <w:rsid w:val="006D5D6E"/>
    <w:rsid w:val="006D6656"/>
    <w:rsid w:val="006D6B96"/>
    <w:rsid w:val="006D7C71"/>
    <w:rsid w:val="006D7FEE"/>
    <w:rsid w:val="006E33BE"/>
    <w:rsid w:val="006E43D7"/>
    <w:rsid w:val="006E44EE"/>
    <w:rsid w:val="006F3EC5"/>
    <w:rsid w:val="006F4B08"/>
    <w:rsid w:val="006F5D28"/>
    <w:rsid w:val="006F5DE5"/>
    <w:rsid w:val="006F65AB"/>
    <w:rsid w:val="006F69CF"/>
    <w:rsid w:val="006F7593"/>
    <w:rsid w:val="00700053"/>
    <w:rsid w:val="007009B2"/>
    <w:rsid w:val="007017F7"/>
    <w:rsid w:val="007018CB"/>
    <w:rsid w:val="00706710"/>
    <w:rsid w:val="0070673A"/>
    <w:rsid w:val="007078AD"/>
    <w:rsid w:val="0071004F"/>
    <w:rsid w:val="00710185"/>
    <w:rsid w:val="00715449"/>
    <w:rsid w:val="0071548A"/>
    <w:rsid w:val="00715729"/>
    <w:rsid w:val="007158F1"/>
    <w:rsid w:val="00715F7C"/>
    <w:rsid w:val="0071630F"/>
    <w:rsid w:val="0071696C"/>
    <w:rsid w:val="00717455"/>
    <w:rsid w:val="00717A8E"/>
    <w:rsid w:val="007200BB"/>
    <w:rsid w:val="00720320"/>
    <w:rsid w:val="007207A2"/>
    <w:rsid w:val="00721F21"/>
    <w:rsid w:val="00723404"/>
    <w:rsid w:val="00724D1E"/>
    <w:rsid w:val="00725D04"/>
    <w:rsid w:val="007266AF"/>
    <w:rsid w:val="00726BE6"/>
    <w:rsid w:val="00726E9F"/>
    <w:rsid w:val="0072708B"/>
    <w:rsid w:val="00727C06"/>
    <w:rsid w:val="0073003F"/>
    <w:rsid w:val="00734273"/>
    <w:rsid w:val="00736828"/>
    <w:rsid w:val="00737513"/>
    <w:rsid w:val="00737989"/>
    <w:rsid w:val="0074007C"/>
    <w:rsid w:val="00741763"/>
    <w:rsid w:val="00741919"/>
    <w:rsid w:val="00741A60"/>
    <w:rsid w:val="007436D5"/>
    <w:rsid w:val="007455AC"/>
    <w:rsid w:val="00747489"/>
    <w:rsid w:val="00747550"/>
    <w:rsid w:val="00747B16"/>
    <w:rsid w:val="00750669"/>
    <w:rsid w:val="00750AE0"/>
    <w:rsid w:val="0075171A"/>
    <w:rsid w:val="007524D8"/>
    <w:rsid w:val="00753843"/>
    <w:rsid w:val="0075394E"/>
    <w:rsid w:val="007548C2"/>
    <w:rsid w:val="00754A32"/>
    <w:rsid w:val="00754B85"/>
    <w:rsid w:val="00756F7B"/>
    <w:rsid w:val="0075788B"/>
    <w:rsid w:val="007608A2"/>
    <w:rsid w:val="007614F9"/>
    <w:rsid w:val="00761695"/>
    <w:rsid w:val="007646F9"/>
    <w:rsid w:val="0076594D"/>
    <w:rsid w:val="00765DE9"/>
    <w:rsid w:val="00771C10"/>
    <w:rsid w:val="00772235"/>
    <w:rsid w:val="007739A9"/>
    <w:rsid w:val="00774378"/>
    <w:rsid w:val="007743C9"/>
    <w:rsid w:val="00775C8F"/>
    <w:rsid w:val="007761BA"/>
    <w:rsid w:val="00780416"/>
    <w:rsid w:val="00782E2D"/>
    <w:rsid w:val="00783489"/>
    <w:rsid w:val="007842BF"/>
    <w:rsid w:val="00784E34"/>
    <w:rsid w:val="007857DA"/>
    <w:rsid w:val="007858FE"/>
    <w:rsid w:val="00786FD3"/>
    <w:rsid w:val="007874FC"/>
    <w:rsid w:val="0079093F"/>
    <w:rsid w:val="00790CD5"/>
    <w:rsid w:val="00790ED7"/>
    <w:rsid w:val="007915AC"/>
    <w:rsid w:val="00791EF7"/>
    <w:rsid w:val="0079252B"/>
    <w:rsid w:val="00792537"/>
    <w:rsid w:val="007934A7"/>
    <w:rsid w:val="0079371B"/>
    <w:rsid w:val="00793F3D"/>
    <w:rsid w:val="007946E1"/>
    <w:rsid w:val="007950AB"/>
    <w:rsid w:val="007953BA"/>
    <w:rsid w:val="007972E1"/>
    <w:rsid w:val="0079754D"/>
    <w:rsid w:val="00797FEA"/>
    <w:rsid w:val="007A3240"/>
    <w:rsid w:val="007A34F1"/>
    <w:rsid w:val="007A351C"/>
    <w:rsid w:val="007A4129"/>
    <w:rsid w:val="007A49A0"/>
    <w:rsid w:val="007A4BCD"/>
    <w:rsid w:val="007A6108"/>
    <w:rsid w:val="007A73FB"/>
    <w:rsid w:val="007A78A4"/>
    <w:rsid w:val="007B0404"/>
    <w:rsid w:val="007B0681"/>
    <w:rsid w:val="007B385E"/>
    <w:rsid w:val="007B3CE1"/>
    <w:rsid w:val="007B40CD"/>
    <w:rsid w:val="007B5577"/>
    <w:rsid w:val="007B56C8"/>
    <w:rsid w:val="007B5960"/>
    <w:rsid w:val="007B605D"/>
    <w:rsid w:val="007B6115"/>
    <w:rsid w:val="007B615F"/>
    <w:rsid w:val="007B727D"/>
    <w:rsid w:val="007B72A0"/>
    <w:rsid w:val="007B7E5F"/>
    <w:rsid w:val="007C1633"/>
    <w:rsid w:val="007C18E9"/>
    <w:rsid w:val="007C2395"/>
    <w:rsid w:val="007C369C"/>
    <w:rsid w:val="007C3A52"/>
    <w:rsid w:val="007C4368"/>
    <w:rsid w:val="007C531A"/>
    <w:rsid w:val="007C5B50"/>
    <w:rsid w:val="007D262E"/>
    <w:rsid w:val="007D3363"/>
    <w:rsid w:val="007D483D"/>
    <w:rsid w:val="007D483F"/>
    <w:rsid w:val="007D4D6B"/>
    <w:rsid w:val="007D569C"/>
    <w:rsid w:val="007D5B7D"/>
    <w:rsid w:val="007D63E9"/>
    <w:rsid w:val="007D7A23"/>
    <w:rsid w:val="007E01D9"/>
    <w:rsid w:val="007E075C"/>
    <w:rsid w:val="007E1EC5"/>
    <w:rsid w:val="007E2669"/>
    <w:rsid w:val="007E41D9"/>
    <w:rsid w:val="007E4E6C"/>
    <w:rsid w:val="007E5994"/>
    <w:rsid w:val="007E6F52"/>
    <w:rsid w:val="007E7FA0"/>
    <w:rsid w:val="007F1EB2"/>
    <w:rsid w:val="007F37C8"/>
    <w:rsid w:val="007F434E"/>
    <w:rsid w:val="007F4556"/>
    <w:rsid w:val="007F7F24"/>
    <w:rsid w:val="00800F89"/>
    <w:rsid w:val="00801D20"/>
    <w:rsid w:val="0080299D"/>
    <w:rsid w:val="00802ADB"/>
    <w:rsid w:val="00803E66"/>
    <w:rsid w:val="00803EBA"/>
    <w:rsid w:val="00804999"/>
    <w:rsid w:val="0080726F"/>
    <w:rsid w:val="0081362A"/>
    <w:rsid w:val="008136F5"/>
    <w:rsid w:val="00813A39"/>
    <w:rsid w:val="00814615"/>
    <w:rsid w:val="00815085"/>
    <w:rsid w:val="00815DC3"/>
    <w:rsid w:val="0081676E"/>
    <w:rsid w:val="00817C14"/>
    <w:rsid w:val="00820289"/>
    <w:rsid w:val="008207C0"/>
    <w:rsid w:val="00822582"/>
    <w:rsid w:val="00822A6E"/>
    <w:rsid w:val="008251CD"/>
    <w:rsid w:val="00825F1A"/>
    <w:rsid w:val="00826688"/>
    <w:rsid w:val="008267AC"/>
    <w:rsid w:val="008267E6"/>
    <w:rsid w:val="0082718A"/>
    <w:rsid w:val="00830676"/>
    <w:rsid w:val="008317BC"/>
    <w:rsid w:val="008325C4"/>
    <w:rsid w:val="0083269B"/>
    <w:rsid w:val="00835EF2"/>
    <w:rsid w:val="0083605B"/>
    <w:rsid w:val="008362CE"/>
    <w:rsid w:val="00836D2B"/>
    <w:rsid w:val="00840B7E"/>
    <w:rsid w:val="00842443"/>
    <w:rsid w:val="00842BD1"/>
    <w:rsid w:val="0084554F"/>
    <w:rsid w:val="008455CB"/>
    <w:rsid w:val="00845741"/>
    <w:rsid w:val="00846274"/>
    <w:rsid w:val="00846848"/>
    <w:rsid w:val="00847929"/>
    <w:rsid w:val="0085162D"/>
    <w:rsid w:val="0085189F"/>
    <w:rsid w:val="00852518"/>
    <w:rsid w:val="008562EA"/>
    <w:rsid w:val="008604F1"/>
    <w:rsid w:val="00860976"/>
    <w:rsid w:val="00862E00"/>
    <w:rsid w:val="00863261"/>
    <w:rsid w:val="00863704"/>
    <w:rsid w:val="00863E30"/>
    <w:rsid w:val="0086558D"/>
    <w:rsid w:val="00867353"/>
    <w:rsid w:val="00867650"/>
    <w:rsid w:val="008677CC"/>
    <w:rsid w:val="00870A95"/>
    <w:rsid w:val="008716DE"/>
    <w:rsid w:val="00871CFC"/>
    <w:rsid w:val="00871D45"/>
    <w:rsid w:val="00871FD5"/>
    <w:rsid w:val="00872EFF"/>
    <w:rsid w:val="0087492B"/>
    <w:rsid w:val="00880B6C"/>
    <w:rsid w:val="00881CDF"/>
    <w:rsid w:val="0088279B"/>
    <w:rsid w:val="00882BDB"/>
    <w:rsid w:val="00883497"/>
    <w:rsid w:val="00883D5C"/>
    <w:rsid w:val="00884686"/>
    <w:rsid w:val="00890BDB"/>
    <w:rsid w:val="00890CBB"/>
    <w:rsid w:val="008924C7"/>
    <w:rsid w:val="008930AA"/>
    <w:rsid w:val="008948B2"/>
    <w:rsid w:val="00894D1F"/>
    <w:rsid w:val="00895546"/>
    <w:rsid w:val="00895E26"/>
    <w:rsid w:val="00896BE2"/>
    <w:rsid w:val="00896F6F"/>
    <w:rsid w:val="0089759E"/>
    <w:rsid w:val="008977F6"/>
    <w:rsid w:val="008979A7"/>
    <w:rsid w:val="008A1B3D"/>
    <w:rsid w:val="008A1B63"/>
    <w:rsid w:val="008A2F9F"/>
    <w:rsid w:val="008A3907"/>
    <w:rsid w:val="008A3A54"/>
    <w:rsid w:val="008A3BD8"/>
    <w:rsid w:val="008A44E4"/>
    <w:rsid w:val="008A465E"/>
    <w:rsid w:val="008A47BF"/>
    <w:rsid w:val="008A4BB7"/>
    <w:rsid w:val="008A5118"/>
    <w:rsid w:val="008A61A4"/>
    <w:rsid w:val="008A6A79"/>
    <w:rsid w:val="008A7005"/>
    <w:rsid w:val="008B0F71"/>
    <w:rsid w:val="008B1912"/>
    <w:rsid w:val="008B21EF"/>
    <w:rsid w:val="008B2A53"/>
    <w:rsid w:val="008B5FCF"/>
    <w:rsid w:val="008B6366"/>
    <w:rsid w:val="008B7111"/>
    <w:rsid w:val="008B768D"/>
    <w:rsid w:val="008C286A"/>
    <w:rsid w:val="008C378C"/>
    <w:rsid w:val="008C3A46"/>
    <w:rsid w:val="008C4595"/>
    <w:rsid w:val="008C5140"/>
    <w:rsid w:val="008C5690"/>
    <w:rsid w:val="008C56BC"/>
    <w:rsid w:val="008C76BC"/>
    <w:rsid w:val="008D1690"/>
    <w:rsid w:val="008D1893"/>
    <w:rsid w:val="008D30F0"/>
    <w:rsid w:val="008D5CB6"/>
    <w:rsid w:val="008D60E7"/>
    <w:rsid w:val="008D6A5F"/>
    <w:rsid w:val="008E132A"/>
    <w:rsid w:val="008E2B4F"/>
    <w:rsid w:val="008E37FA"/>
    <w:rsid w:val="008E39CD"/>
    <w:rsid w:val="008E3AEE"/>
    <w:rsid w:val="008E4489"/>
    <w:rsid w:val="008E5032"/>
    <w:rsid w:val="008E620E"/>
    <w:rsid w:val="008E6762"/>
    <w:rsid w:val="008E714D"/>
    <w:rsid w:val="008E751A"/>
    <w:rsid w:val="008E7956"/>
    <w:rsid w:val="008F07F6"/>
    <w:rsid w:val="008F130C"/>
    <w:rsid w:val="008F244F"/>
    <w:rsid w:val="008F2702"/>
    <w:rsid w:val="008F2F55"/>
    <w:rsid w:val="008F4C49"/>
    <w:rsid w:val="008F53F2"/>
    <w:rsid w:val="008F55BD"/>
    <w:rsid w:val="008F7503"/>
    <w:rsid w:val="00901C19"/>
    <w:rsid w:val="009027BB"/>
    <w:rsid w:val="009046B2"/>
    <w:rsid w:val="00905741"/>
    <w:rsid w:val="00905843"/>
    <w:rsid w:val="00905AFC"/>
    <w:rsid w:val="0090608D"/>
    <w:rsid w:val="00906BE9"/>
    <w:rsid w:val="00906E75"/>
    <w:rsid w:val="0090799C"/>
    <w:rsid w:val="00907B8E"/>
    <w:rsid w:val="00910D85"/>
    <w:rsid w:val="00912D96"/>
    <w:rsid w:val="00913637"/>
    <w:rsid w:val="00913A60"/>
    <w:rsid w:val="00915E5D"/>
    <w:rsid w:val="00917015"/>
    <w:rsid w:val="00917EF7"/>
    <w:rsid w:val="00920C56"/>
    <w:rsid w:val="009210D0"/>
    <w:rsid w:val="00921420"/>
    <w:rsid w:val="00921C56"/>
    <w:rsid w:val="00922C9B"/>
    <w:rsid w:val="00924A7F"/>
    <w:rsid w:val="00924FBC"/>
    <w:rsid w:val="00925449"/>
    <w:rsid w:val="00926061"/>
    <w:rsid w:val="00926151"/>
    <w:rsid w:val="00927E3E"/>
    <w:rsid w:val="009305F2"/>
    <w:rsid w:val="0093290A"/>
    <w:rsid w:val="00932C8E"/>
    <w:rsid w:val="00933680"/>
    <w:rsid w:val="009337B4"/>
    <w:rsid w:val="00934224"/>
    <w:rsid w:val="00934A93"/>
    <w:rsid w:val="0093540B"/>
    <w:rsid w:val="00936F5D"/>
    <w:rsid w:val="00937193"/>
    <w:rsid w:val="0093739B"/>
    <w:rsid w:val="00937B6D"/>
    <w:rsid w:val="009408BA"/>
    <w:rsid w:val="00940C06"/>
    <w:rsid w:val="009422BA"/>
    <w:rsid w:val="00942DAC"/>
    <w:rsid w:val="009440E4"/>
    <w:rsid w:val="0094521B"/>
    <w:rsid w:val="00946CE6"/>
    <w:rsid w:val="0094737C"/>
    <w:rsid w:val="00947F56"/>
    <w:rsid w:val="00950C19"/>
    <w:rsid w:val="00950E82"/>
    <w:rsid w:val="00951A69"/>
    <w:rsid w:val="0095374F"/>
    <w:rsid w:val="009545ED"/>
    <w:rsid w:val="0095506F"/>
    <w:rsid w:val="009564CD"/>
    <w:rsid w:val="00956BC8"/>
    <w:rsid w:val="00960128"/>
    <w:rsid w:val="00960A56"/>
    <w:rsid w:val="00962636"/>
    <w:rsid w:val="00963753"/>
    <w:rsid w:val="00963C31"/>
    <w:rsid w:val="009646CF"/>
    <w:rsid w:val="00964A99"/>
    <w:rsid w:val="00965B5A"/>
    <w:rsid w:val="00965ED6"/>
    <w:rsid w:val="009663E8"/>
    <w:rsid w:val="00967207"/>
    <w:rsid w:val="00967F6D"/>
    <w:rsid w:val="00970721"/>
    <w:rsid w:val="00971E1D"/>
    <w:rsid w:val="0097286C"/>
    <w:rsid w:val="009729A8"/>
    <w:rsid w:val="00974756"/>
    <w:rsid w:val="009764A8"/>
    <w:rsid w:val="009772D1"/>
    <w:rsid w:val="00980080"/>
    <w:rsid w:val="00981A09"/>
    <w:rsid w:val="009826A8"/>
    <w:rsid w:val="00983C44"/>
    <w:rsid w:val="0098554A"/>
    <w:rsid w:val="00985E46"/>
    <w:rsid w:val="00987A1A"/>
    <w:rsid w:val="0099016D"/>
    <w:rsid w:val="00990BCB"/>
    <w:rsid w:val="00992024"/>
    <w:rsid w:val="00992AE5"/>
    <w:rsid w:val="0099303B"/>
    <w:rsid w:val="00994208"/>
    <w:rsid w:val="00994907"/>
    <w:rsid w:val="009960E6"/>
    <w:rsid w:val="00996D1B"/>
    <w:rsid w:val="00996F7F"/>
    <w:rsid w:val="009A36EC"/>
    <w:rsid w:val="009A5ED0"/>
    <w:rsid w:val="009A5FFA"/>
    <w:rsid w:val="009A7AD3"/>
    <w:rsid w:val="009A7F26"/>
    <w:rsid w:val="009B0457"/>
    <w:rsid w:val="009B245B"/>
    <w:rsid w:val="009B370B"/>
    <w:rsid w:val="009B5F4A"/>
    <w:rsid w:val="009B6064"/>
    <w:rsid w:val="009B7919"/>
    <w:rsid w:val="009C0EB0"/>
    <w:rsid w:val="009C16DB"/>
    <w:rsid w:val="009C1CA6"/>
    <w:rsid w:val="009C2855"/>
    <w:rsid w:val="009C2EC4"/>
    <w:rsid w:val="009C341E"/>
    <w:rsid w:val="009C4270"/>
    <w:rsid w:val="009C5926"/>
    <w:rsid w:val="009C7168"/>
    <w:rsid w:val="009C775D"/>
    <w:rsid w:val="009D2015"/>
    <w:rsid w:val="009D398C"/>
    <w:rsid w:val="009D3EB0"/>
    <w:rsid w:val="009D417A"/>
    <w:rsid w:val="009D448F"/>
    <w:rsid w:val="009D44DF"/>
    <w:rsid w:val="009D5E3F"/>
    <w:rsid w:val="009D64D7"/>
    <w:rsid w:val="009D72C2"/>
    <w:rsid w:val="009D741A"/>
    <w:rsid w:val="009D7435"/>
    <w:rsid w:val="009D7A75"/>
    <w:rsid w:val="009E16F7"/>
    <w:rsid w:val="009E17BB"/>
    <w:rsid w:val="009E1865"/>
    <w:rsid w:val="009E3F62"/>
    <w:rsid w:val="009E458E"/>
    <w:rsid w:val="009E4993"/>
    <w:rsid w:val="009E5427"/>
    <w:rsid w:val="009E6C7F"/>
    <w:rsid w:val="009E7A2B"/>
    <w:rsid w:val="009F0146"/>
    <w:rsid w:val="009F2F24"/>
    <w:rsid w:val="009F44B3"/>
    <w:rsid w:val="009F5FAB"/>
    <w:rsid w:val="009F60C1"/>
    <w:rsid w:val="009F63F0"/>
    <w:rsid w:val="009F6611"/>
    <w:rsid w:val="00A00240"/>
    <w:rsid w:val="00A00FCC"/>
    <w:rsid w:val="00A02E67"/>
    <w:rsid w:val="00A03222"/>
    <w:rsid w:val="00A06530"/>
    <w:rsid w:val="00A06EBD"/>
    <w:rsid w:val="00A07A99"/>
    <w:rsid w:val="00A10557"/>
    <w:rsid w:val="00A110E0"/>
    <w:rsid w:val="00A1125D"/>
    <w:rsid w:val="00A15B6C"/>
    <w:rsid w:val="00A16277"/>
    <w:rsid w:val="00A17945"/>
    <w:rsid w:val="00A203F0"/>
    <w:rsid w:val="00A207FD"/>
    <w:rsid w:val="00A208E5"/>
    <w:rsid w:val="00A210FC"/>
    <w:rsid w:val="00A2162A"/>
    <w:rsid w:val="00A23036"/>
    <w:rsid w:val="00A2365A"/>
    <w:rsid w:val="00A23806"/>
    <w:rsid w:val="00A242C5"/>
    <w:rsid w:val="00A24966"/>
    <w:rsid w:val="00A24D91"/>
    <w:rsid w:val="00A266CB"/>
    <w:rsid w:val="00A30479"/>
    <w:rsid w:val="00A30A32"/>
    <w:rsid w:val="00A30A8B"/>
    <w:rsid w:val="00A30FB2"/>
    <w:rsid w:val="00A3127D"/>
    <w:rsid w:val="00A34CF4"/>
    <w:rsid w:val="00A37294"/>
    <w:rsid w:val="00A379D4"/>
    <w:rsid w:val="00A4019E"/>
    <w:rsid w:val="00A4028D"/>
    <w:rsid w:val="00A43921"/>
    <w:rsid w:val="00A44BD1"/>
    <w:rsid w:val="00A45286"/>
    <w:rsid w:val="00A4537F"/>
    <w:rsid w:val="00A45777"/>
    <w:rsid w:val="00A50A10"/>
    <w:rsid w:val="00A50C9A"/>
    <w:rsid w:val="00A532C9"/>
    <w:rsid w:val="00A538CA"/>
    <w:rsid w:val="00A53F6E"/>
    <w:rsid w:val="00A54743"/>
    <w:rsid w:val="00A54B4E"/>
    <w:rsid w:val="00A57BA4"/>
    <w:rsid w:val="00A57DB1"/>
    <w:rsid w:val="00A6041A"/>
    <w:rsid w:val="00A61431"/>
    <w:rsid w:val="00A6153D"/>
    <w:rsid w:val="00A61836"/>
    <w:rsid w:val="00A618BC"/>
    <w:rsid w:val="00A62419"/>
    <w:rsid w:val="00A6246A"/>
    <w:rsid w:val="00A62EE1"/>
    <w:rsid w:val="00A63044"/>
    <w:rsid w:val="00A635D4"/>
    <w:rsid w:val="00A65E65"/>
    <w:rsid w:val="00A67C47"/>
    <w:rsid w:val="00A70701"/>
    <w:rsid w:val="00A73A0B"/>
    <w:rsid w:val="00A74DA9"/>
    <w:rsid w:val="00A74F39"/>
    <w:rsid w:val="00A778AB"/>
    <w:rsid w:val="00A77B9C"/>
    <w:rsid w:val="00A81A64"/>
    <w:rsid w:val="00A82F09"/>
    <w:rsid w:val="00A8321A"/>
    <w:rsid w:val="00A83C33"/>
    <w:rsid w:val="00A84D13"/>
    <w:rsid w:val="00A86917"/>
    <w:rsid w:val="00A871AB"/>
    <w:rsid w:val="00A877B9"/>
    <w:rsid w:val="00A87FFD"/>
    <w:rsid w:val="00A901DD"/>
    <w:rsid w:val="00A9206B"/>
    <w:rsid w:val="00A92210"/>
    <w:rsid w:val="00A9320B"/>
    <w:rsid w:val="00A93859"/>
    <w:rsid w:val="00A938D9"/>
    <w:rsid w:val="00A95265"/>
    <w:rsid w:val="00A9573D"/>
    <w:rsid w:val="00A958E2"/>
    <w:rsid w:val="00A97A4F"/>
    <w:rsid w:val="00A97DA6"/>
    <w:rsid w:val="00AA07D6"/>
    <w:rsid w:val="00AA24BD"/>
    <w:rsid w:val="00AA5538"/>
    <w:rsid w:val="00AB388A"/>
    <w:rsid w:val="00AB5A82"/>
    <w:rsid w:val="00AB78EA"/>
    <w:rsid w:val="00AC1633"/>
    <w:rsid w:val="00AC1B2D"/>
    <w:rsid w:val="00AC25DA"/>
    <w:rsid w:val="00AC4224"/>
    <w:rsid w:val="00AC492C"/>
    <w:rsid w:val="00AC5F60"/>
    <w:rsid w:val="00AC602C"/>
    <w:rsid w:val="00AC685C"/>
    <w:rsid w:val="00AC7872"/>
    <w:rsid w:val="00AD1CE8"/>
    <w:rsid w:val="00AD3268"/>
    <w:rsid w:val="00AD3376"/>
    <w:rsid w:val="00AD3994"/>
    <w:rsid w:val="00AD4A96"/>
    <w:rsid w:val="00AD5CB7"/>
    <w:rsid w:val="00AD6FBD"/>
    <w:rsid w:val="00AD757E"/>
    <w:rsid w:val="00AE0062"/>
    <w:rsid w:val="00AE02E7"/>
    <w:rsid w:val="00AE07B5"/>
    <w:rsid w:val="00AE0F34"/>
    <w:rsid w:val="00AE277C"/>
    <w:rsid w:val="00AE40A7"/>
    <w:rsid w:val="00AE410C"/>
    <w:rsid w:val="00AE458D"/>
    <w:rsid w:val="00AE5AA4"/>
    <w:rsid w:val="00AE7789"/>
    <w:rsid w:val="00AF053D"/>
    <w:rsid w:val="00AF1EB1"/>
    <w:rsid w:val="00AF380D"/>
    <w:rsid w:val="00AF3D5A"/>
    <w:rsid w:val="00AF4186"/>
    <w:rsid w:val="00AF5436"/>
    <w:rsid w:val="00AF6196"/>
    <w:rsid w:val="00AF7012"/>
    <w:rsid w:val="00B00EEF"/>
    <w:rsid w:val="00B01BC1"/>
    <w:rsid w:val="00B02488"/>
    <w:rsid w:val="00B03235"/>
    <w:rsid w:val="00B0550F"/>
    <w:rsid w:val="00B05693"/>
    <w:rsid w:val="00B0733F"/>
    <w:rsid w:val="00B10321"/>
    <w:rsid w:val="00B132F1"/>
    <w:rsid w:val="00B13E5C"/>
    <w:rsid w:val="00B15329"/>
    <w:rsid w:val="00B16861"/>
    <w:rsid w:val="00B21CBF"/>
    <w:rsid w:val="00B23099"/>
    <w:rsid w:val="00B233AD"/>
    <w:rsid w:val="00B239D1"/>
    <w:rsid w:val="00B24532"/>
    <w:rsid w:val="00B2494F"/>
    <w:rsid w:val="00B26CC6"/>
    <w:rsid w:val="00B26E99"/>
    <w:rsid w:val="00B27CF5"/>
    <w:rsid w:val="00B307A2"/>
    <w:rsid w:val="00B31A5A"/>
    <w:rsid w:val="00B328A9"/>
    <w:rsid w:val="00B32B25"/>
    <w:rsid w:val="00B37DB9"/>
    <w:rsid w:val="00B406F0"/>
    <w:rsid w:val="00B42FE1"/>
    <w:rsid w:val="00B43D37"/>
    <w:rsid w:val="00B4671B"/>
    <w:rsid w:val="00B50EB0"/>
    <w:rsid w:val="00B511D5"/>
    <w:rsid w:val="00B52162"/>
    <w:rsid w:val="00B53E60"/>
    <w:rsid w:val="00B54A6C"/>
    <w:rsid w:val="00B6081F"/>
    <w:rsid w:val="00B62008"/>
    <w:rsid w:val="00B629C0"/>
    <w:rsid w:val="00B6315B"/>
    <w:rsid w:val="00B65C8D"/>
    <w:rsid w:val="00B66759"/>
    <w:rsid w:val="00B71D34"/>
    <w:rsid w:val="00B725CC"/>
    <w:rsid w:val="00B74C7D"/>
    <w:rsid w:val="00B7695E"/>
    <w:rsid w:val="00B81767"/>
    <w:rsid w:val="00B827AD"/>
    <w:rsid w:val="00B82867"/>
    <w:rsid w:val="00B83661"/>
    <w:rsid w:val="00B836FB"/>
    <w:rsid w:val="00B83C6F"/>
    <w:rsid w:val="00B83ED0"/>
    <w:rsid w:val="00B84FF3"/>
    <w:rsid w:val="00B85CED"/>
    <w:rsid w:val="00B86808"/>
    <w:rsid w:val="00B877E3"/>
    <w:rsid w:val="00B87E90"/>
    <w:rsid w:val="00B91135"/>
    <w:rsid w:val="00B9171A"/>
    <w:rsid w:val="00B919AC"/>
    <w:rsid w:val="00B91FAE"/>
    <w:rsid w:val="00B93495"/>
    <w:rsid w:val="00B9428E"/>
    <w:rsid w:val="00B956DE"/>
    <w:rsid w:val="00B95AEE"/>
    <w:rsid w:val="00B96598"/>
    <w:rsid w:val="00B96D03"/>
    <w:rsid w:val="00B96D4F"/>
    <w:rsid w:val="00BA02CC"/>
    <w:rsid w:val="00BA0B2A"/>
    <w:rsid w:val="00BA10EC"/>
    <w:rsid w:val="00BA28DA"/>
    <w:rsid w:val="00BA349E"/>
    <w:rsid w:val="00BA3E92"/>
    <w:rsid w:val="00BA67E5"/>
    <w:rsid w:val="00BA6C03"/>
    <w:rsid w:val="00BA6C37"/>
    <w:rsid w:val="00BB1069"/>
    <w:rsid w:val="00BB1778"/>
    <w:rsid w:val="00BB1FF4"/>
    <w:rsid w:val="00BC068B"/>
    <w:rsid w:val="00BC0774"/>
    <w:rsid w:val="00BC11E4"/>
    <w:rsid w:val="00BC3FAC"/>
    <w:rsid w:val="00BC54F2"/>
    <w:rsid w:val="00BC63D5"/>
    <w:rsid w:val="00BC68E6"/>
    <w:rsid w:val="00BC6AC7"/>
    <w:rsid w:val="00BC6D38"/>
    <w:rsid w:val="00BC73ED"/>
    <w:rsid w:val="00BD00B7"/>
    <w:rsid w:val="00BD10C9"/>
    <w:rsid w:val="00BD2E2F"/>
    <w:rsid w:val="00BD55BC"/>
    <w:rsid w:val="00BE015B"/>
    <w:rsid w:val="00BE0D9A"/>
    <w:rsid w:val="00BE137C"/>
    <w:rsid w:val="00BE14DF"/>
    <w:rsid w:val="00BE1768"/>
    <w:rsid w:val="00BE2973"/>
    <w:rsid w:val="00BE36DD"/>
    <w:rsid w:val="00BE625F"/>
    <w:rsid w:val="00BE6426"/>
    <w:rsid w:val="00BE6C35"/>
    <w:rsid w:val="00BF0AB4"/>
    <w:rsid w:val="00BF3FF8"/>
    <w:rsid w:val="00BF4AF1"/>
    <w:rsid w:val="00BF7EF8"/>
    <w:rsid w:val="00C0170F"/>
    <w:rsid w:val="00C02410"/>
    <w:rsid w:val="00C02C0F"/>
    <w:rsid w:val="00C044D6"/>
    <w:rsid w:val="00C044FC"/>
    <w:rsid w:val="00C04D8B"/>
    <w:rsid w:val="00C0505D"/>
    <w:rsid w:val="00C056F3"/>
    <w:rsid w:val="00C06399"/>
    <w:rsid w:val="00C10083"/>
    <w:rsid w:val="00C10FEC"/>
    <w:rsid w:val="00C11E1A"/>
    <w:rsid w:val="00C12EF1"/>
    <w:rsid w:val="00C132AA"/>
    <w:rsid w:val="00C13572"/>
    <w:rsid w:val="00C1419C"/>
    <w:rsid w:val="00C14399"/>
    <w:rsid w:val="00C1628E"/>
    <w:rsid w:val="00C163F8"/>
    <w:rsid w:val="00C164CB"/>
    <w:rsid w:val="00C17FF5"/>
    <w:rsid w:val="00C2053E"/>
    <w:rsid w:val="00C22321"/>
    <w:rsid w:val="00C24D84"/>
    <w:rsid w:val="00C25297"/>
    <w:rsid w:val="00C26B13"/>
    <w:rsid w:val="00C30937"/>
    <w:rsid w:val="00C30E03"/>
    <w:rsid w:val="00C3167C"/>
    <w:rsid w:val="00C32D50"/>
    <w:rsid w:val="00C345E5"/>
    <w:rsid w:val="00C362E0"/>
    <w:rsid w:val="00C37134"/>
    <w:rsid w:val="00C416D3"/>
    <w:rsid w:val="00C44B61"/>
    <w:rsid w:val="00C44FA8"/>
    <w:rsid w:val="00C45416"/>
    <w:rsid w:val="00C45AB0"/>
    <w:rsid w:val="00C471F0"/>
    <w:rsid w:val="00C473E6"/>
    <w:rsid w:val="00C477D3"/>
    <w:rsid w:val="00C47F3F"/>
    <w:rsid w:val="00C5029B"/>
    <w:rsid w:val="00C51B55"/>
    <w:rsid w:val="00C52625"/>
    <w:rsid w:val="00C5288B"/>
    <w:rsid w:val="00C533D4"/>
    <w:rsid w:val="00C53A8A"/>
    <w:rsid w:val="00C53C0B"/>
    <w:rsid w:val="00C564CE"/>
    <w:rsid w:val="00C572D8"/>
    <w:rsid w:val="00C604DE"/>
    <w:rsid w:val="00C61D02"/>
    <w:rsid w:val="00C620BC"/>
    <w:rsid w:val="00C63C0E"/>
    <w:rsid w:val="00C63C3E"/>
    <w:rsid w:val="00C64514"/>
    <w:rsid w:val="00C65619"/>
    <w:rsid w:val="00C70339"/>
    <w:rsid w:val="00C710AB"/>
    <w:rsid w:val="00C71794"/>
    <w:rsid w:val="00C71D39"/>
    <w:rsid w:val="00C72094"/>
    <w:rsid w:val="00C72D45"/>
    <w:rsid w:val="00C7356B"/>
    <w:rsid w:val="00C7426E"/>
    <w:rsid w:val="00C74649"/>
    <w:rsid w:val="00C74A9D"/>
    <w:rsid w:val="00C8108E"/>
    <w:rsid w:val="00C8519A"/>
    <w:rsid w:val="00C865F3"/>
    <w:rsid w:val="00C8728C"/>
    <w:rsid w:val="00C91697"/>
    <w:rsid w:val="00C91FF5"/>
    <w:rsid w:val="00C92166"/>
    <w:rsid w:val="00C94C3A"/>
    <w:rsid w:val="00C965F3"/>
    <w:rsid w:val="00CA150C"/>
    <w:rsid w:val="00CA1A0C"/>
    <w:rsid w:val="00CA1E93"/>
    <w:rsid w:val="00CA3D54"/>
    <w:rsid w:val="00CA4B7C"/>
    <w:rsid w:val="00CA6D13"/>
    <w:rsid w:val="00CB0047"/>
    <w:rsid w:val="00CB0729"/>
    <w:rsid w:val="00CB290F"/>
    <w:rsid w:val="00CB31D3"/>
    <w:rsid w:val="00CB387E"/>
    <w:rsid w:val="00CB3F48"/>
    <w:rsid w:val="00CB4A6F"/>
    <w:rsid w:val="00CB5578"/>
    <w:rsid w:val="00CB6524"/>
    <w:rsid w:val="00CB65C0"/>
    <w:rsid w:val="00CB6BA9"/>
    <w:rsid w:val="00CB77E5"/>
    <w:rsid w:val="00CC26FC"/>
    <w:rsid w:val="00CC3E61"/>
    <w:rsid w:val="00CC6E1B"/>
    <w:rsid w:val="00CC776F"/>
    <w:rsid w:val="00CD0641"/>
    <w:rsid w:val="00CD2A4E"/>
    <w:rsid w:val="00CD2C03"/>
    <w:rsid w:val="00CD36DC"/>
    <w:rsid w:val="00CD45DA"/>
    <w:rsid w:val="00CD4A35"/>
    <w:rsid w:val="00CD5763"/>
    <w:rsid w:val="00CD589B"/>
    <w:rsid w:val="00CD5B3C"/>
    <w:rsid w:val="00CD5C47"/>
    <w:rsid w:val="00CD643A"/>
    <w:rsid w:val="00CE095A"/>
    <w:rsid w:val="00CE2B79"/>
    <w:rsid w:val="00CE49C2"/>
    <w:rsid w:val="00CE4D6D"/>
    <w:rsid w:val="00CE51E8"/>
    <w:rsid w:val="00CE6982"/>
    <w:rsid w:val="00CE72D0"/>
    <w:rsid w:val="00CE7996"/>
    <w:rsid w:val="00CF1328"/>
    <w:rsid w:val="00CF1C4E"/>
    <w:rsid w:val="00CF1D18"/>
    <w:rsid w:val="00CF2507"/>
    <w:rsid w:val="00CF27C5"/>
    <w:rsid w:val="00CF2A70"/>
    <w:rsid w:val="00CF2AD9"/>
    <w:rsid w:val="00CF2D0B"/>
    <w:rsid w:val="00CF3561"/>
    <w:rsid w:val="00CF6BCD"/>
    <w:rsid w:val="00CF7BD9"/>
    <w:rsid w:val="00D008BD"/>
    <w:rsid w:val="00D01D46"/>
    <w:rsid w:val="00D048AF"/>
    <w:rsid w:val="00D04C08"/>
    <w:rsid w:val="00D04CF6"/>
    <w:rsid w:val="00D04EF0"/>
    <w:rsid w:val="00D050C0"/>
    <w:rsid w:val="00D0733E"/>
    <w:rsid w:val="00D07E16"/>
    <w:rsid w:val="00D100A9"/>
    <w:rsid w:val="00D102DA"/>
    <w:rsid w:val="00D1086D"/>
    <w:rsid w:val="00D10DF8"/>
    <w:rsid w:val="00D11980"/>
    <w:rsid w:val="00D122EB"/>
    <w:rsid w:val="00D1487E"/>
    <w:rsid w:val="00D14880"/>
    <w:rsid w:val="00D15133"/>
    <w:rsid w:val="00D15487"/>
    <w:rsid w:val="00D17028"/>
    <w:rsid w:val="00D1748F"/>
    <w:rsid w:val="00D17F3C"/>
    <w:rsid w:val="00D20510"/>
    <w:rsid w:val="00D21233"/>
    <w:rsid w:val="00D21ABF"/>
    <w:rsid w:val="00D21B77"/>
    <w:rsid w:val="00D23879"/>
    <w:rsid w:val="00D240CA"/>
    <w:rsid w:val="00D24A2A"/>
    <w:rsid w:val="00D3172E"/>
    <w:rsid w:val="00D3174D"/>
    <w:rsid w:val="00D327FA"/>
    <w:rsid w:val="00D34C4E"/>
    <w:rsid w:val="00D372F6"/>
    <w:rsid w:val="00D4049A"/>
    <w:rsid w:val="00D40C6D"/>
    <w:rsid w:val="00D40DC0"/>
    <w:rsid w:val="00D415E1"/>
    <w:rsid w:val="00D41A17"/>
    <w:rsid w:val="00D41CD7"/>
    <w:rsid w:val="00D4468E"/>
    <w:rsid w:val="00D455FB"/>
    <w:rsid w:val="00D47A82"/>
    <w:rsid w:val="00D52200"/>
    <w:rsid w:val="00D53704"/>
    <w:rsid w:val="00D53C32"/>
    <w:rsid w:val="00D626A9"/>
    <w:rsid w:val="00D62A8C"/>
    <w:rsid w:val="00D64D10"/>
    <w:rsid w:val="00D64F07"/>
    <w:rsid w:val="00D65C97"/>
    <w:rsid w:val="00D71578"/>
    <w:rsid w:val="00D726C6"/>
    <w:rsid w:val="00D73A38"/>
    <w:rsid w:val="00D74794"/>
    <w:rsid w:val="00D74993"/>
    <w:rsid w:val="00D754A5"/>
    <w:rsid w:val="00D75CE6"/>
    <w:rsid w:val="00D77166"/>
    <w:rsid w:val="00D77F89"/>
    <w:rsid w:val="00D80E18"/>
    <w:rsid w:val="00D8145B"/>
    <w:rsid w:val="00D816DC"/>
    <w:rsid w:val="00D820B6"/>
    <w:rsid w:val="00D84301"/>
    <w:rsid w:val="00D85B7A"/>
    <w:rsid w:val="00D86593"/>
    <w:rsid w:val="00D86708"/>
    <w:rsid w:val="00D87670"/>
    <w:rsid w:val="00D87D71"/>
    <w:rsid w:val="00D91388"/>
    <w:rsid w:val="00D91F37"/>
    <w:rsid w:val="00D937AD"/>
    <w:rsid w:val="00D93E1B"/>
    <w:rsid w:val="00D940F3"/>
    <w:rsid w:val="00D960BD"/>
    <w:rsid w:val="00DA03EC"/>
    <w:rsid w:val="00DA05C7"/>
    <w:rsid w:val="00DA25A6"/>
    <w:rsid w:val="00DA40B6"/>
    <w:rsid w:val="00DA5827"/>
    <w:rsid w:val="00DA62B2"/>
    <w:rsid w:val="00DA6700"/>
    <w:rsid w:val="00DA75F4"/>
    <w:rsid w:val="00DA7CDE"/>
    <w:rsid w:val="00DB02C7"/>
    <w:rsid w:val="00DB05F1"/>
    <w:rsid w:val="00DB0B76"/>
    <w:rsid w:val="00DB16B8"/>
    <w:rsid w:val="00DB1B71"/>
    <w:rsid w:val="00DB2579"/>
    <w:rsid w:val="00DB269F"/>
    <w:rsid w:val="00DB300C"/>
    <w:rsid w:val="00DB3479"/>
    <w:rsid w:val="00DB5136"/>
    <w:rsid w:val="00DB5F26"/>
    <w:rsid w:val="00DB6588"/>
    <w:rsid w:val="00DC0C51"/>
    <w:rsid w:val="00DC2E9F"/>
    <w:rsid w:val="00DC341F"/>
    <w:rsid w:val="00DC3884"/>
    <w:rsid w:val="00DC4743"/>
    <w:rsid w:val="00DC5CD0"/>
    <w:rsid w:val="00DC62DD"/>
    <w:rsid w:val="00DC7D3F"/>
    <w:rsid w:val="00DC7F15"/>
    <w:rsid w:val="00DD3ACC"/>
    <w:rsid w:val="00DD7B3D"/>
    <w:rsid w:val="00DE2C9C"/>
    <w:rsid w:val="00DE3E18"/>
    <w:rsid w:val="00DE6103"/>
    <w:rsid w:val="00DF0CE1"/>
    <w:rsid w:val="00DF157B"/>
    <w:rsid w:val="00DF1D19"/>
    <w:rsid w:val="00DF1E73"/>
    <w:rsid w:val="00DF21D3"/>
    <w:rsid w:val="00DF21D7"/>
    <w:rsid w:val="00DF267C"/>
    <w:rsid w:val="00DF3823"/>
    <w:rsid w:val="00DF6469"/>
    <w:rsid w:val="00DF7639"/>
    <w:rsid w:val="00DF7733"/>
    <w:rsid w:val="00E0007C"/>
    <w:rsid w:val="00E017C9"/>
    <w:rsid w:val="00E01C78"/>
    <w:rsid w:val="00E01DD4"/>
    <w:rsid w:val="00E0212A"/>
    <w:rsid w:val="00E028EE"/>
    <w:rsid w:val="00E02F35"/>
    <w:rsid w:val="00E02F3F"/>
    <w:rsid w:val="00E04907"/>
    <w:rsid w:val="00E061CF"/>
    <w:rsid w:val="00E06318"/>
    <w:rsid w:val="00E07FEF"/>
    <w:rsid w:val="00E10C43"/>
    <w:rsid w:val="00E11352"/>
    <w:rsid w:val="00E11B18"/>
    <w:rsid w:val="00E135A3"/>
    <w:rsid w:val="00E13D86"/>
    <w:rsid w:val="00E143C3"/>
    <w:rsid w:val="00E15039"/>
    <w:rsid w:val="00E15CC4"/>
    <w:rsid w:val="00E16E0A"/>
    <w:rsid w:val="00E17B41"/>
    <w:rsid w:val="00E20B20"/>
    <w:rsid w:val="00E2143A"/>
    <w:rsid w:val="00E22A49"/>
    <w:rsid w:val="00E250FF"/>
    <w:rsid w:val="00E262D7"/>
    <w:rsid w:val="00E26EF6"/>
    <w:rsid w:val="00E278DB"/>
    <w:rsid w:val="00E30150"/>
    <w:rsid w:val="00E301E2"/>
    <w:rsid w:val="00E303EF"/>
    <w:rsid w:val="00E30AC7"/>
    <w:rsid w:val="00E32681"/>
    <w:rsid w:val="00E327F6"/>
    <w:rsid w:val="00E34BD2"/>
    <w:rsid w:val="00E34E22"/>
    <w:rsid w:val="00E353F7"/>
    <w:rsid w:val="00E360FF"/>
    <w:rsid w:val="00E3768B"/>
    <w:rsid w:val="00E37845"/>
    <w:rsid w:val="00E37B01"/>
    <w:rsid w:val="00E405F1"/>
    <w:rsid w:val="00E41A36"/>
    <w:rsid w:val="00E423E2"/>
    <w:rsid w:val="00E4418F"/>
    <w:rsid w:val="00E441D5"/>
    <w:rsid w:val="00E464CE"/>
    <w:rsid w:val="00E46A94"/>
    <w:rsid w:val="00E5139A"/>
    <w:rsid w:val="00E51FFC"/>
    <w:rsid w:val="00E5400A"/>
    <w:rsid w:val="00E54B05"/>
    <w:rsid w:val="00E55406"/>
    <w:rsid w:val="00E555F1"/>
    <w:rsid w:val="00E55908"/>
    <w:rsid w:val="00E5690C"/>
    <w:rsid w:val="00E60FB4"/>
    <w:rsid w:val="00E635C7"/>
    <w:rsid w:val="00E635D7"/>
    <w:rsid w:val="00E6423F"/>
    <w:rsid w:val="00E64C5A"/>
    <w:rsid w:val="00E64CC8"/>
    <w:rsid w:val="00E67351"/>
    <w:rsid w:val="00E70701"/>
    <w:rsid w:val="00E717F2"/>
    <w:rsid w:val="00E71827"/>
    <w:rsid w:val="00E71909"/>
    <w:rsid w:val="00E71ED9"/>
    <w:rsid w:val="00E72114"/>
    <w:rsid w:val="00E75350"/>
    <w:rsid w:val="00E75986"/>
    <w:rsid w:val="00E760CA"/>
    <w:rsid w:val="00E77BF4"/>
    <w:rsid w:val="00E77D08"/>
    <w:rsid w:val="00E82617"/>
    <w:rsid w:val="00E82B4B"/>
    <w:rsid w:val="00E830D8"/>
    <w:rsid w:val="00E837EB"/>
    <w:rsid w:val="00E84B91"/>
    <w:rsid w:val="00E84BCF"/>
    <w:rsid w:val="00E8773E"/>
    <w:rsid w:val="00E879AF"/>
    <w:rsid w:val="00E87CEF"/>
    <w:rsid w:val="00E90A93"/>
    <w:rsid w:val="00E92AD3"/>
    <w:rsid w:val="00E963B6"/>
    <w:rsid w:val="00E96FF8"/>
    <w:rsid w:val="00E976F6"/>
    <w:rsid w:val="00E97C82"/>
    <w:rsid w:val="00EA0BB0"/>
    <w:rsid w:val="00EA1773"/>
    <w:rsid w:val="00EA3558"/>
    <w:rsid w:val="00EA476A"/>
    <w:rsid w:val="00EA7235"/>
    <w:rsid w:val="00EA7CC3"/>
    <w:rsid w:val="00EB0396"/>
    <w:rsid w:val="00EB0922"/>
    <w:rsid w:val="00EB13AC"/>
    <w:rsid w:val="00EB140D"/>
    <w:rsid w:val="00EB1892"/>
    <w:rsid w:val="00EB19C2"/>
    <w:rsid w:val="00EB2F8B"/>
    <w:rsid w:val="00EB4313"/>
    <w:rsid w:val="00EB6D10"/>
    <w:rsid w:val="00EB7B58"/>
    <w:rsid w:val="00EC0D3D"/>
    <w:rsid w:val="00EC20CD"/>
    <w:rsid w:val="00EC3757"/>
    <w:rsid w:val="00EC38C8"/>
    <w:rsid w:val="00EC3B5A"/>
    <w:rsid w:val="00EC407D"/>
    <w:rsid w:val="00EC4499"/>
    <w:rsid w:val="00EC49E1"/>
    <w:rsid w:val="00EC4DFF"/>
    <w:rsid w:val="00EC4F45"/>
    <w:rsid w:val="00EC755F"/>
    <w:rsid w:val="00ED0A7D"/>
    <w:rsid w:val="00ED0BAA"/>
    <w:rsid w:val="00ED0FDF"/>
    <w:rsid w:val="00ED1199"/>
    <w:rsid w:val="00ED1272"/>
    <w:rsid w:val="00ED1CCF"/>
    <w:rsid w:val="00ED3F1F"/>
    <w:rsid w:val="00ED57EB"/>
    <w:rsid w:val="00ED79F5"/>
    <w:rsid w:val="00ED7A68"/>
    <w:rsid w:val="00EE2511"/>
    <w:rsid w:val="00EE2AB7"/>
    <w:rsid w:val="00EE2D5E"/>
    <w:rsid w:val="00EE3E04"/>
    <w:rsid w:val="00EE4C3C"/>
    <w:rsid w:val="00EE50FA"/>
    <w:rsid w:val="00EE6DFF"/>
    <w:rsid w:val="00EF1F6F"/>
    <w:rsid w:val="00EF246E"/>
    <w:rsid w:val="00EF3636"/>
    <w:rsid w:val="00EF3A4E"/>
    <w:rsid w:val="00EF446B"/>
    <w:rsid w:val="00EF4912"/>
    <w:rsid w:val="00EF49B0"/>
    <w:rsid w:val="00EF624C"/>
    <w:rsid w:val="00EF6A53"/>
    <w:rsid w:val="00F01E64"/>
    <w:rsid w:val="00F0267F"/>
    <w:rsid w:val="00F0291B"/>
    <w:rsid w:val="00F0313E"/>
    <w:rsid w:val="00F037F4"/>
    <w:rsid w:val="00F03AFB"/>
    <w:rsid w:val="00F05189"/>
    <w:rsid w:val="00F065AB"/>
    <w:rsid w:val="00F06683"/>
    <w:rsid w:val="00F074FD"/>
    <w:rsid w:val="00F079DA"/>
    <w:rsid w:val="00F07B73"/>
    <w:rsid w:val="00F07E00"/>
    <w:rsid w:val="00F1005D"/>
    <w:rsid w:val="00F10694"/>
    <w:rsid w:val="00F11B1C"/>
    <w:rsid w:val="00F13634"/>
    <w:rsid w:val="00F13B8B"/>
    <w:rsid w:val="00F14A13"/>
    <w:rsid w:val="00F14DB5"/>
    <w:rsid w:val="00F16731"/>
    <w:rsid w:val="00F20B70"/>
    <w:rsid w:val="00F2211A"/>
    <w:rsid w:val="00F268B4"/>
    <w:rsid w:val="00F2770B"/>
    <w:rsid w:val="00F27900"/>
    <w:rsid w:val="00F307C1"/>
    <w:rsid w:val="00F30FB1"/>
    <w:rsid w:val="00F3123E"/>
    <w:rsid w:val="00F3128B"/>
    <w:rsid w:val="00F31567"/>
    <w:rsid w:val="00F32104"/>
    <w:rsid w:val="00F33771"/>
    <w:rsid w:val="00F34842"/>
    <w:rsid w:val="00F373BE"/>
    <w:rsid w:val="00F413DA"/>
    <w:rsid w:val="00F415D7"/>
    <w:rsid w:val="00F4193E"/>
    <w:rsid w:val="00F42AD8"/>
    <w:rsid w:val="00F42DF7"/>
    <w:rsid w:val="00F43E0F"/>
    <w:rsid w:val="00F45229"/>
    <w:rsid w:val="00F46933"/>
    <w:rsid w:val="00F5068F"/>
    <w:rsid w:val="00F51417"/>
    <w:rsid w:val="00F51988"/>
    <w:rsid w:val="00F51A82"/>
    <w:rsid w:val="00F5397D"/>
    <w:rsid w:val="00F54804"/>
    <w:rsid w:val="00F56138"/>
    <w:rsid w:val="00F566B2"/>
    <w:rsid w:val="00F56DA0"/>
    <w:rsid w:val="00F5709F"/>
    <w:rsid w:val="00F57782"/>
    <w:rsid w:val="00F60007"/>
    <w:rsid w:val="00F60C33"/>
    <w:rsid w:val="00F62A13"/>
    <w:rsid w:val="00F649C8"/>
    <w:rsid w:val="00F64FCD"/>
    <w:rsid w:val="00F667A7"/>
    <w:rsid w:val="00F66E27"/>
    <w:rsid w:val="00F67610"/>
    <w:rsid w:val="00F71874"/>
    <w:rsid w:val="00F71AAE"/>
    <w:rsid w:val="00F73486"/>
    <w:rsid w:val="00F736C9"/>
    <w:rsid w:val="00F74088"/>
    <w:rsid w:val="00F7452B"/>
    <w:rsid w:val="00F745AC"/>
    <w:rsid w:val="00F749A4"/>
    <w:rsid w:val="00F75472"/>
    <w:rsid w:val="00F76258"/>
    <w:rsid w:val="00F76621"/>
    <w:rsid w:val="00F7685B"/>
    <w:rsid w:val="00F7788F"/>
    <w:rsid w:val="00F806D5"/>
    <w:rsid w:val="00F84C7E"/>
    <w:rsid w:val="00F85C85"/>
    <w:rsid w:val="00F864BB"/>
    <w:rsid w:val="00F8664F"/>
    <w:rsid w:val="00F86867"/>
    <w:rsid w:val="00F91C6F"/>
    <w:rsid w:val="00F92B1C"/>
    <w:rsid w:val="00F92F48"/>
    <w:rsid w:val="00F94065"/>
    <w:rsid w:val="00F94FC6"/>
    <w:rsid w:val="00F962F5"/>
    <w:rsid w:val="00F96F23"/>
    <w:rsid w:val="00F97DBC"/>
    <w:rsid w:val="00FA2ACC"/>
    <w:rsid w:val="00FA378B"/>
    <w:rsid w:val="00FA3B3F"/>
    <w:rsid w:val="00FA3D36"/>
    <w:rsid w:val="00FA56C7"/>
    <w:rsid w:val="00FA5853"/>
    <w:rsid w:val="00FA70AF"/>
    <w:rsid w:val="00FB0C52"/>
    <w:rsid w:val="00FB12F6"/>
    <w:rsid w:val="00FB4327"/>
    <w:rsid w:val="00FB43A0"/>
    <w:rsid w:val="00FB570F"/>
    <w:rsid w:val="00FB619C"/>
    <w:rsid w:val="00FC0E88"/>
    <w:rsid w:val="00FC4195"/>
    <w:rsid w:val="00FC46D7"/>
    <w:rsid w:val="00FC5899"/>
    <w:rsid w:val="00FC5F4B"/>
    <w:rsid w:val="00FC62C0"/>
    <w:rsid w:val="00FC6929"/>
    <w:rsid w:val="00FD0793"/>
    <w:rsid w:val="00FD0A20"/>
    <w:rsid w:val="00FD0B20"/>
    <w:rsid w:val="00FD0DBA"/>
    <w:rsid w:val="00FD0EB2"/>
    <w:rsid w:val="00FD16CF"/>
    <w:rsid w:val="00FD207C"/>
    <w:rsid w:val="00FD2F64"/>
    <w:rsid w:val="00FD4CD6"/>
    <w:rsid w:val="00FD541F"/>
    <w:rsid w:val="00FD563D"/>
    <w:rsid w:val="00FE04EC"/>
    <w:rsid w:val="00FE40FA"/>
    <w:rsid w:val="00FE6C66"/>
    <w:rsid w:val="00FF2AD7"/>
    <w:rsid w:val="00FF39B5"/>
    <w:rsid w:val="00FF4359"/>
    <w:rsid w:val="00FF46E7"/>
    <w:rsid w:val="00FF4B43"/>
    <w:rsid w:val="00FF75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76C4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3D effects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820"/>
    <w:pPr>
      <w:spacing w:after="120"/>
      <w:jc w:val="both"/>
    </w:pPr>
    <w:rPr>
      <w:sz w:val="24"/>
    </w:rPr>
  </w:style>
  <w:style w:type="paragraph" w:styleId="Heading1">
    <w:name w:val="heading 1"/>
    <w:basedOn w:val="Normal"/>
    <w:next w:val="Normal"/>
    <w:link w:val="Heading1Char"/>
    <w:autoRedefine/>
    <w:uiPriority w:val="9"/>
    <w:qFormat/>
    <w:rsid w:val="002E0820"/>
    <w:pPr>
      <w:numPr>
        <w:numId w:val="1"/>
      </w:numPr>
      <w:spacing w:before="240" w:after="60"/>
      <w:contextualSpacing/>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3A01B9"/>
    <w:pPr>
      <w:keepNext/>
      <w:keepLines/>
      <w:numPr>
        <w:ilvl w:val="1"/>
        <w:numId w:val="1"/>
      </w:numPr>
      <w:spacing w:before="400" w:after="6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3A01B9"/>
    <w:pPr>
      <w:keepNext/>
      <w:keepLines/>
      <w:numPr>
        <w:ilvl w:val="2"/>
        <w:numId w:val="1"/>
      </w:numPr>
      <w:spacing w:before="240" w:after="60" w:line="271" w:lineRule="auto"/>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3A01B9"/>
    <w:pPr>
      <w:keepNext/>
      <w:keepLines/>
      <w:numPr>
        <w:ilvl w:val="3"/>
        <w:numId w:val="1"/>
      </w:numPr>
      <w:spacing w:before="200" w:after="0"/>
      <w:outlineLvl w:val="3"/>
    </w:pPr>
    <w:rPr>
      <w:rFonts w:ascii="Arial" w:eastAsiaTheme="majorEastAsia" w:hAnsi="Arial" w:cstheme="majorBidi"/>
      <w:b/>
      <w:bCs/>
      <w:iCs/>
    </w:rPr>
  </w:style>
  <w:style w:type="paragraph" w:styleId="Heading5">
    <w:name w:val="heading 5"/>
    <w:basedOn w:val="Normal"/>
    <w:next w:val="Normal"/>
    <w:link w:val="Heading5Char"/>
    <w:uiPriority w:val="9"/>
    <w:unhideWhenUsed/>
    <w:qFormat/>
    <w:rsid w:val="002E0820"/>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2E0820"/>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2E0820"/>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2E0820"/>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2E0820"/>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820"/>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3A01B9"/>
    <w:rPr>
      <w:rFonts w:ascii="Arial" w:eastAsiaTheme="majorEastAsia" w:hAnsi="Arial" w:cstheme="majorBidi"/>
      <w:b/>
      <w:bCs/>
      <w:sz w:val="28"/>
      <w:szCs w:val="26"/>
    </w:rPr>
  </w:style>
  <w:style w:type="paragraph" w:styleId="Header">
    <w:name w:val="header"/>
    <w:aliases w:val="eval report header"/>
    <w:basedOn w:val="Normal"/>
    <w:link w:val="HeaderChar"/>
    <w:uiPriority w:val="99"/>
    <w:unhideWhenUsed/>
    <w:rsid w:val="002E0820"/>
    <w:pPr>
      <w:tabs>
        <w:tab w:val="center" w:pos="4680"/>
        <w:tab w:val="right" w:pos="9360"/>
      </w:tabs>
      <w:spacing w:after="0"/>
    </w:pPr>
    <w:rPr>
      <w:b/>
      <w:sz w:val="20"/>
    </w:rPr>
  </w:style>
  <w:style w:type="character" w:customStyle="1" w:styleId="HeaderChar">
    <w:name w:val="Header Char"/>
    <w:aliases w:val="eval report header Char"/>
    <w:basedOn w:val="DefaultParagraphFont"/>
    <w:link w:val="Header"/>
    <w:uiPriority w:val="99"/>
    <w:rsid w:val="002E0820"/>
    <w:rPr>
      <w:b/>
      <w:sz w:val="20"/>
    </w:rPr>
  </w:style>
  <w:style w:type="paragraph" w:styleId="Footer">
    <w:name w:val="footer"/>
    <w:aliases w:val=" Char Char Char Char Char Char,Char Char Char Char Char Char"/>
    <w:basedOn w:val="Normal"/>
    <w:link w:val="FooterChar"/>
    <w:uiPriority w:val="99"/>
    <w:unhideWhenUsed/>
    <w:rsid w:val="002E0820"/>
    <w:pPr>
      <w:tabs>
        <w:tab w:val="center" w:pos="4680"/>
        <w:tab w:val="right" w:pos="9360"/>
      </w:tabs>
      <w:spacing w:after="0"/>
    </w:pPr>
    <w:rPr>
      <w:b/>
      <w:sz w:val="20"/>
    </w:rPr>
  </w:style>
  <w:style w:type="character" w:customStyle="1" w:styleId="FooterChar">
    <w:name w:val="Footer Char"/>
    <w:aliases w:val=" Char Char Char Char Char Char Char,Char Char Char Char Char Char Char"/>
    <w:basedOn w:val="DefaultParagraphFont"/>
    <w:link w:val="Footer"/>
    <w:uiPriority w:val="99"/>
    <w:rsid w:val="002E0820"/>
    <w:rPr>
      <w:b/>
      <w:sz w:val="20"/>
    </w:rPr>
  </w:style>
  <w:style w:type="paragraph" w:styleId="ListParagraph">
    <w:name w:val="List Paragraph"/>
    <w:basedOn w:val="Normal"/>
    <w:uiPriority w:val="34"/>
    <w:qFormat/>
    <w:rsid w:val="002E0820"/>
    <w:pPr>
      <w:ind w:left="720"/>
      <w:contextualSpacing/>
    </w:pPr>
  </w:style>
  <w:style w:type="character" w:customStyle="1" w:styleId="Heading3Char">
    <w:name w:val="Heading 3 Char"/>
    <w:basedOn w:val="DefaultParagraphFont"/>
    <w:link w:val="Heading3"/>
    <w:uiPriority w:val="9"/>
    <w:rsid w:val="003A01B9"/>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3A01B9"/>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2E0820"/>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uiPriority w:val="9"/>
    <w:rsid w:val="002E0820"/>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rsid w:val="002E0820"/>
    <w:rPr>
      <w:rFonts w:asciiTheme="majorHAnsi" w:eastAsiaTheme="majorEastAsia" w:hAnsiTheme="majorHAnsi" w:cstheme="majorBidi"/>
      <w:i/>
      <w:iCs/>
      <w:sz w:val="24"/>
    </w:rPr>
  </w:style>
  <w:style w:type="character" w:customStyle="1" w:styleId="Heading8Char">
    <w:name w:val="Heading 8 Char"/>
    <w:basedOn w:val="DefaultParagraphFont"/>
    <w:link w:val="Heading8"/>
    <w:uiPriority w:val="9"/>
    <w:rsid w:val="002E082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2E082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E0820"/>
    <w:pPr>
      <w:pBdr>
        <w:bottom w:val="single" w:sz="4" w:space="1" w:color="auto"/>
      </w:pBdr>
      <w:spacing w:line="240" w:lineRule="auto"/>
      <w:contextualSpacing/>
      <w:jc w:val="center"/>
    </w:pPr>
    <w:rPr>
      <w:rFonts w:ascii="Arial" w:eastAsiaTheme="majorEastAsia" w:hAnsi="Arial" w:cstheme="majorBidi"/>
      <w:b/>
      <w:spacing w:val="5"/>
      <w:sz w:val="48"/>
      <w:szCs w:val="52"/>
    </w:rPr>
  </w:style>
  <w:style w:type="character" w:customStyle="1" w:styleId="TitleChar">
    <w:name w:val="Title Char"/>
    <w:basedOn w:val="DefaultParagraphFont"/>
    <w:link w:val="Title"/>
    <w:uiPriority w:val="10"/>
    <w:rsid w:val="002E0820"/>
    <w:rPr>
      <w:rFonts w:ascii="Arial" w:eastAsiaTheme="majorEastAsia" w:hAnsi="Arial" w:cstheme="majorBidi"/>
      <w:b/>
      <w:spacing w:val="5"/>
      <w:sz w:val="48"/>
      <w:szCs w:val="52"/>
    </w:rPr>
  </w:style>
  <w:style w:type="paragraph" w:styleId="Subtitle">
    <w:name w:val="Subtitle"/>
    <w:basedOn w:val="Normal"/>
    <w:next w:val="Normal"/>
    <w:link w:val="SubtitleChar"/>
    <w:uiPriority w:val="11"/>
    <w:qFormat/>
    <w:rsid w:val="002E0820"/>
    <w:pPr>
      <w:spacing w:after="600"/>
    </w:pPr>
    <w:rPr>
      <w:rFonts w:ascii="Arial" w:eastAsiaTheme="majorEastAsia" w:hAnsi="Arial" w:cstheme="majorBidi"/>
      <w:b/>
      <w:i/>
      <w:iCs/>
      <w:spacing w:val="13"/>
      <w:sz w:val="48"/>
      <w:szCs w:val="24"/>
    </w:rPr>
  </w:style>
  <w:style w:type="character" w:customStyle="1" w:styleId="SubtitleChar">
    <w:name w:val="Subtitle Char"/>
    <w:basedOn w:val="DefaultParagraphFont"/>
    <w:link w:val="Subtitle"/>
    <w:uiPriority w:val="11"/>
    <w:rsid w:val="002E0820"/>
    <w:rPr>
      <w:rFonts w:ascii="Arial" w:eastAsiaTheme="majorEastAsia" w:hAnsi="Arial" w:cstheme="majorBidi"/>
      <w:b/>
      <w:i/>
      <w:iCs/>
      <w:spacing w:val="13"/>
      <w:sz w:val="48"/>
      <w:szCs w:val="24"/>
    </w:rPr>
  </w:style>
  <w:style w:type="character" w:styleId="Strong">
    <w:name w:val="Strong"/>
    <w:uiPriority w:val="22"/>
    <w:qFormat/>
    <w:rsid w:val="002E0820"/>
    <w:rPr>
      <w:b/>
      <w:bCs/>
    </w:rPr>
  </w:style>
  <w:style w:type="character" w:styleId="Emphasis">
    <w:name w:val="Emphasis"/>
    <w:uiPriority w:val="20"/>
    <w:qFormat/>
    <w:rsid w:val="002E0820"/>
    <w:rPr>
      <w:b/>
      <w:bCs/>
      <w:i/>
      <w:iCs/>
      <w:spacing w:val="10"/>
      <w:bdr w:val="none" w:sz="0" w:space="0" w:color="auto"/>
      <w:shd w:val="clear" w:color="auto" w:fill="auto"/>
    </w:rPr>
  </w:style>
  <w:style w:type="paragraph" w:styleId="NoSpacing">
    <w:name w:val="No Spacing"/>
    <w:basedOn w:val="Normal"/>
    <w:uiPriority w:val="1"/>
    <w:qFormat/>
    <w:rsid w:val="002E0820"/>
    <w:pPr>
      <w:spacing w:after="0" w:line="240" w:lineRule="auto"/>
    </w:pPr>
  </w:style>
  <w:style w:type="paragraph" w:styleId="Quote">
    <w:name w:val="Quote"/>
    <w:basedOn w:val="Normal"/>
    <w:next w:val="Normal"/>
    <w:link w:val="QuoteChar"/>
    <w:uiPriority w:val="29"/>
    <w:qFormat/>
    <w:rsid w:val="002E0820"/>
    <w:pPr>
      <w:spacing w:before="200" w:after="0"/>
      <w:ind w:left="360" w:right="360"/>
    </w:pPr>
    <w:rPr>
      <w:i/>
      <w:iCs/>
    </w:rPr>
  </w:style>
  <w:style w:type="character" w:customStyle="1" w:styleId="QuoteChar">
    <w:name w:val="Quote Char"/>
    <w:basedOn w:val="DefaultParagraphFont"/>
    <w:link w:val="Quote"/>
    <w:uiPriority w:val="29"/>
    <w:rsid w:val="002E0820"/>
    <w:rPr>
      <w:i/>
      <w:iCs/>
      <w:sz w:val="24"/>
    </w:rPr>
  </w:style>
  <w:style w:type="paragraph" w:styleId="IntenseQuote">
    <w:name w:val="Intense Quote"/>
    <w:basedOn w:val="Normal"/>
    <w:next w:val="Normal"/>
    <w:link w:val="IntenseQuoteChar"/>
    <w:uiPriority w:val="30"/>
    <w:qFormat/>
    <w:rsid w:val="002E0820"/>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2E0820"/>
    <w:rPr>
      <w:b/>
      <w:bCs/>
      <w:i/>
      <w:iCs/>
      <w:sz w:val="24"/>
    </w:rPr>
  </w:style>
  <w:style w:type="character" w:styleId="SubtleEmphasis">
    <w:name w:val="Subtle Emphasis"/>
    <w:uiPriority w:val="19"/>
    <w:qFormat/>
    <w:rsid w:val="002E0820"/>
    <w:rPr>
      <w:i/>
      <w:iCs/>
    </w:rPr>
  </w:style>
  <w:style w:type="character" w:styleId="IntenseEmphasis">
    <w:name w:val="Intense Emphasis"/>
    <w:uiPriority w:val="21"/>
    <w:qFormat/>
    <w:rsid w:val="002E0820"/>
    <w:rPr>
      <w:b/>
      <w:bCs/>
    </w:rPr>
  </w:style>
  <w:style w:type="character" w:styleId="SubtleReference">
    <w:name w:val="Subtle Reference"/>
    <w:uiPriority w:val="31"/>
    <w:qFormat/>
    <w:rsid w:val="002E0820"/>
    <w:rPr>
      <w:smallCaps/>
    </w:rPr>
  </w:style>
  <w:style w:type="character" w:styleId="IntenseReference">
    <w:name w:val="Intense Reference"/>
    <w:uiPriority w:val="32"/>
    <w:qFormat/>
    <w:rsid w:val="002E0820"/>
    <w:rPr>
      <w:smallCaps/>
      <w:spacing w:val="5"/>
      <w:u w:val="single"/>
    </w:rPr>
  </w:style>
  <w:style w:type="character" w:styleId="BookTitle">
    <w:name w:val="Book Title"/>
    <w:uiPriority w:val="33"/>
    <w:qFormat/>
    <w:rsid w:val="002E0820"/>
    <w:rPr>
      <w:i/>
      <w:iCs/>
      <w:smallCaps/>
      <w:spacing w:val="5"/>
    </w:rPr>
  </w:style>
  <w:style w:type="paragraph" w:styleId="TOCHeading">
    <w:name w:val="TOC Heading"/>
    <w:basedOn w:val="Heading1"/>
    <w:next w:val="Normal"/>
    <w:uiPriority w:val="39"/>
    <w:semiHidden/>
    <w:unhideWhenUsed/>
    <w:qFormat/>
    <w:rsid w:val="002E0820"/>
    <w:pPr>
      <w:outlineLvl w:val="9"/>
    </w:pPr>
  </w:style>
  <w:style w:type="paragraph" w:styleId="BalloonText">
    <w:name w:val="Balloon Text"/>
    <w:basedOn w:val="Normal"/>
    <w:link w:val="BalloonTextChar"/>
    <w:uiPriority w:val="99"/>
    <w:unhideWhenUsed/>
    <w:rsid w:val="002E0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E0820"/>
    <w:rPr>
      <w:rFonts w:ascii="Tahoma" w:hAnsi="Tahoma" w:cs="Tahoma"/>
      <w:sz w:val="16"/>
      <w:szCs w:val="16"/>
    </w:rPr>
  </w:style>
  <w:style w:type="table" w:styleId="TableGrid">
    <w:name w:val="Table Grid"/>
    <w:aliases w:val="Alternating  Rows"/>
    <w:basedOn w:val="TableNormal"/>
    <w:uiPriority w:val="59"/>
    <w:rsid w:val="002E08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E0820"/>
    <w:rPr>
      <w:color w:val="808080"/>
    </w:rPr>
  </w:style>
  <w:style w:type="paragraph" w:styleId="FootnoteText">
    <w:name w:val="footnote text"/>
    <w:aliases w:val="Footnote Text1 Char,Footnote Text Char Ch,Footnote Text Char Ch Char Char Char,Footnote Text Char Ch Char Char,Footnote Text1 Char Char Char,Footnote Text Char Ch Char"/>
    <w:basedOn w:val="Normal"/>
    <w:link w:val="FootnoteTextChar"/>
    <w:uiPriority w:val="99"/>
    <w:unhideWhenUsed/>
    <w:rsid w:val="002E0820"/>
    <w:pPr>
      <w:spacing w:after="0" w:line="240" w:lineRule="auto"/>
    </w:pPr>
    <w:rPr>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rsid w:val="002E0820"/>
    <w:rPr>
      <w:sz w:val="20"/>
      <w:szCs w:val="20"/>
    </w:rPr>
  </w:style>
  <w:style w:type="character" w:styleId="FootnoteReference">
    <w:name w:val="footnote reference"/>
    <w:basedOn w:val="DefaultParagraphFont"/>
    <w:uiPriority w:val="99"/>
    <w:unhideWhenUsed/>
    <w:rsid w:val="002E0820"/>
    <w:rPr>
      <w:vertAlign w:val="superscript"/>
    </w:rPr>
  </w:style>
  <w:style w:type="paragraph" w:styleId="TOC2">
    <w:name w:val="toc 2"/>
    <w:basedOn w:val="Normal"/>
    <w:next w:val="Normal"/>
    <w:autoRedefine/>
    <w:uiPriority w:val="39"/>
    <w:unhideWhenUsed/>
    <w:qFormat/>
    <w:rsid w:val="002E0820"/>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2E0820"/>
    <w:pPr>
      <w:tabs>
        <w:tab w:val="left" w:pos="1540"/>
        <w:tab w:val="right" w:leader="dot" w:pos="9350"/>
      </w:tabs>
      <w:spacing w:after="100"/>
      <w:ind w:left="720" w:right="720" w:hanging="720"/>
    </w:pPr>
    <w:rPr>
      <w:rFonts w:ascii="Times New Roman Bold" w:hAnsi="Times New Roman Bold"/>
      <w:b/>
      <w:smallCaps/>
      <w:lang w:bidi="ar-SA"/>
    </w:rPr>
  </w:style>
  <w:style w:type="character" w:styleId="Hyperlink">
    <w:name w:val="Hyperlink"/>
    <w:basedOn w:val="DefaultParagraphFont"/>
    <w:uiPriority w:val="99"/>
    <w:unhideWhenUsed/>
    <w:rsid w:val="002E0820"/>
    <w:rPr>
      <w:color w:val="0000FF" w:themeColor="hyperlink"/>
      <w:u w:val="single"/>
    </w:rPr>
  </w:style>
  <w:style w:type="paragraph" w:styleId="TOC3">
    <w:name w:val="toc 3"/>
    <w:basedOn w:val="Normal"/>
    <w:next w:val="Normal"/>
    <w:autoRedefine/>
    <w:uiPriority w:val="39"/>
    <w:unhideWhenUsed/>
    <w:rsid w:val="002E0820"/>
    <w:pPr>
      <w:tabs>
        <w:tab w:val="right" w:leader="dot" w:pos="9350"/>
      </w:tabs>
      <w:spacing w:after="100"/>
      <w:ind w:left="1166" w:right="720" w:hanging="720"/>
    </w:pPr>
  </w:style>
  <w:style w:type="paragraph" w:styleId="Caption">
    <w:name w:val="caption"/>
    <w:basedOn w:val="Normal"/>
    <w:next w:val="Normal"/>
    <w:link w:val="CaptionChar"/>
    <w:uiPriority w:val="35"/>
    <w:unhideWhenUsed/>
    <w:rsid w:val="002E0820"/>
    <w:pPr>
      <w:keepNext/>
      <w:spacing w:before="240" w:after="60" w:line="240" w:lineRule="auto"/>
      <w:jc w:val="center"/>
    </w:pPr>
    <w:rPr>
      <w:rFonts w:ascii="Arial" w:hAnsi="Arial"/>
      <w:b/>
      <w:bCs/>
      <w:sz w:val="22"/>
      <w:szCs w:val="18"/>
    </w:rPr>
  </w:style>
  <w:style w:type="paragraph" w:styleId="TableofFigures">
    <w:name w:val="table of figures"/>
    <w:basedOn w:val="Normal"/>
    <w:next w:val="Normal"/>
    <w:uiPriority w:val="99"/>
    <w:unhideWhenUsed/>
    <w:rsid w:val="002E0820"/>
    <w:pPr>
      <w:spacing w:after="0"/>
      <w:ind w:left="720" w:right="720" w:hanging="720"/>
    </w:pPr>
    <w:rPr>
      <w:rFonts w:ascii="Times New Roman Bold" w:hAnsi="Times New Roman Bold"/>
      <w:b/>
      <w:smallCaps/>
    </w:rPr>
  </w:style>
  <w:style w:type="numbering" w:customStyle="1" w:styleId="Style1">
    <w:name w:val="Style1"/>
    <w:uiPriority w:val="99"/>
    <w:rsid w:val="002E0820"/>
    <w:pPr>
      <w:numPr>
        <w:numId w:val="2"/>
      </w:numPr>
    </w:pPr>
  </w:style>
  <w:style w:type="character" w:styleId="CommentReference">
    <w:name w:val="annotation reference"/>
    <w:basedOn w:val="DefaultParagraphFont"/>
    <w:uiPriority w:val="99"/>
    <w:unhideWhenUsed/>
    <w:rsid w:val="002E0820"/>
    <w:rPr>
      <w:sz w:val="16"/>
      <w:szCs w:val="16"/>
    </w:rPr>
  </w:style>
  <w:style w:type="paragraph" w:styleId="CommentText">
    <w:name w:val="annotation text"/>
    <w:basedOn w:val="Normal"/>
    <w:link w:val="CommentTextChar"/>
    <w:uiPriority w:val="99"/>
    <w:unhideWhenUsed/>
    <w:rsid w:val="002E0820"/>
    <w:pPr>
      <w:spacing w:line="240" w:lineRule="auto"/>
    </w:pPr>
    <w:rPr>
      <w:sz w:val="20"/>
      <w:szCs w:val="20"/>
    </w:rPr>
  </w:style>
  <w:style w:type="character" w:customStyle="1" w:styleId="CommentTextChar">
    <w:name w:val="Comment Text Char"/>
    <w:basedOn w:val="DefaultParagraphFont"/>
    <w:link w:val="CommentText"/>
    <w:uiPriority w:val="99"/>
    <w:rsid w:val="002E0820"/>
    <w:rPr>
      <w:sz w:val="20"/>
      <w:szCs w:val="20"/>
    </w:rPr>
  </w:style>
  <w:style w:type="paragraph" w:styleId="CommentSubject">
    <w:name w:val="annotation subject"/>
    <w:basedOn w:val="CommentText"/>
    <w:next w:val="CommentText"/>
    <w:link w:val="CommentSubjectChar"/>
    <w:uiPriority w:val="99"/>
    <w:unhideWhenUsed/>
    <w:rsid w:val="002E0820"/>
    <w:rPr>
      <w:b/>
      <w:bCs/>
    </w:rPr>
  </w:style>
  <w:style w:type="character" w:customStyle="1" w:styleId="CommentSubjectChar">
    <w:name w:val="Comment Subject Char"/>
    <w:basedOn w:val="CommentTextChar"/>
    <w:link w:val="CommentSubject"/>
    <w:uiPriority w:val="99"/>
    <w:rsid w:val="002E0820"/>
    <w:rPr>
      <w:b/>
      <w:bCs/>
      <w:sz w:val="20"/>
      <w:szCs w:val="20"/>
    </w:rPr>
  </w:style>
  <w:style w:type="paragraph" w:customStyle="1" w:styleId="TOCTitle">
    <w:name w:val="T.O.C. Title"/>
    <w:basedOn w:val="Normal"/>
    <w:qFormat/>
    <w:rsid w:val="002E0820"/>
    <w:pPr>
      <w:keepNext/>
      <w:spacing w:before="240" w:after="60"/>
      <w:jc w:val="center"/>
    </w:pPr>
    <w:rPr>
      <w:rFonts w:ascii="Arial" w:hAnsi="Arial" w:cs="Arial"/>
      <w:b/>
      <w:sz w:val="28"/>
      <w:szCs w:val="28"/>
    </w:rPr>
  </w:style>
  <w:style w:type="paragraph" w:customStyle="1" w:styleId="ApHeading1">
    <w:name w:val="Ap Heading 1"/>
    <w:basedOn w:val="Normal"/>
    <w:next w:val="Normal"/>
    <w:link w:val="ApHeading1Char"/>
    <w:qFormat/>
    <w:rsid w:val="002E0820"/>
    <w:pPr>
      <w:numPr>
        <w:numId w:val="3"/>
      </w:numPr>
      <w:spacing w:before="240" w:after="60"/>
      <w:outlineLvl w:val="0"/>
    </w:pPr>
    <w:rPr>
      <w:rFonts w:ascii="Arial" w:eastAsia="MS Gothic" w:hAnsi="Arial" w:cs="Times New Roman"/>
      <w:b/>
      <w:bCs/>
      <w:sz w:val="32"/>
      <w:szCs w:val="28"/>
      <w:lang w:bidi="ar-SA"/>
    </w:rPr>
  </w:style>
  <w:style w:type="character" w:customStyle="1" w:styleId="ApHeading1Char">
    <w:name w:val="Ap Heading 1 Char"/>
    <w:link w:val="ApHeading1"/>
    <w:rsid w:val="002E0820"/>
    <w:rPr>
      <w:rFonts w:ascii="Arial" w:eastAsia="MS Gothic" w:hAnsi="Arial" w:cs="Times New Roman"/>
      <w:b/>
      <w:bCs/>
      <w:sz w:val="32"/>
      <w:szCs w:val="28"/>
      <w:lang w:bidi="ar-SA"/>
    </w:rPr>
  </w:style>
  <w:style w:type="paragraph" w:customStyle="1" w:styleId="ApHeading2">
    <w:name w:val="Ap Heading 2"/>
    <w:basedOn w:val="Normal"/>
    <w:next w:val="Normal"/>
    <w:link w:val="ApHeading2Char"/>
    <w:qFormat/>
    <w:rsid w:val="002E0820"/>
    <w:pPr>
      <w:numPr>
        <w:ilvl w:val="1"/>
        <w:numId w:val="3"/>
      </w:numPr>
      <w:spacing w:before="400" w:after="60"/>
      <w:outlineLvl w:val="1"/>
    </w:pPr>
    <w:rPr>
      <w:rFonts w:ascii="Arial" w:eastAsia="MS Mincho" w:hAnsi="Arial" w:cs="Times New Roman"/>
      <w:b/>
      <w:sz w:val="28"/>
      <w:szCs w:val="20"/>
      <w:lang w:bidi="ar-SA"/>
    </w:rPr>
  </w:style>
  <w:style w:type="paragraph" w:customStyle="1" w:styleId="ApHeading3">
    <w:name w:val="Ap Heading 3"/>
    <w:basedOn w:val="Normal"/>
    <w:next w:val="Normal"/>
    <w:link w:val="ApHeading3Char"/>
    <w:qFormat/>
    <w:rsid w:val="002E0820"/>
    <w:pPr>
      <w:numPr>
        <w:ilvl w:val="2"/>
        <w:numId w:val="3"/>
      </w:numPr>
      <w:spacing w:before="240" w:after="60"/>
      <w:outlineLvl w:val="2"/>
    </w:pPr>
    <w:rPr>
      <w:rFonts w:ascii="Arial" w:eastAsia="MS Mincho" w:hAnsi="Arial" w:cs="Times New Roman"/>
      <w:b/>
      <w:szCs w:val="20"/>
      <w:lang w:bidi="ar-SA"/>
    </w:rPr>
  </w:style>
  <w:style w:type="paragraph" w:customStyle="1" w:styleId="ApHeading4">
    <w:name w:val="Ap Heading 4"/>
    <w:basedOn w:val="Normal"/>
    <w:next w:val="Normal"/>
    <w:link w:val="ApHeading4Char"/>
    <w:qFormat/>
    <w:rsid w:val="00F0267F"/>
    <w:pPr>
      <w:numPr>
        <w:ilvl w:val="3"/>
        <w:numId w:val="3"/>
      </w:numPr>
      <w:spacing w:before="200" w:after="60"/>
      <w:outlineLvl w:val="3"/>
    </w:pPr>
    <w:rPr>
      <w:rFonts w:ascii="Cambria" w:eastAsia="MS Mincho" w:hAnsi="Cambria" w:cs="Times New Roman"/>
      <w:b/>
      <w:szCs w:val="20"/>
      <w:lang w:bidi="ar-SA"/>
    </w:rPr>
  </w:style>
  <w:style w:type="character" w:customStyle="1" w:styleId="CaptionChar">
    <w:name w:val="Caption Char"/>
    <w:basedOn w:val="DefaultParagraphFont"/>
    <w:link w:val="Caption"/>
    <w:uiPriority w:val="35"/>
    <w:locked/>
    <w:rsid w:val="004E06C4"/>
    <w:rPr>
      <w:rFonts w:ascii="Arial" w:hAnsi="Arial"/>
      <w:b/>
      <w:bCs/>
      <w:szCs w:val="18"/>
    </w:rPr>
  </w:style>
  <w:style w:type="character" w:styleId="FollowedHyperlink">
    <w:name w:val="FollowedHyperlink"/>
    <w:basedOn w:val="DefaultParagraphFont"/>
    <w:uiPriority w:val="99"/>
    <w:semiHidden/>
    <w:unhideWhenUsed/>
    <w:rsid w:val="00D3174D"/>
    <w:rPr>
      <w:color w:val="800080" w:themeColor="followedHyperlink"/>
      <w:u w:val="single"/>
    </w:rPr>
  </w:style>
  <w:style w:type="paragraph" w:styleId="BodyTextIndent">
    <w:name w:val="Body Text Indent"/>
    <w:aliases w:val=" Char"/>
    <w:basedOn w:val="Normal"/>
    <w:link w:val="BodyTextIndentChar"/>
    <w:rsid w:val="008604F1"/>
    <w:pPr>
      <w:tabs>
        <w:tab w:val="left" w:pos="5400"/>
        <w:tab w:val="right" w:pos="8280"/>
        <w:tab w:val="right" w:pos="8760"/>
      </w:tabs>
      <w:spacing w:after="0" w:line="240" w:lineRule="auto"/>
      <w:ind w:left="5400" w:hanging="5040"/>
      <w:jc w:val="left"/>
    </w:pPr>
    <w:rPr>
      <w:rFonts w:eastAsia="Times New Roman" w:cs="Times New Roman"/>
      <w:szCs w:val="24"/>
      <w:lang w:bidi="ar-SA"/>
    </w:rPr>
  </w:style>
  <w:style w:type="character" w:customStyle="1" w:styleId="BodyTextIndentChar">
    <w:name w:val="Body Text Indent Char"/>
    <w:aliases w:val=" Char Char"/>
    <w:basedOn w:val="DefaultParagraphFont"/>
    <w:link w:val="BodyTextIndent"/>
    <w:rsid w:val="008604F1"/>
    <w:rPr>
      <w:rFonts w:eastAsia="Times New Roman" w:cs="Times New Roman"/>
      <w:sz w:val="24"/>
      <w:szCs w:val="24"/>
      <w:lang w:bidi="ar-SA"/>
    </w:rPr>
  </w:style>
  <w:style w:type="paragraph" w:styleId="BodyText2">
    <w:name w:val="Body Text 2"/>
    <w:basedOn w:val="Normal"/>
    <w:link w:val="BodyText2Char"/>
    <w:rsid w:val="008604F1"/>
    <w:pPr>
      <w:spacing w:line="480" w:lineRule="auto"/>
      <w:jc w:val="left"/>
    </w:pPr>
    <w:rPr>
      <w:rFonts w:eastAsia="Times New Roman" w:cs="Times New Roman"/>
      <w:szCs w:val="24"/>
      <w:lang w:bidi="ar-SA"/>
    </w:rPr>
  </w:style>
  <w:style w:type="character" w:customStyle="1" w:styleId="BodyText2Char">
    <w:name w:val="Body Text 2 Char"/>
    <w:basedOn w:val="DefaultParagraphFont"/>
    <w:link w:val="BodyText2"/>
    <w:rsid w:val="008604F1"/>
    <w:rPr>
      <w:rFonts w:eastAsia="Times New Roman" w:cs="Times New Roman"/>
      <w:sz w:val="24"/>
      <w:szCs w:val="24"/>
      <w:lang w:bidi="ar-SA"/>
    </w:rPr>
  </w:style>
  <w:style w:type="paragraph" w:customStyle="1" w:styleId="resp">
    <w:name w:val="resp"/>
    <w:basedOn w:val="Normal"/>
    <w:rsid w:val="008604F1"/>
    <w:pPr>
      <w:tabs>
        <w:tab w:val="left" w:pos="2560"/>
        <w:tab w:val="right" w:pos="10700"/>
      </w:tabs>
      <w:spacing w:after="0" w:line="240" w:lineRule="atLeast"/>
      <w:ind w:left="720"/>
      <w:jc w:val="left"/>
    </w:pPr>
    <w:rPr>
      <w:rFonts w:eastAsia="Times New Roman" w:cs="Times New Roman"/>
      <w:color w:val="000000"/>
      <w:szCs w:val="20"/>
      <w:lang w:bidi="ar-SA"/>
    </w:rPr>
  </w:style>
  <w:style w:type="paragraph" w:customStyle="1" w:styleId="Level1">
    <w:name w:val="Level 1"/>
    <w:basedOn w:val="Normal"/>
    <w:rsid w:val="008604F1"/>
    <w:pPr>
      <w:widowControl w:val="0"/>
      <w:numPr>
        <w:numId w:val="13"/>
      </w:numPr>
      <w:spacing w:after="0" w:line="240" w:lineRule="auto"/>
      <w:ind w:left="720" w:hanging="720"/>
      <w:jc w:val="left"/>
      <w:outlineLvl w:val="0"/>
    </w:pPr>
    <w:rPr>
      <w:rFonts w:eastAsia="Times New Roman" w:cs="Times New Roman"/>
      <w:snapToGrid w:val="0"/>
      <w:szCs w:val="20"/>
      <w:lang w:bidi="ar-SA"/>
    </w:rPr>
  </w:style>
  <w:style w:type="paragraph" w:customStyle="1" w:styleId="Body">
    <w:name w:val="Body"/>
    <w:basedOn w:val="Normal"/>
    <w:rsid w:val="008604F1"/>
    <w:pPr>
      <w:spacing w:after="240" w:line="240" w:lineRule="auto"/>
    </w:pPr>
    <w:rPr>
      <w:rFonts w:eastAsia="Times New Roman" w:cs="Times New Roman"/>
      <w:szCs w:val="20"/>
      <w:lang w:bidi="ar-SA"/>
    </w:rPr>
  </w:style>
  <w:style w:type="character" w:styleId="PageNumber">
    <w:name w:val="page number"/>
    <w:basedOn w:val="DefaultParagraphFont"/>
    <w:rsid w:val="008604F1"/>
  </w:style>
  <w:style w:type="paragraph" w:styleId="Revision">
    <w:name w:val="Revision"/>
    <w:hidden/>
    <w:uiPriority w:val="99"/>
    <w:semiHidden/>
    <w:rsid w:val="008604F1"/>
    <w:pPr>
      <w:spacing w:after="0" w:line="240" w:lineRule="auto"/>
    </w:pPr>
    <w:rPr>
      <w:rFonts w:eastAsia="Times New Roman" w:cs="Times New Roman"/>
      <w:sz w:val="24"/>
      <w:szCs w:val="24"/>
      <w:lang w:bidi="ar-SA"/>
    </w:rPr>
  </w:style>
  <w:style w:type="paragraph" w:styleId="NormalWeb">
    <w:name w:val="Normal (Web)"/>
    <w:basedOn w:val="Normal"/>
    <w:uiPriority w:val="99"/>
    <w:unhideWhenUsed/>
    <w:rsid w:val="008604F1"/>
    <w:pPr>
      <w:spacing w:before="100" w:beforeAutospacing="1" w:after="100" w:afterAutospacing="1" w:line="240" w:lineRule="auto"/>
      <w:jc w:val="left"/>
    </w:pPr>
    <w:rPr>
      <w:rFonts w:eastAsia="Times New Roman" w:cs="Times New Roman"/>
      <w:szCs w:val="24"/>
      <w:lang w:bidi="ar-SA"/>
    </w:rPr>
  </w:style>
  <w:style w:type="paragraph" w:customStyle="1" w:styleId="ExhLst">
    <w:name w:val="Exh_Lst"/>
    <w:basedOn w:val="Normal"/>
    <w:rsid w:val="008604F1"/>
    <w:pPr>
      <w:spacing w:after="240" w:line="312" w:lineRule="auto"/>
      <w:jc w:val="left"/>
    </w:pPr>
    <w:rPr>
      <w:rFonts w:ascii="Arial" w:eastAsia="Times New Roman" w:hAnsi="Arial" w:cs="Times New Roman"/>
      <w:b/>
      <w:sz w:val="22"/>
      <w:u w:val="single"/>
      <w:lang w:bidi="ar-SA"/>
    </w:rPr>
  </w:style>
  <w:style w:type="character" w:customStyle="1" w:styleId="il">
    <w:name w:val="il"/>
    <w:rsid w:val="008604F1"/>
  </w:style>
  <w:style w:type="paragraph" w:customStyle="1" w:styleId="figiurecaption">
    <w:name w:val="figiure caption"/>
    <w:basedOn w:val="Normal"/>
    <w:next w:val="Normal"/>
    <w:rsid w:val="008E2B4F"/>
    <w:pPr>
      <w:tabs>
        <w:tab w:val="num" w:pos="360"/>
      </w:tabs>
      <w:spacing w:after="0" w:line="240" w:lineRule="auto"/>
      <w:ind w:left="432" w:hanging="432"/>
      <w:jc w:val="left"/>
    </w:pPr>
    <w:rPr>
      <w:rFonts w:ascii="Arial" w:eastAsia="Times New Roman" w:hAnsi="Arial" w:cs="Times New Roman"/>
      <w:sz w:val="20"/>
      <w:szCs w:val="24"/>
      <w:lang w:bidi="ar-SA"/>
    </w:rPr>
  </w:style>
  <w:style w:type="paragraph" w:customStyle="1" w:styleId="ParaText">
    <w:name w:val="ParaText"/>
    <w:basedOn w:val="Normal"/>
    <w:link w:val="ParaTextChar"/>
    <w:qFormat/>
    <w:rsid w:val="00A635D4"/>
    <w:pPr>
      <w:spacing w:before="240" w:line="288" w:lineRule="auto"/>
      <w:jc w:val="left"/>
    </w:pPr>
    <w:rPr>
      <w:rFonts w:eastAsia="Times New Roman" w:cs="Times New Roman"/>
      <w:sz w:val="22"/>
      <w:lang w:bidi="ar-SA"/>
    </w:rPr>
  </w:style>
  <w:style w:type="paragraph" w:customStyle="1" w:styleId="List1">
    <w:name w:val="List 1"/>
    <w:basedOn w:val="Normal"/>
    <w:rsid w:val="00A635D4"/>
    <w:pPr>
      <w:numPr>
        <w:numId w:val="109"/>
      </w:numPr>
      <w:tabs>
        <w:tab w:val="left" w:pos="360"/>
      </w:tabs>
      <w:spacing w:after="0" w:line="300" w:lineRule="auto"/>
      <w:jc w:val="left"/>
      <w:outlineLvl w:val="0"/>
    </w:pPr>
    <w:rPr>
      <w:rFonts w:eastAsia="Times New Roman" w:cs="Times New Roman"/>
      <w:sz w:val="22"/>
      <w:lang w:bidi="ar-SA"/>
    </w:rPr>
  </w:style>
  <w:style w:type="paragraph" w:styleId="List2">
    <w:name w:val="List 2"/>
    <w:basedOn w:val="Normal"/>
    <w:rsid w:val="00A635D4"/>
    <w:pPr>
      <w:numPr>
        <w:ilvl w:val="1"/>
        <w:numId w:val="109"/>
      </w:numPr>
      <w:tabs>
        <w:tab w:val="left" w:pos="360"/>
      </w:tabs>
      <w:spacing w:after="0" w:line="288" w:lineRule="auto"/>
      <w:contextualSpacing/>
      <w:jc w:val="left"/>
      <w:outlineLvl w:val="1"/>
    </w:pPr>
    <w:rPr>
      <w:rFonts w:eastAsia="Times New Roman" w:cs="Times New Roman"/>
      <w:sz w:val="22"/>
      <w:lang w:bidi="ar-SA"/>
    </w:rPr>
  </w:style>
  <w:style w:type="paragraph" w:styleId="List3">
    <w:name w:val="List 3"/>
    <w:basedOn w:val="Normal"/>
    <w:rsid w:val="00A635D4"/>
    <w:pPr>
      <w:numPr>
        <w:ilvl w:val="2"/>
        <w:numId w:val="109"/>
      </w:numPr>
      <w:tabs>
        <w:tab w:val="left" w:pos="360"/>
      </w:tabs>
      <w:spacing w:after="0" w:line="288" w:lineRule="auto"/>
      <w:contextualSpacing/>
      <w:jc w:val="left"/>
      <w:outlineLvl w:val="2"/>
    </w:pPr>
    <w:rPr>
      <w:rFonts w:eastAsia="Times New Roman" w:cs="Times New Roman"/>
      <w:sz w:val="22"/>
      <w:lang w:bidi="ar-SA"/>
    </w:rPr>
  </w:style>
  <w:style w:type="character" w:customStyle="1" w:styleId="ParaTextChar">
    <w:name w:val="ParaText Char"/>
    <w:basedOn w:val="DefaultParagraphFont"/>
    <w:link w:val="ParaText"/>
    <w:rsid w:val="00A635D4"/>
    <w:rPr>
      <w:rFonts w:eastAsia="Times New Roman" w:cs="Times New Roman"/>
      <w:lang w:bidi="ar-SA"/>
    </w:rPr>
  </w:style>
  <w:style w:type="paragraph" w:customStyle="1" w:styleId="TOCTitle0">
    <w:name w:val="TOC Title"/>
    <w:basedOn w:val="Header"/>
    <w:rsid w:val="00A635D4"/>
    <w:pPr>
      <w:tabs>
        <w:tab w:val="clear" w:pos="4680"/>
        <w:tab w:val="clear" w:pos="9360"/>
        <w:tab w:val="center" w:pos="4320"/>
        <w:tab w:val="right" w:pos="8640"/>
      </w:tabs>
      <w:spacing w:before="360" w:after="400" w:line="288" w:lineRule="auto"/>
    </w:pPr>
    <w:rPr>
      <w:rFonts w:eastAsia="Times New Roman" w:cs="Times New Roman"/>
      <w:color w:val="666666"/>
      <w:sz w:val="42"/>
      <w:szCs w:val="42"/>
      <w:lang w:bidi="ar-SA"/>
    </w:rPr>
  </w:style>
  <w:style w:type="paragraph" w:styleId="TOC9">
    <w:name w:val="toc 9"/>
    <w:basedOn w:val="Normal"/>
    <w:next w:val="Normal"/>
    <w:autoRedefine/>
    <w:semiHidden/>
    <w:rsid w:val="00A635D4"/>
    <w:pPr>
      <w:tabs>
        <w:tab w:val="right" w:pos="1728"/>
        <w:tab w:val="right" w:leader="dot" w:pos="9360"/>
      </w:tabs>
      <w:spacing w:after="0" w:line="288" w:lineRule="auto"/>
      <w:jc w:val="left"/>
    </w:pPr>
    <w:rPr>
      <w:rFonts w:eastAsia="Times New Roman" w:cs="Arial"/>
      <w:noProof/>
      <w:sz w:val="22"/>
      <w:lang w:bidi="ar-SA"/>
    </w:rPr>
  </w:style>
  <w:style w:type="paragraph" w:customStyle="1" w:styleId="Bullet1">
    <w:name w:val="Bullet 1"/>
    <w:basedOn w:val="Normal"/>
    <w:qFormat/>
    <w:rsid w:val="00A635D4"/>
    <w:pPr>
      <w:numPr>
        <w:numId w:val="111"/>
      </w:numPr>
      <w:spacing w:after="0" w:line="288" w:lineRule="auto"/>
      <w:jc w:val="left"/>
    </w:pPr>
    <w:rPr>
      <w:rFonts w:eastAsia="Times New Roman" w:cs="Times New Roman"/>
      <w:sz w:val="22"/>
      <w:lang w:bidi="ar-SA"/>
    </w:rPr>
  </w:style>
  <w:style w:type="paragraph" w:customStyle="1" w:styleId="Exhibit">
    <w:name w:val="Exhibit"/>
    <w:basedOn w:val="Normal"/>
    <w:next w:val="Normal"/>
    <w:rsid w:val="00A635D4"/>
    <w:pPr>
      <w:spacing w:after="240" w:line="288" w:lineRule="auto"/>
      <w:jc w:val="left"/>
    </w:pPr>
    <w:rPr>
      <w:rFonts w:ascii="Arial" w:eastAsia="Times New Roman" w:hAnsi="Arial" w:cs="Times New Roman"/>
      <w:b/>
      <w:sz w:val="22"/>
      <w:lang w:bidi="ar-SA"/>
    </w:rPr>
  </w:style>
  <w:style w:type="paragraph" w:styleId="TOC4">
    <w:name w:val="toc 4"/>
    <w:basedOn w:val="Normal"/>
    <w:next w:val="Normal"/>
    <w:autoRedefine/>
    <w:semiHidden/>
    <w:rsid w:val="00A635D4"/>
    <w:pPr>
      <w:tabs>
        <w:tab w:val="left" w:pos="2592"/>
        <w:tab w:val="right" w:leader="dot" w:pos="9360"/>
      </w:tabs>
      <w:spacing w:after="0" w:line="288" w:lineRule="auto"/>
      <w:ind w:left="-810" w:firstLine="2538"/>
      <w:jc w:val="left"/>
    </w:pPr>
    <w:rPr>
      <w:rFonts w:eastAsia="Times New Roman" w:cs="Times New Roman"/>
      <w:noProof/>
      <w:sz w:val="22"/>
      <w:lang w:bidi="ar-SA"/>
    </w:rPr>
  </w:style>
  <w:style w:type="paragraph" w:styleId="TOC5">
    <w:name w:val="toc 5"/>
    <w:basedOn w:val="Normal"/>
    <w:next w:val="Normal"/>
    <w:autoRedefine/>
    <w:semiHidden/>
    <w:rsid w:val="00A635D4"/>
    <w:pPr>
      <w:tabs>
        <w:tab w:val="left" w:pos="2736"/>
        <w:tab w:val="left" w:pos="3672"/>
        <w:tab w:val="right" w:leader="dot" w:pos="9360"/>
      </w:tabs>
      <w:spacing w:after="0" w:line="288" w:lineRule="auto"/>
      <w:ind w:left="-1350" w:firstLine="3942"/>
      <w:jc w:val="left"/>
    </w:pPr>
    <w:rPr>
      <w:rFonts w:eastAsia="Times New Roman" w:cs="Times New Roman"/>
      <w:noProof/>
      <w:sz w:val="22"/>
      <w:lang w:bidi="ar-SA"/>
    </w:rPr>
  </w:style>
  <w:style w:type="paragraph" w:styleId="TOC6">
    <w:name w:val="toc 6"/>
    <w:basedOn w:val="Normal"/>
    <w:next w:val="Normal"/>
    <w:autoRedefine/>
    <w:semiHidden/>
    <w:rsid w:val="00A635D4"/>
    <w:pPr>
      <w:tabs>
        <w:tab w:val="left" w:pos="5040"/>
        <w:tab w:val="right" w:leader="dot" w:pos="9350"/>
      </w:tabs>
      <w:spacing w:after="0" w:line="288" w:lineRule="auto"/>
      <w:ind w:left="3708"/>
      <w:jc w:val="left"/>
    </w:pPr>
    <w:rPr>
      <w:rFonts w:eastAsia="Times New Roman" w:cs="Times New Roman"/>
      <w:sz w:val="22"/>
      <w:lang w:bidi="ar-SA"/>
    </w:rPr>
  </w:style>
  <w:style w:type="paragraph" w:styleId="TOC7">
    <w:name w:val="toc 7"/>
    <w:basedOn w:val="Normal"/>
    <w:next w:val="Normal"/>
    <w:autoRedefine/>
    <w:semiHidden/>
    <w:rsid w:val="00A635D4"/>
    <w:pPr>
      <w:tabs>
        <w:tab w:val="left" w:pos="432"/>
        <w:tab w:val="right" w:leader="dot" w:pos="9360"/>
      </w:tabs>
      <w:spacing w:after="0" w:line="288" w:lineRule="auto"/>
      <w:ind w:left="432" w:hanging="432"/>
      <w:jc w:val="left"/>
    </w:pPr>
    <w:rPr>
      <w:rFonts w:eastAsia="Times New Roman" w:cs="Times New Roman"/>
      <w:noProof/>
      <w:sz w:val="22"/>
      <w:lang w:bidi="ar-SA"/>
    </w:rPr>
  </w:style>
  <w:style w:type="paragraph" w:styleId="TOC8">
    <w:name w:val="toc 8"/>
    <w:basedOn w:val="Normal"/>
    <w:next w:val="Normal"/>
    <w:autoRedefine/>
    <w:semiHidden/>
    <w:rsid w:val="00A635D4"/>
    <w:pPr>
      <w:spacing w:after="0" w:line="288" w:lineRule="auto"/>
      <w:ind w:left="1540"/>
      <w:jc w:val="left"/>
    </w:pPr>
    <w:rPr>
      <w:rFonts w:eastAsia="Times New Roman" w:cs="Times New Roman"/>
      <w:sz w:val="22"/>
      <w:lang w:bidi="ar-SA"/>
    </w:rPr>
  </w:style>
  <w:style w:type="paragraph" w:customStyle="1" w:styleId="Bullet2">
    <w:name w:val="Bullet 2"/>
    <w:basedOn w:val="Normal"/>
    <w:qFormat/>
    <w:rsid w:val="00A635D4"/>
    <w:pPr>
      <w:numPr>
        <w:numId w:val="110"/>
      </w:numPr>
      <w:spacing w:after="0" w:line="288" w:lineRule="auto"/>
      <w:jc w:val="left"/>
    </w:pPr>
    <w:rPr>
      <w:rFonts w:eastAsia="Times New Roman" w:cs="Times New Roman"/>
      <w:sz w:val="22"/>
      <w:lang w:bidi="ar-SA"/>
    </w:rPr>
  </w:style>
  <w:style w:type="paragraph" w:customStyle="1" w:styleId="Bullet3">
    <w:name w:val="Bullet 3"/>
    <w:basedOn w:val="Normal"/>
    <w:rsid w:val="00A635D4"/>
    <w:pPr>
      <w:numPr>
        <w:numId w:val="112"/>
      </w:numPr>
      <w:spacing w:after="0" w:line="288" w:lineRule="auto"/>
      <w:jc w:val="left"/>
    </w:pPr>
    <w:rPr>
      <w:rFonts w:eastAsia="Times New Roman" w:cs="Times New Roman"/>
      <w:sz w:val="22"/>
      <w:lang w:bidi="ar-SA"/>
    </w:rPr>
  </w:style>
  <w:style w:type="paragraph" w:customStyle="1" w:styleId="Headline">
    <w:name w:val="Headline"/>
    <w:basedOn w:val="Normal"/>
    <w:next w:val="SubHeadline"/>
    <w:rsid w:val="00A635D4"/>
    <w:pPr>
      <w:spacing w:after="0" w:line="288" w:lineRule="auto"/>
      <w:jc w:val="left"/>
    </w:pPr>
    <w:rPr>
      <w:rFonts w:eastAsia="Times New Roman" w:cs="Times New Roman"/>
      <w:color w:val="0434B1"/>
      <w:sz w:val="56"/>
      <w:szCs w:val="44"/>
      <w:lang w:val="en-GB" w:bidi="ar-SA"/>
    </w:rPr>
  </w:style>
  <w:style w:type="paragraph" w:customStyle="1" w:styleId="SubHeadline">
    <w:name w:val="Sub Headline"/>
    <w:basedOn w:val="Headline"/>
    <w:next w:val="Normal"/>
    <w:rsid w:val="00A635D4"/>
    <w:rPr>
      <w:sz w:val="44"/>
      <w:szCs w:val="30"/>
    </w:rPr>
  </w:style>
  <w:style w:type="paragraph" w:customStyle="1" w:styleId="Bullet1-hardreturn">
    <w:name w:val="Bullet 1 - hard return"/>
    <w:basedOn w:val="Bullet1"/>
    <w:rsid w:val="00A635D4"/>
    <w:pPr>
      <w:spacing w:after="240"/>
    </w:pPr>
  </w:style>
  <w:style w:type="paragraph" w:customStyle="1" w:styleId="Bullet2-hardreturn">
    <w:name w:val="Bullet 2 - hard return"/>
    <w:basedOn w:val="Bullet2"/>
    <w:rsid w:val="00A635D4"/>
    <w:pPr>
      <w:spacing w:after="240"/>
    </w:pPr>
  </w:style>
  <w:style w:type="paragraph" w:customStyle="1" w:styleId="Bullet3-hardreturn">
    <w:name w:val="Bullet 3 - hard return"/>
    <w:basedOn w:val="Bullet3"/>
    <w:rsid w:val="00A635D4"/>
    <w:pPr>
      <w:spacing w:after="240"/>
    </w:pPr>
  </w:style>
  <w:style w:type="paragraph" w:customStyle="1" w:styleId="Tabletext">
    <w:name w:val="Table text"/>
    <w:basedOn w:val="Normal"/>
    <w:qFormat/>
    <w:rsid w:val="006B1186"/>
    <w:pPr>
      <w:framePr w:wrap="notBeside" w:vAnchor="text" w:hAnchor="text" w:y="1"/>
      <w:spacing w:after="0" w:line="240" w:lineRule="auto"/>
      <w:jc w:val="center"/>
    </w:pPr>
    <w:rPr>
      <w:rFonts w:eastAsia="Times New Roman" w:cs="Times New Roman"/>
      <w:sz w:val="20"/>
      <w:lang w:bidi="ar-SA"/>
    </w:rPr>
  </w:style>
  <w:style w:type="paragraph" w:customStyle="1" w:styleId="Text">
    <w:name w:val="Text"/>
    <w:basedOn w:val="Normal"/>
    <w:rsid w:val="00A635D4"/>
    <w:pPr>
      <w:spacing w:after="0" w:line="288" w:lineRule="auto"/>
      <w:jc w:val="left"/>
    </w:pPr>
    <w:rPr>
      <w:rFonts w:eastAsia="Times New Roman" w:cs="Times New Roman"/>
      <w:color w:val="0434B1"/>
      <w:sz w:val="26"/>
      <w:szCs w:val="26"/>
      <w:lang w:val="en-GB" w:bidi="ar-SA"/>
    </w:rPr>
  </w:style>
  <w:style w:type="table" w:customStyle="1" w:styleId="Default">
    <w:name w:val="Default"/>
    <w:basedOn w:val="TableNormal"/>
    <w:uiPriority w:val="99"/>
    <w:qFormat/>
    <w:rsid w:val="00A635D4"/>
    <w:pPr>
      <w:spacing w:before="20" w:after="20" w:line="312" w:lineRule="auto"/>
    </w:pPr>
    <w:rPr>
      <w:rFonts w:asciiTheme="minorHAnsi" w:eastAsia="Times New Roman" w:hAnsiTheme="minorHAnsi" w:cs="Times New Roman"/>
      <w:sz w:val="20"/>
      <w:lang w:bidi="ar-SA"/>
    </w:rPr>
    <w:tblPr>
      <w:tblStyleRow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pPr>
        <w:wordWrap/>
        <w:spacing w:beforeLines="20" w:beforeAutospacing="0" w:afterLines="20" w:afterAutospacing="0" w:line="312" w:lineRule="auto"/>
        <w:ind w:leftChars="0" w:left="0" w:rightChars="0" w:right="0" w:firstLineChars="0" w:firstLine="0"/>
        <w:jc w:val="center"/>
        <w:outlineLvl w:val="9"/>
      </w:pPr>
      <w:rPr>
        <w:rFonts w:ascii="Times New Roman" w:hAnsi="Times New Roman"/>
        <w:b/>
        <w:color w:val="FFFFFF" w:themeColor="background1"/>
        <w:sz w:val="20"/>
      </w:rPr>
      <w:tblPr/>
      <w:tcPr>
        <w:tcBorders>
          <w:top w:val="single" w:sz="4" w:space="0" w:color="666666"/>
          <w:left w:val="single" w:sz="4" w:space="0" w:color="666666"/>
          <w:bottom w:val="single" w:sz="4" w:space="0" w:color="666666"/>
          <w:right w:val="single" w:sz="4" w:space="0" w:color="666666"/>
          <w:insideH w:val="single" w:sz="4" w:space="0" w:color="666666"/>
          <w:insideV w:val="single" w:sz="4" w:space="0" w:color="666666"/>
        </w:tcBorders>
        <w:shd w:val="clear" w:color="auto" w:fill="002776"/>
      </w:tcPr>
    </w:tblStylePr>
    <w:tblStylePr w:type="lastRow">
      <w:rPr>
        <w:rFonts w:ascii="Times New Roman" w:hAnsi="Times New Roman"/>
        <w:sz w:val="20"/>
      </w:rPr>
    </w:tblStylePr>
    <w:tblStylePr w:type="firstCol">
      <w:rPr>
        <w:rFonts w:ascii="Times New Roman" w:hAnsi="Times New Roman"/>
        <w:b w:val="0"/>
        <w:color w:val="auto"/>
        <w:sz w:val="20"/>
      </w:rPr>
    </w:tblStylePr>
    <w:tblStylePr w:type="band1Horz">
      <w:pPr>
        <w:wordWrap/>
        <w:spacing w:beforeLines="0" w:beforeAutospacing="0" w:afterLines="0" w:afterAutospacing="0" w:line="312" w:lineRule="auto"/>
        <w:ind w:leftChars="0" w:left="0" w:rightChars="0" w:right="0" w:firstLineChars="0" w:firstLine="0"/>
        <w:jc w:val="left"/>
        <w:outlineLvl w:val="9"/>
      </w:pPr>
      <w:rPr>
        <w:rFonts w:ascii="Times New Roman" w:hAnsi="Times New Roman"/>
        <w:sz w:val="20"/>
      </w:rPr>
    </w:tblStylePr>
    <w:tblStylePr w:type="band2Horz">
      <w:pPr>
        <w:wordWrap/>
        <w:spacing w:beforeLines="0" w:beforeAutospacing="0" w:afterLines="0" w:afterAutospacing="0" w:line="312" w:lineRule="auto"/>
        <w:ind w:leftChars="0" w:left="0" w:rightChars="0" w:right="0" w:firstLineChars="0" w:firstLine="0"/>
        <w:jc w:val="left"/>
        <w:outlineLvl w:val="9"/>
      </w:pPr>
      <w:rPr>
        <w:rFonts w:ascii="Times New Roman" w:hAnsi="Times New Roman"/>
        <w:sz w:val="20"/>
      </w:rPr>
    </w:tblStylePr>
  </w:style>
  <w:style w:type="paragraph" w:customStyle="1" w:styleId="Tableleft-handcolumn">
    <w:name w:val="Table: left-hand column"/>
    <w:basedOn w:val="Tabletext"/>
    <w:next w:val="ParaText"/>
    <w:rsid w:val="00A635D4"/>
    <w:pPr>
      <w:framePr w:wrap="notBeside"/>
    </w:pPr>
    <w:rPr>
      <w:b/>
      <w:color w:val="002776"/>
    </w:rPr>
  </w:style>
  <w:style w:type="table" w:styleId="Table3Deffects1">
    <w:name w:val="Table 3D effects 1"/>
    <w:basedOn w:val="TableNormal"/>
    <w:rsid w:val="00A635D4"/>
    <w:pPr>
      <w:spacing w:after="0" w:line="312" w:lineRule="auto"/>
    </w:pPr>
    <w:rPr>
      <w:rFonts w:eastAsia="Times New Roman" w:cs="Times New Roman"/>
      <w:lang w:bidi="ar-SA"/>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LightList-Accent11">
    <w:name w:val="Light List - Accent 11"/>
    <w:basedOn w:val="TableNormal"/>
    <w:uiPriority w:val="61"/>
    <w:rsid w:val="00A635D4"/>
    <w:pPr>
      <w:spacing w:after="0" w:line="240" w:lineRule="auto"/>
    </w:pPr>
    <w:rPr>
      <w:rFonts w:eastAsia="Times New Roman" w:cs="Times New Roman"/>
      <w:lang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overText">
    <w:name w:val="Cover Text"/>
    <w:basedOn w:val="Normal"/>
    <w:next w:val="Normal"/>
    <w:rsid w:val="00A635D4"/>
    <w:pPr>
      <w:spacing w:after="0" w:line="288" w:lineRule="auto"/>
      <w:jc w:val="left"/>
    </w:pPr>
    <w:rPr>
      <w:rFonts w:eastAsia="Times New Roman" w:cs="Times New Roman"/>
      <w:sz w:val="28"/>
      <w:szCs w:val="28"/>
      <w:lang w:bidi="ar-SA"/>
    </w:rPr>
  </w:style>
  <w:style w:type="paragraph" w:customStyle="1" w:styleId="TableColumnHead">
    <w:name w:val="Table Column Head"/>
    <w:basedOn w:val="Tabletext"/>
    <w:next w:val="Normal"/>
    <w:rsid w:val="00A635D4"/>
    <w:pPr>
      <w:framePr w:wrap="notBeside"/>
    </w:pPr>
    <w:rPr>
      <w:b/>
      <w:color w:val="000000"/>
    </w:rPr>
  </w:style>
  <w:style w:type="paragraph" w:customStyle="1" w:styleId="RFPText">
    <w:name w:val="RFP Text"/>
    <w:basedOn w:val="Normal"/>
    <w:rsid w:val="00A635D4"/>
    <w:pPr>
      <w:spacing w:before="120" w:line="288" w:lineRule="auto"/>
      <w:jc w:val="left"/>
    </w:pPr>
    <w:rPr>
      <w:rFonts w:eastAsia="Times New Roman" w:cs="Times New Roman"/>
      <w:i/>
      <w:color w:val="0434B1"/>
      <w:sz w:val="22"/>
      <w:lang w:bidi="ar-SA"/>
    </w:rPr>
  </w:style>
  <w:style w:type="paragraph" w:customStyle="1" w:styleId="Question">
    <w:name w:val="Question"/>
    <w:basedOn w:val="Normal"/>
    <w:next w:val="ParaText"/>
    <w:rsid w:val="00A635D4"/>
    <w:pPr>
      <w:spacing w:before="180" w:after="0" w:line="264" w:lineRule="auto"/>
      <w:ind w:left="720" w:hanging="720"/>
      <w:jc w:val="left"/>
    </w:pPr>
    <w:rPr>
      <w:rFonts w:eastAsia="Times New Roman" w:cs="Times New Roman"/>
      <w:b/>
      <w:sz w:val="22"/>
      <w:lang w:bidi="ar-SA"/>
    </w:rPr>
  </w:style>
  <w:style w:type="paragraph" w:styleId="ListBullet4">
    <w:name w:val="List Bullet 4"/>
    <w:basedOn w:val="Normal"/>
    <w:uiPriority w:val="99"/>
    <w:rsid w:val="00A635D4"/>
    <w:pPr>
      <w:tabs>
        <w:tab w:val="num" w:pos="1440"/>
      </w:tabs>
      <w:spacing w:after="0" w:line="312" w:lineRule="auto"/>
      <w:ind w:left="1440" w:hanging="360"/>
      <w:jc w:val="left"/>
    </w:pPr>
    <w:rPr>
      <w:rFonts w:ascii="Arial" w:eastAsia="Times New Roman" w:hAnsi="Arial" w:cs="Times New Roman"/>
      <w:sz w:val="22"/>
      <w:lang w:bidi="ar-SA"/>
    </w:rPr>
  </w:style>
  <w:style w:type="paragraph" w:styleId="BodyTextIndent3">
    <w:name w:val="Body Text Indent 3"/>
    <w:basedOn w:val="Normal"/>
    <w:link w:val="BodyTextIndent3Char"/>
    <w:rsid w:val="00A635D4"/>
    <w:pPr>
      <w:spacing w:before="120" w:line="240" w:lineRule="auto"/>
      <w:ind w:left="1080"/>
    </w:pPr>
    <w:rPr>
      <w:rFonts w:ascii="Times" w:eastAsia="Times New Roman" w:hAnsi="Times" w:cs="Times New Roman"/>
      <w:szCs w:val="24"/>
      <w:lang w:bidi="ar-SA"/>
    </w:rPr>
  </w:style>
  <w:style w:type="character" w:customStyle="1" w:styleId="BodyTextIndent3Char">
    <w:name w:val="Body Text Indent 3 Char"/>
    <w:basedOn w:val="DefaultParagraphFont"/>
    <w:link w:val="BodyTextIndent3"/>
    <w:rsid w:val="00A635D4"/>
    <w:rPr>
      <w:rFonts w:ascii="Times" w:eastAsia="Times New Roman" w:hAnsi="Times" w:cs="Times New Roman"/>
      <w:sz w:val="24"/>
      <w:szCs w:val="24"/>
      <w:lang w:bidi="ar-SA"/>
    </w:rPr>
  </w:style>
  <w:style w:type="paragraph" w:styleId="BodyText">
    <w:name w:val="Body Text"/>
    <w:basedOn w:val="Normal"/>
    <w:link w:val="BodyTextChar"/>
    <w:rsid w:val="00A635D4"/>
    <w:pPr>
      <w:spacing w:line="288" w:lineRule="auto"/>
      <w:jc w:val="left"/>
    </w:pPr>
    <w:rPr>
      <w:rFonts w:eastAsia="Times New Roman" w:cs="Times New Roman"/>
      <w:sz w:val="22"/>
      <w:lang w:bidi="ar-SA"/>
    </w:rPr>
  </w:style>
  <w:style w:type="character" w:customStyle="1" w:styleId="BodyTextChar">
    <w:name w:val="Body Text Char"/>
    <w:basedOn w:val="DefaultParagraphFont"/>
    <w:link w:val="BodyText"/>
    <w:rsid w:val="00A635D4"/>
    <w:rPr>
      <w:rFonts w:eastAsia="Times New Roman" w:cs="Times New Roman"/>
      <w:lang w:bidi="ar-SA"/>
    </w:rPr>
  </w:style>
  <w:style w:type="paragraph" w:styleId="ListBullet">
    <w:name w:val="List Bullet"/>
    <w:basedOn w:val="Normal"/>
    <w:uiPriority w:val="99"/>
    <w:semiHidden/>
    <w:unhideWhenUsed/>
    <w:rsid w:val="007857DA"/>
    <w:pPr>
      <w:numPr>
        <w:numId w:val="118"/>
      </w:numPr>
      <w:contextualSpacing/>
    </w:pPr>
  </w:style>
  <w:style w:type="paragraph" w:customStyle="1" w:styleId="1">
    <w:name w:val="1"/>
    <w:aliases w:val="a,i Seq"/>
    <w:basedOn w:val="Normal"/>
    <w:uiPriority w:val="99"/>
    <w:rsid w:val="007857DA"/>
    <w:pPr>
      <w:tabs>
        <w:tab w:val="num" w:pos="1440"/>
        <w:tab w:val="left" w:pos="1800"/>
        <w:tab w:val="left" w:pos="2160"/>
        <w:tab w:val="left" w:pos="2520"/>
        <w:tab w:val="left" w:pos="2880"/>
      </w:tabs>
      <w:spacing w:after="240" w:line="300" w:lineRule="auto"/>
      <w:ind w:left="1440" w:hanging="360"/>
      <w:jc w:val="left"/>
    </w:pPr>
    <w:rPr>
      <w:rFonts w:ascii="Arial" w:eastAsia="Times New Roman" w:hAnsi="Arial" w:cs="Times New Roman"/>
      <w:sz w:val="22"/>
      <w:lang w:bidi="ar-SA"/>
    </w:rPr>
  </w:style>
  <w:style w:type="character" w:customStyle="1" w:styleId="ApHeading2Char">
    <w:name w:val="Ap Heading 2 Char"/>
    <w:basedOn w:val="DefaultParagraphFont"/>
    <w:link w:val="ApHeading2"/>
    <w:rsid w:val="002E0820"/>
    <w:rPr>
      <w:rFonts w:ascii="Arial" w:eastAsia="MS Mincho" w:hAnsi="Arial" w:cs="Times New Roman"/>
      <w:b/>
      <w:sz w:val="28"/>
      <w:szCs w:val="20"/>
      <w:lang w:bidi="ar-SA"/>
    </w:rPr>
  </w:style>
  <w:style w:type="character" w:customStyle="1" w:styleId="ApHeading3Char">
    <w:name w:val="Ap Heading 3 Char"/>
    <w:basedOn w:val="DefaultParagraphFont"/>
    <w:link w:val="ApHeading3"/>
    <w:rsid w:val="002E0820"/>
    <w:rPr>
      <w:rFonts w:ascii="Arial" w:eastAsia="MS Mincho" w:hAnsi="Arial" w:cs="Times New Roman"/>
      <w:b/>
      <w:sz w:val="24"/>
      <w:szCs w:val="20"/>
      <w:lang w:bidi="ar-SA"/>
    </w:rPr>
  </w:style>
  <w:style w:type="character" w:customStyle="1" w:styleId="ApHeading4Char">
    <w:name w:val="Ap Heading 4 Char"/>
    <w:basedOn w:val="DefaultParagraphFont"/>
    <w:link w:val="ApHeading4"/>
    <w:rsid w:val="002E0820"/>
    <w:rPr>
      <w:rFonts w:ascii="Cambria" w:eastAsia="MS Mincho" w:hAnsi="Cambria" w:cs="Times New Roman"/>
      <w:b/>
      <w:sz w:val="24"/>
      <w:szCs w:val="20"/>
      <w:lang w:bidi="ar-SA"/>
    </w:rPr>
  </w:style>
  <w:style w:type="paragraph" w:customStyle="1" w:styleId="Heading1nonumbers">
    <w:name w:val="Heading 1 no numbers"/>
    <w:basedOn w:val="Heading1"/>
    <w:next w:val="Normal"/>
    <w:qFormat/>
    <w:rsid w:val="00BA67E5"/>
    <w:pPr>
      <w:numPr>
        <w:numId w:val="121"/>
      </w:numPr>
    </w:pPr>
    <w:rPr>
      <w:lang w:bidi="ar-SA"/>
    </w:rPr>
  </w:style>
  <w:style w:type="paragraph" w:customStyle="1" w:styleId="Heading2nonumbers">
    <w:name w:val="Heading 2 no numbers"/>
    <w:basedOn w:val="Heading2"/>
    <w:next w:val="Normal"/>
    <w:qFormat/>
    <w:rsid w:val="00E01DD4"/>
    <w:pPr>
      <w:numPr>
        <w:ilvl w:val="0"/>
        <w:numId w:val="0"/>
      </w:numPr>
      <w:ind w:left="360"/>
      <w:jc w:val="left"/>
    </w:pPr>
  </w:style>
  <w:style w:type="character" w:customStyle="1" w:styleId="Hyperlink1">
    <w:name w:val="Hyperlink1"/>
    <w:basedOn w:val="DefaultParagraphFont"/>
    <w:uiPriority w:val="99"/>
    <w:unhideWhenUsed/>
    <w:rsid w:val="006A5751"/>
    <w:rPr>
      <w:color w:val="0000FF"/>
      <w:u w:val="single"/>
    </w:rPr>
  </w:style>
  <w:style w:type="paragraph" w:styleId="EndnoteText">
    <w:name w:val="endnote text"/>
    <w:basedOn w:val="Normal"/>
    <w:link w:val="EndnoteTextChar"/>
    <w:uiPriority w:val="99"/>
    <w:semiHidden/>
    <w:unhideWhenUsed/>
    <w:rsid w:val="00F026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267F"/>
    <w:rPr>
      <w:sz w:val="20"/>
      <w:szCs w:val="20"/>
    </w:rPr>
  </w:style>
  <w:style w:type="character" w:styleId="EndnoteReference">
    <w:name w:val="endnote reference"/>
    <w:basedOn w:val="DefaultParagraphFont"/>
    <w:uiPriority w:val="99"/>
    <w:semiHidden/>
    <w:unhideWhenUsed/>
    <w:rsid w:val="00F0267F"/>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3D effects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820"/>
    <w:pPr>
      <w:spacing w:after="120"/>
      <w:jc w:val="both"/>
    </w:pPr>
    <w:rPr>
      <w:sz w:val="24"/>
    </w:rPr>
  </w:style>
  <w:style w:type="paragraph" w:styleId="Heading1">
    <w:name w:val="heading 1"/>
    <w:basedOn w:val="Normal"/>
    <w:next w:val="Normal"/>
    <w:link w:val="Heading1Char"/>
    <w:autoRedefine/>
    <w:uiPriority w:val="9"/>
    <w:qFormat/>
    <w:rsid w:val="002E0820"/>
    <w:pPr>
      <w:numPr>
        <w:numId w:val="1"/>
      </w:numPr>
      <w:spacing w:before="240" w:after="60"/>
      <w:contextualSpacing/>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3A01B9"/>
    <w:pPr>
      <w:keepNext/>
      <w:keepLines/>
      <w:numPr>
        <w:ilvl w:val="1"/>
        <w:numId w:val="1"/>
      </w:numPr>
      <w:spacing w:before="400" w:after="6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3A01B9"/>
    <w:pPr>
      <w:keepNext/>
      <w:keepLines/>
      <w:numPr>
        <w:ilvl w:val="2"/>
        <w:numId w:val="1"/>
      </w:numPr>
      <w:spacing w:before="240" w:after="60" w:line="271" w:lineRule="auto"/>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3A01B9"/>
    <w:pPr>
      <w:keepNext/>
      <w:keepLines/>
      <w:numPr>
        <w:ilvl w:val="3"/>
        <w:numId w:val="1"/>
      </w:numPr>
      <w:spacing w:before="200" w:after="0"/>
      <w:outlineLvl w:val="3"/>
    </w:pPr>
    <w:rPr>
      <w:rFonts w:ascii="Arial" w:eastAsiaTheme="majorEastAsia" w:hAnsi="Arial" w:cstheme="majorBidi"/>
      <w:b/>
      <w:bCs/>
      <w:iCs/>
    </w:rPr>
  </w:style>
  <w:style w:type="paragraph" w:styleId="Heading5">
    <w:name w:val="heading 5"/>
    <w:basedOn w:val="Normal"/>
    <w:next w:val="Normal"/>
    <w:link w:val="Heading5Char"/>
    <w:uiPriority w:val="9"/>
    <w:unhideWhenUsed/>
    <w:qFormat/>
    <w:rsid w:val="002E0820"/>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2E0820"/>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2E0820"/>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2E0820"/>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2E0820"/>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820"/>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3A01B9"/>
    <w:rPr>
      <w:rFonts w:ascii="Arial" w:eastAsiaTheme="majorEastAsia" w:hAnsi="Arial" w:cstheme="majorBidi"/>
      <w:b/>
      <w:bCs/>
      <w:sz w:val="28"/>
      <w:szCs w:val="26"/>
    </w:rPr>
  </w:style>
  <w:style w:type="paragraph" w:styleId="Header">
    <w:name w:val="header"/>
    <w:aliases w:val="eval report header"/>
    <w:basedOn w:val="Normal"/>
    <w:link w:val="HeaderChar"/>
    <w:uiPriority w:val="99"/>
    <w:unhideWhenUsed/>
    <w:rsid w:val="002E0820"/>
    <w:pPr>
      <w:tabs>
        <w:tab w:val="center" w:pos="4680"/>
        <w:tab w:val="right" w:pos="9360"/>
      </w:tabs>
      <w:spacing w:after="0"/>
    </w:pPr>
    <w:rPr>
      <w:b/>
      <w:sz w:val="20"/>
    </w:rPr>
  </w:style>
  <w:style w:type="character" w:customStyle="1" w:styleId="HeaderChar">
    <w:name w:val="Header Char"/>
    <w:aliases w:val="eval report header Char"/>
    <w:basedOn w:val="DefaultParagraphFont"/>
    <w:link w:val="Header"/>
    <w:uiPriority w:val="99"/>
    <w:rsid w:val="002E0820"/>
    <w:rPr>
      <w:b/>
      <w:sz w:val="20"/>
    </w:rPr>
  </w:style>
  <w:style w:type="paragraph" w:styleId="Footer">
    <w:name w:val="footer"/>
    <w:aliases w:val=" Char Char Char Char Char Char,Char Char Char Char Char Char"/>
    <w:basedOn w:val="Normal"/>
    <w:link w:val="FooterChar"/>
    <w:uiPriority w:val="99"/>
    <w:unhideWhenUsed/>
    <w:rsid w:val="002E0820"/>
    <w:pPr>
      <w:tabs>
        <w:tab w:val="center" w:pos="4680"/>
        <w:tab w:val="right" w:pos="9360"/>
      </w:tabs>
      <w:spacing w:after="0"/>
    </w:pPr>
    <w:rPr>
      <w:b/>
      <w:sz w:val="20"/>
    </w:rPr>
  </w:style>
  <w:style w:type="character" w:customStyle="1" w:styleId="FooterChar">
    <w:name w:val="Footer Char"/>
    <w:aliases w:val=" Char Char Char Char Char Char Char,Char Char Char Char Char Char Char"/>
    <w:basedOn w:val="DefaultParagraphFont"/>
    <w:link w:val="Footer"/>
    <w:uiPriority w:val="99"/>
    <w:rsid w:val="002E0820"/>
    <w:rPr>
      <w:b/>
      <w:sz w:val="20"/>
    </w:rPr>
  </w:style>
  <w:style w:type="paragraph" w:styleId="ListParagraph">
    <w:name w:val="List Paragraph"/>
    <w:basedOn w:val="Normal"/>
    <w:uiPriority w:val="34"/>
    <w:qFormat/>
    <w:rsid w:val="002E0820"/>
    <w:pPr>
      <w:ind w:left="720"/>
      <w:contextualSpacing/>
    </w:pPr>
  </w:style>
  <w:style w:type="character" w:customStyle="1" w:styleId="Heading3Char">
    <w:name w:val="Heading 3 Char"/>
    <w:basedOn w:val="DefaultParagraphFont"/>
    <w:link w:val="Heading3"/>
    <w:uiPriority w:val="9"/>
    <w:rsid w:val="003A01B9"/>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3A01B9"/>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2E0820"/>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uiPriority w:val="9"/>
    <w:rsid w:val="002E0820"/>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rsid w:val="002E0820"/>
    <w:rPr>
      <w:rFonts w:asciiTheme="majorHAnsi" w:eastAsiaTheme="majorEastAsia" w:hAnsiTheme="majorHAnsi" w:cstheme="majorBidi"/>
      <w:i/>
      <w:iCs/>
      <w:sz w:val="24"/>
    </w:rPr>
  </w:style>
  <w:style w:type="character" w:customStyle="1" w:styleId="Heading8Char">
    <w:name w:val="Heading 8 Char"/>
    <w:basedOn w:val="DefaultParagraphFont"/>
    <w:link w:val="Heading8"/>
    <w:uiPriority w:val="9"/>
    <w:rsid w:val="002E082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2E082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2E0820"/>
    <w:pPr>
      <w:pBdr>
        <w:bottom w:val="single" w:sz="4" w:space="1" w:color="auto"/>
      </w:pBdr>
      <w:spacing w:line="240" w:lineRule="auto"/>
      <w:contextualSpacing/>
      <w:jc w:val="center"/>
    </w:pPr>
    <w:rPr>
      <w:rFonts w:ascii="Arial" w:eastAsiaTheme="majorEastAsia" w:hAnsi="Arial" w:cstheme="majorBidi"/>
      <w:b/>
      <w:spacing w:val="5"/>
      <w:sz w:val="48"/>
      <w:szCs w:val="52"/>
    </w:rPr>
  </w:style>
  <w:style w:type="character" w:customStyle="1" w:styleId="TitleChar">
    <w:name w:val="Title Char"/>
    <w:basedOn w:val="DefaultParagraphFont"/>
    <w:link w:val="Title"/>
    <w:uiPriority w:val="10"/>
    <w:rsid w:val="002E0820"/>
    <w:rPr>
      <w:rFonts w:ascii="Arial" w:eastAsiaTheme="majorEastAsia" w:hAnsi="Arial" w:cstheme="majorBidi"/>
      <w:b/>
      <w:spacing w:val="5"/>
      <w:sz w:val="48"/>
      <w:szCs w:val="52"/>
    </w:rPr>
  </w:style>
  <w:style w:type="paragraph" w:styleId="Subtitle">
    <w:name w:val="Subtitle"/>
    <w:basedOn w:val="Normal"/>
    <w:next w:val="Normal"/>
    <w:link w:val="SubtitleChar"/>
    <w:uiPriority w:val="11"/>
    <w:qFormat/>
    <w:rsid w:val="002E0820"/>
    <w:pPr>
      <w:spacing w:after="600"/>
    </w:pPr>
    <w:rPr>
      <w:rFonts w:ascii="Arial" w:eastAsiaTheme="majorEastAsia" w:hAnsi="Arial" w:cstheme="majorBidi"/>
      <w:b/>
      <w:i/>
      <w:iCs/>
      <w:spacing w:val="13"/>
      <w:sz w:val="48"/>
      <w:szCs w:val="24"/>
    </w:rPr>
  </w:style>
  <w:style w:type="character" w:customStyle="1" w:styleId="SubtitleChar">
    <w:name w:val="Subtitle Char"/>
    <w:basedOn w:val="DefaultParagraphFont"/>
    <w:link w:val="Subtitle"/>
    <w:uiPriority w:val="11"/>
    <w:rsid w:val="002E0820"/>
    <w:rPr>
      <w:rFonts w:ascii="Arial" w:eastAsiaTheme="majorEastAsia" w:hAnsi="Arial" w:cstheme="majorBidi"/>
      <w:b/>
      <w:i/>
      <w:iCs/>
      <w:spacing w:val="13"/>
      <w:sz w:val="48"/>
      <w:szCs w:val="24"/>
    </w:rPr>
  </w:style>
  <w:style w:type="character" w:styleId="Strong">
    <w:name w:val="Strong"/>
    <w:uiPriority w:val="22"/>
    <w:qFormat/>
    <w:rsid w:val="002E0820"/>
    <w:rPr>
      <w:b/>
      <w:bCs/>
    </w:rPr>
  </w:style>
  <w:style w:type="character" w:styleId="Emphasis">
    <w:name w:val="Emphasis"/>
    <w:uiPriority w:val="20"/>
    <w:qFormat/>
    <w:rsid w:val="002E0820"/>
    <w:rPr>
      <w:b/>
      <w:bCs/>
      <w:i/>
      <w:iCs/>
      <w:spacing w:val="10"/>
      <w:bdr w:val="none" w:sz="0" w:space="0" w:color="auto"/>
      <w:shd w:val="clear" w:color="auto" w:fill="auto"/>
    </w:rPr>
  </w:style>
  <w:style w:type="paragraph" w:styleId="NoSpacing">
    <w:name w:val="No Spacing"/>
    <w:basedOn w:val="Normal"/>
    <w:uiPriority w:val="1"/>
    <w:qFormat/>
    <w:rsid w:val="002E0820"/>
    <w:pPr>
      <w:spacing w:after="0" w:line="240" w:lineRule="auto"/>
    </w:pPr>
  </w:style>
  <w:style w:type="paragraph" w:styleId="Quote">
    <w:name w:val="Quote"/>
    <w:basedOn w:val="Normal"/>
    <w:next w:val="Normal"/>
    <w:link w:val="QuoteChar"/>
    <w:uiPriority w:val="29"/>
    <w:qFormat/>
    <w:rsid w:val="002E0820"/>
    <w:pPr>
      <w:spacing w:before="200" w:after="0"/>
      <w:ind w:left="360" w:right="360"/>
    </w:pPr>
    <w:rPr>
      <w:i/>
      <w:iCs/>
    </w:rPr>
  </w:style>
  <w:style w:type="character" w:customStyle="1" w:styleId="QuoteChar">
    <w:name w:val="Quote Char"/>
    <w:basedOn w:val="DefaultParagraphFont"/>
    <w:link w:val="Quote"/>
    <w:uiPriority w:val="29"/>
    <w:rsid w:val="002E0820"/>
    <w:rPr>
      <w:i/>
      <w:iCs/>
      <w:sz w:val="24"/>
    </w:rPr>
  </w:style>
  <w:style w:type="paragraph" w:styleId="IntenseQuote">
    <w:name w:val="Intense Quote"/>
    <w:basedOn w:val="Normal"/>
    <w:next w:val="Normal"/>
    <w:link w:val="IntenseQuoteChar"/>
    <w:uiPriority w:val="30"/>
    <w:qFormat/>
    <w:rsid w:val="002E0820"/>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2E0820"/>
    <w:rPr>
      <w:b/>
      <w:bCs/>
      <w:i/>
      <w:iCs/>
      <w:sz w:val="24"/>
    </w:rPr>
  </w:style>
  <w:style w:type="character" w:styleId="SubtleEmphasis">
    <w:name w:val="Subtle Emphasis"/>
    <w:uiPriority w:val="19"/>
    <w:qFormat/>
    <w:rsid w:val="002E0820"/>
    <w:rPr>
      <w:i/>
      <w:iCs/>
    </w:rPr>
  </w:style>
  <w:style w:type="character" w:styleId="IntenseEmphasis">
    <w:name w:val="Intense Emphasis"/>
    <w:uiPriority w:val="21"/>
    <w:qFormat/>
    <w:rsid w:val="002E0820"/>
    <w:rPr>
      <w:b/>
      <w:bCs/>
    </w:rPr>
  </w:style>
  <w:style w:type="character" w:styleId="SubtleReference">
    <w:name w:val="Subtle Reference"/>
    <w:uiPriority w:val="31"/>
    <w:qFormat/>
    <w:rsid w:val="002E0820"/>
    <w:rPr>
      <w:smallCaps/>
    </w:rPr>
  </w:style>
  <w:style w:type="character" w:styleId="IntenseReference">
    <w:name w:val="Intense Reference"/>
    <w:uiPriority w:val="32"/>
    <w:qFormat/>
    <w:rsid w:val="002E0820"/>
    <w:rPr>
      <w:smallCaps/>
      <w:spacing w:val="5"/>
      <w:u w:val="single"/>
    </w:rPr>
  </w:style>
  <w:style w:type="character" w:styleId="BookTitle">
    <w:name w:val="Book Title"/>
    <w:uiPriority w:val="33"/>
    <w:qFormat/>
    <w:rsid w:val="002E0820"/>
    <w:rPr>
      <w:i/>
      <w:iCs/>
      <w:smallCaps/>
      <w:spacing w:val="5"/>
    </w:rPr>
  </w:style>
  <w:style w:type="paragraph" w:styleId="TOCHeading">
    <w:name w:val="TOC Heading"/>
    <w:basedOn w:val="Heading1"/>
    <w:next w:val="Normal"/>
    <w:uiPriority w:val="39"/>
    <w:semiHidden/>
    <w:unhideWhenUsed/>
    <w:qFormat/>
    <w:rsid w:val="002E0820"/>
    <w:pPr>
      <w:outlineLvl w:val="9"/>
    </w:pPr>
  </w:style>
  <w:style w:type="paragraph" w:styleId="BalloonText">
    <w:name w:val="Balloon Text"/>
    <w:basedOn w:val="Normal"/>
    <w:link w:val="BalloonTextChar"/>
    <w:uiPriority w:val="99"/>
    <w:unhideWhenUsed/>
    <w:rsid w:val="002E08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E0820"/>
    <w:rPr>
      <w:rFonts w:ascii="Tahoma" w:hAnsi="Tahoma" w:cs="Tahoma"/>
      <w:sz w:val="16"/>
      <w:szCs w:val="16"/>
    </w:rPr>
  </w:style>
  <w:style w:type="table" w:styleId="TableGrid">
    <w:name w:val="Table Grid"/>
    <w:aliases w:val="Alternating  Rows"/>
    <w:basedOn w:val="TableNormal"/>
    <w:uiPriority w:val="59"/>
    <w:rsid w:val="002E08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E0820"/>
    <w:rPr>
      <w:color w:val="808080"/>
    </w:rPr>
  </w:style>
  <w:style w:type="paragraph" w:styleId="FootnoteText">
    <w:name w:val="footnote text"/>
    <w:aliases w:val="Footnote Text1 Char,Footnote Text Char Ch,Footnote Text Char Ch Char Char Char,Footnote Text Char Ch Char Char,Footnote Text1 Char Char Char,Footnote Text Char Ch Char"/>
    <w:basedOn w:val="Normal"/>
    <w:link w:val="FootnoteTextChar"/>
    <w:uiPriority w:val="99"/>
    <w:unhideWhenUsed/>
    <w:rsid w:val="002E0820"/>
    <w:pPr>
      <w:spacing w:after="0" w:line="240" w:lineRule="auto"/>
    </w:pPr>
    <w:rPr>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rsid w:val="002E0820"/>
    <w:rPr>
      <w:sz w:val="20"/>
      <w:szCs w:val="20"/>
    </w:rPr>
  </w:style>
  <w:style w:type="character" w:styleId="FootnoteReference">
    <w:name w:val="footnote reference"/>
    <w:basedOn w:val="DefaultParagraphFont"/>
    <w:uiPriority w:val="99"/>
    <w:unhideWhenUsed/>
    <w:rsid w:val="002E0820"/>
    <w:rPr>
      <w:vertAlign w:val="superscript"/>
    </w:rPr>
  </w:style>
  <w:style w:type="paragraph" w:styleId="TOC2">
    <w:name w:val="toc 2"/>
    <w:basedOn w:val="Normal"/>
    <w:next w:val="Normal"/>
    <w:autoRedefine/>
    <w:uiPriority w:val="39"/>
    <w:unhideWhenUsed/>
    <w:qFormat/>
    <w:rsid w:val="002E0820"/>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2E0820"/>
    <w:pPr>
      <w:tabs>
        <w:tab w:val="left" w:pos="1540"/>
        <w:tab w:val="right" w:leader="dot" w:pos="9350"/>
      </w:tabs>
      <w:spacing w:after="100"/>
      <w:ind w:left="720" w:right="720" w:hanging="720"/>
    </w:pPr>
    <w:rPr>
      <w:rFonts w:ascii="Times New Roman Bold" w:hAnsi="Times New Roman Bold"/>
      <w:b/>
      <w:smallCaps/>
      <w:lang w:bidi="ar-SA"/>
    </w:rPr>
  </w:style>
  <w:style w:type="character" w:styleId="Hyperlink">
    <w:name w:val="Hyperlink"/>
    <w:basedOn w:val="DefaultParagraphFont"/>
    <w:uiPriority w:val="99"/>
    <w:unhideWhenUsed/>
    <w:rsid w:val="002E0820"/>
    <w:rPr>
      <w:color w:val="0000FF" w:themeColor="hyperlink"/>
      <w:u w:val="single"/>
    </w:rPr>
  </w:style>
  <w:style w:type="paragraph" w:styleId="TOC3">
    <w:name w:val="toc 3"/>
    <w:basedOn w:val="Normal"/>
    <w:next w:val="Normal"/>
    <w:autoRedefine/>
    <w:uiPriority w:val="39"/>
    <w:unhideWhenUsed/>
    <w:rsid w:val="002E0820"/>
    <w:pPr>
      <w:tabs>
        <w:tab w:val="right" w:leader="dot" w:pos="9350"/>
      </w:tabs>
      <w:spacing w:after="100"/>
      <w:ind w:left="1166" w:right="720" w:hanging="720"/>
    </w:pPr>
  </w:style>
  <w:style w:type="paragraph" w:styleId="Caption">
    <w:name w:val="caption"/>
    <w:basedOn w:val="Normal"/>
    <w:next w:val="Normal"/>
    <w:link w:val="CaptionChar"/>
    <w:uiPriority w:val="35"/>
    <w:unhideWhenUsed/>
    <w:rsid w:val="002E0820"/>
    <w:pPr>
      <w:keepNext/>
      <w:spacing w:before="240" w:after="60" w:line="240" w:lineRule="auto"/>
      <w:jc w:val="center"/>
    </w:pPr>
    <w:rPr>
      <w:rFonts w:ascii="Arial" w:hAnsi="Arial"/>
      <w:b/>
      <w:bCs/>
      <w:sz w:val="22"/>
      <w:szCs w:val="18"/>
    </w:rPr>
  </w:style>
  <w:style w:type="paragraph" w:styleId="TableofFigures">
    <w:name w:val="table of figures"/>
    <w:basedOn w:val="Normal"/>
    <w:next w:val="Normal"/>
    <w:uiPriority w:val="99"/>
    <w:unhideWhenUsed/>
    <w:rsid w:val="002E0820"/>
    <w:pPr>
      <w:spacing w:after="0"/>
      <w:ind w:left="720" w:right="720" w:hanging="720"/>
    </w:pPr>
    <w:rPr>
      <w:rFonts w:ascii="Times New Roman Bold" w:hAnsi="Times New Roman Bold"/>
      <w:b/>
      <w:smallCaps/>
    </w:rPr>
  </w:style>
  <w:style w:type="numbering" w:customStyle="1" w:styleId="Style1">
    <w:name w:val="Style1"/>
    <w:uiPriority w:val="99"/>
    <w:rsid w:val="002E0820"/>
    <w:pPr>
      <w:numPr>
        <w:numId w:val="2"/>
      </w:numPr>
    </w:pPr>
  </w:style>
  <w:style w:type="character" w:styleId="CommentReference">
    <w:name w:val="annotation reference"/>
    <w:basedOn w:val="DefaultParagraphFont"/>
    <w:uiPriority w:val="99"/>
    <w:unhideWhenUsed/>
    <w:rsid w:val="002E0820"/>
    <w:rPr>
      <w:sz w:val="16"/>
      <w:szCs w:val="16"/>
    </w:rPr>
  </w:style>
  <w:style w:type="paragraph" w:styleId="CommentText">
    <w:name w:val="annotation text"/>
    <w:basedOn w:val="Normal"/>
    <w:link w:val="CommentTextChar"/>
    <w:uiPriority w:val="99"/>
    <w:unhideWhenUsed/>
    <w:rsid w:val="002E0820"/>
    <w:pPr>
      <w:spacing w:line="240" w:lineRule="auto"/>
    </w:pPr>
    <w:rPr>
      <w:sz w:val="20"/>
      <w:szCs w:val="20"/>
    </w:rPr>
  </w:style>
  <w:style w:type="character" w:customStyle="1" w:styleId="CommentTextChar">
    <w:name w:val="Comment Text Char"/>
    <w:basedOn w:val="DefaultParagraphFont"/>
    <w:link w:val="CommentText"/>
    <w:uiPriority w:val="99"/>
    <w:rsid w:val="002E0820"/>
    <w:rPr>
      <w:sz w:val="20"/>
      <w:szCs w:val="20"/>
    </w:rPr>
  </w:style>
  <w:style w:type="paragraph" w:styleId="CommentSubject">
    <w:name w:val="annotation subject"/>
    <w:basedOn w:val="CommentText"/>
    <w:next w:val="CommentText"/>
    <w:link w:val="CommentSubjectChar"/>
    <w:uiPriority w:val="99"/>
    <w:unhideWhenUsed/>
    <w:rsid w:val="002E0820"/>
    <w:rPr>
      <w:b/>
      <w:bCs/>
    </w:rPr>
  </w:style>
  <w:style w:type="character" w:customStyle="1" w:styleId="CommentSubjectChar">
    <w:name w:val="Comment Subject Char"/>
    <w:basedOn w:val="CommentTextChar"/>
    <w:link w:val="CommentSubject"/>
    <w:uiPriority w:val="99"/>
    <w:rsid w:val="002E0820"/>
    <w:rPr>
      <w:b/>
      <w:bCs/>
      <w:sz w:val="20"/>
      <w:szCs w:val="20"/>
    </w:rPr>
  </w:style>
  <w:style w:type="paragraph" w:customStyle="1" w:styleId="TOCTitle">
    <w:name w:val="T.O.C. Title"/>
    <w:basedOn w:val="Normal"/>
    <w:qFormat/>
    <w:rsid w:val="002E0820"/>
    <w:pPr>
      <w:keepNext/>
      <w:spacing w:before="240" w:after="60"/>
      <w:jc w:val="center"/>
    </w:pPr>
    <w:rPr>
      <w:rFonts w:ascii="Arial" w:hAnsi="Arial" w:cs="Arial"/>
      <w:b/>
      <w:sz w:val="28"/>
      <w:szCs w:val="28"/>
    </w:rPr>
  </w:style>
  <w:style w:type="paragraph" w:customStyle="1" w:styleId="ApHeading1">
    <w:name w:val="Ap Heading 1"/>
    <w:basedOn w:val="Normal"/>
    <w:next w:val="Normal"/>
    <w:link w:val="ApHeading1Char"/>
    <w:qFormat/>
    <w:rsid w:val="002E0820"/>
    <w:pPr>
      <w:numPr>
        <w:numId w:val="3"/>
      </w:numPr>
      <w:spacing w:before="240" w:after="60"/>
      <w:outlineLvl w:val="0"/>
    </w:pPr>
    <w:rPr>
      <w:rFonts w:ascii="Arial" w:eastAsia="MS Gothic" w:hAnsi="Arial" w:cs="Times New Roman"/>
      <w:b/>
      <w:bCs/>
      <w:sz w:val="32"/>
      <w:szCs w:val="28"/>
      <w:lang w:bidi="ar-SA"/>
    </w:rPr>
  </w:style>
  <w:style w:type="character" w:customStyle="1" w:styleId="ApHeading1Char">
    <w:name w:val="Ap Heading 1 Char"/>
    <w:link w:val="ApHeading1"/>
    <w:rsid w:val="002E0820"/>
    <w:rPr>
      <w:rFonts w:ascii="Arial" w:eastAsia="MS Gothic" w:hAnsi="Arial" w:cs="Times New Roman"/>
      <w:b/>
      <w:bCs/>
      <w:sz w:val="32"/>
      <w:szCs w:val="28"/>
      <w:lang w:bidi="ar-SA"/>
    </w:rPr>
  </w:style>
  <w:style w:type="paragraph" w:customStyle="1" w:styleId="ApHeading2">
    <w:name w:val="Ap Heading 2"/>
    <w:basedOn w:val="Normal"/>
    <w:next w:val="Normal"/>
    <w:link w:val="ApHeading2Char"/>
    <w:qFormat/>
    <w:rsid w:val="002E0820"/>
    <w:pPr>
      <w:numPr>
        <w:ilvl w:val="1"/>
        <w:numId w:val="3"/>
      </w:numPr>
      <w:spacing w:before="400" w:after="60"/>
      <w:outlineLvl w:val="1"/>
    </w:pPr>
    <w:rPr>
      <w:rFonts w:ascii="Arial" w:eastAsia="MS Mincho" w:hAnsi="Arial" w:cs="Times New Roman"/>
      <w:b/>
      <w:sz w:val="28"/>
      <w:szCs w:val="20"/>
      <w:lang w:bidi="ar-SA"/>
    </w:rPr>
  </w:style>
  <w:style w:type="paragraph" w:customStyle="1" w:styleId="ApHeading3">
    <w:name w:val="Ap Heading 3"/>
    <w:basedOn w:val="Normal"/>
    <w:next w:val="Normal"/>
    <w:link w:val="ApHeading3Char"/>
    <w:qFormat/>
    <w:rsid w:val="002E0820"/>
    <w:pPr>
      <w:numPr>
        <w:ilvl w:val="2"/>
        <w:numId w:val="3"/>
      </w:numPr>
      <w:spacing w:before="240" w:after="60"/>
      <w:outlineLvl w:val="2"/>
    </w:pPr>
    <w:rPr>
      <w:rFonts w:ascii="Arial" w:eastAsia="MS Mincho" w:hAnsi="Arial" w:cs="Times New Roman"/>
      <w:b/>
      <w:szCs w:val="20"/>
      <w:lang w:bidi="ar-SA"/>
    </w:rPr>
  </w:style>
  <w:style w:type="paragraph" w:customStyle="1" w:styleId="ApHeading4">
    <w:name w:val="Ap Heading 4"/>
    <w:basedOn w:val="Normal"/>
    <w:next w:val="Normal"/>
    <w:link w:val="ApHeading4Char"/>
    <w:qFormat/>
    <w:rsid w:val="00F0267F"/>
    <w:pPr>
      <w:numPr>
        <w:ilvl w:val="3"/>
        <w:numId w:val="3"/>
      </w:numPr>
      <w:spacing w:before="200" w:after="60"/>
      <w:outlineLvl w:val="3"/>
    </w:pPr>
    <w:rPr>
      <w:rFonts w:ascii="Cambria" w:eastAsia="MS Mincho" w:hAnsi="Cambria" w:cs="Times New Roman"/>
      <w:b/>
      <w:szCs w:val="20"/>
      <w:lang w:bidi="ar-SA"/>
    </w:rPr>
  </w:style>
  <w:style w:type="character" w:customStyle="1" w:styleId="CaptionChar">
    <w:name w:val="Caption Char"/>
    <w:basedOn w:val="DefaultParagraphFont"/>
    <w:link w:val="Caption"/>
    <w:uiPriority w:val="35"/>
    <w:locked/>
    <w:rsid w:val="004E06C4"/>
    <w:rPr>
      <w:rFonts w:ascii="Arial" w:hAnsi="Arial"/>
      <w:b/>
      <w:bCs/>
      <w:szCs w:val="18"/>
    </w:rPr>
  </w:style>
  <w:style w:type="character" w:styleId="FollowedHyperlink">
    <w:name w:val="FollowedHyperlink"/>
    <w:basedOn w:val="DefaultParagraphFont"/>
    <w:uiPriority w:val="99"/>
    <w:semiHidden/>
    <w:unhideWhenUsed/>
    <w:rsid w:val="00D3174D"/>
    <w:rPr>
      <w:color w:val="800080" w:themeColor="followedHyperlink"/>
      <w:u w:val="single"/>
    </w:rPr>
  </w:style>
  <w:style w:type="paragraph" w:styleId="BodyTextIndent">
    <w:name w:val="Body Text Indent"/>
    <w:aliases w:val=" Char"/>
    <w:basedOn w:val="Normal"/>
    <w:link w:val="BodyTextIndentChar"/>
    <w:rsid w:val="008604F1"/>
    <w:pPr>
      <w:tabs>
        <w:tab w:val="left" w:pos="5400"/>
        <w:tab w:val="right" w:pos="8280"/>
        <w:tab w:val="right" w:pos="8760"/>
      </w:tabs>
      <w:spacing w:after="0" w:line="240" w:lineRule="auto"/>
      <w:ind w:left="5400" w:hanging="5040"/>
      <w:jc w:val="left"/>
    </w:pPr>
    <w:rPr>
      <w:rFonts w:eastAsia="Times New Roman" w:cs="Times New Roman"/>
      <w:szCs w:val="24"/>
      <w:lang w:bidi="ar-SA"/>
    </w:rPr>
  </w:style>
  <w:style w:type="character" w:customStyle="1" w:styleId="BodyTextIndentChar">
    <w:name w:val="Body Text Indent Char"/>
    <w:aliases w:val=" Char Char"/>
    <w:basedOn w:val="DefaultParagraphFont"/>
    <w:link w:val="BodyTextIndent"/>
    <w:rsid w:val="008604F1"/>
    <w:rPr>
      <w:rFonts w:eastAsia="Times New Roman" w:cs="Times New Roman"/>
      <w:sz w:val="24"/>
      <w:szCs w:val="24"/>
      <w:lang w:bidi="ar-SA"/>
    </w:rPr>
  </w:style>
  <w:style w:type="paragraph" w:styleId="BodyText2">
    <w:name w:val="Body Text 2"/>
    <w:basedOn w:val="Normal"/>
    <w:link w:val="BodyText2Char"/>
    <w:rsid w:val="008604F1"/>
    <w:pPr>
      <w:spacing w:line="480" w:lineRule="auto"/>
      <w:jc w:val="left"/>
    </w:pPr>
    <w:rPr>
      <w:rFonts w:eastAsia="Times New Roman" w:cs="Times New Roman"/>
      <w:szCs w:val="24"/>
      <w:lang w:bidi="ar-SA"/>
    </w:rPr>
  </w:style>
  <w:style w:type="character" w:customStyle="1" w:styleId="BodyText2Char">
    <w:name w:val="Body Text 2 Char"/>
    <w:basedOn w:val="DefaultParagraphFont"/>
    <w:link w:val="BodyText2"/>
    <w:rsid w:val="008604F1"/>
    <w:rPr>
      <w:rFonts w:eastAsia="Times New Roman" w:cs="Times New Roman"/>
      <w:sz w:val="24"/>
      <w:szCs w:val="24"/>
      <w:lang w:bidi="ar-SA"/>
    </w:rPr>
  </w:style>
  <w:style w:type="paragraph" w:customStyle="1" w:styleId="resp">
    <w:name w:val="resp"/>
    <w:basedOn w:val="Normal"/>
    <w:rsid w:val="008604F1"/>
    <w:pPr>
      <w:tabs>
        <w:tab w:val="left" w:pos="2560"/>
        <w:tab w:val="right" w:pos="10700"/>
      </w:tabs>
      <w:spacing w:after="0" w:line="240" w:lineRule="atLeast"/>
      <w:ind w:left="720"/>
      <w:jc w:val="left"/>
    </w:pPr>
    <w:rPr>
      <w:rFonts w:eastAsia="Times New Roman" w:cs="Times New Roman"/>
      <w:color w:val="000000"/>
      <w:szCs w:val="20"/>
      <w:lang w:bidi="ar-SA"/>
    </w:rPr>
  </w:style>
  <w:style w:type="paragraph" w:customStyle="1" w:styleId="Level1">
    <w:name w:val="Level 1"/>
    <w:basedOn w:val="Normal"/>
    <w:rsid w:val="008604F1"/>
    <w:pPr>
      <w:widowControl w:val="0"/>
      <w:numPr>
        <w:numId w:val="13"/>
      </w:numPr>
      <w:spacing w:after="0" w:line="240" w:lineRule="auto"/>
      <w:ind w:left="720" w:hanging="720"/>
      <w:jc w:val="left"/>
      <w:outlineLvl w:val="0"/>
    </w:pPr>
    <w:rPr>
      <w:rFonts w:eastAsia="Times New Roman" w:cs="Times New Roman"/>
      <w:snapToGrid w:val="0"/>
      <w:szCs w:val="20"/>
      <w:lang w:bidi="ar-SA"/>
    </w:rPr>
  </w:style>
  <w:style w:type="paragraph" w:customStyle="1" w:styleId="Body">
    <w:name w:val="Body"/>
    <w:basedOn w:val="Normal"/>
    <w:rsid w:val="008604F1"/>
    <w:pPr>
      <w:spacing w:after="240" w:line="240" w:lineRule="auto"/>
    </w:pPr>
    <w:rPr>
      <w:rFonts w:eastAsia="Times New Roman" w:cs="Times New Roman"/>
      <w:szCs w:val="20"/>
      <w:lang w:bidi="ar-SA"/>
    </w:rPr>
  </w:style>
  <w:style w:type="character" w:styleId="PageNumber">
    <w:name w:val="page number"/>
    <w:basedOn w:val="DefaultParagraphFont"/>
    <w:rsid w:val="008604F1"/>
  </w:style>
  <w:style w:type="paragraph" w:styleId="Revision">
    <w:name w:val="Revision"/>
    <w:hidden/>
    <w:uiPriority w:val="99"/>
    <w:semiHidden/>
    <w:rsid w:val="008604F1"/>
    <w:pPr>
      <w:spacing w:after="0" w:line="240" w:lineRule="auto"/>
    </w:pPr>
    <w:rPr>
      <w:rFonts w:eastAsia="Times New Roman" w:cs="Times New Roman"/>
      <w:sz w:val="24"/>
      <w:szCs w:val="24"/>
      <w:lang w:bidi="ar-SA"/>
    </w:rPr>
  </w:style>
  <w:style w:type="paragraph" w:styleId="NormalWeb">
    <w:name w:val="Normal (Web)"/>
    <w:basedOn w:val="Normal"/>
    <w:uiPriority w:val="99"/>
    <w:unhideWhenUsed/>
    <w:rsid w:val="008604F1"/>
    <w:pPr>
      <w:spacing w:before="100" w:beforeAutospacing="1" w:after="100" w:afterAutospacing="1" w:line="240" w:lineRule="auto"/>
      <w:jc w:val="left"/>
    </w:pPr>
    <w:rPr>
      <w:rFonts w:eastAsia="Times New Roman" w:cs="Times New Roman"/>
      <w:szCs w:val="24"/>
      <w:lang w:bidi="ar-SA"/>
    </w:rPr>
  </w:style>
  <w:style w:type="paragraph" w:customStyle="1" w:styleId="ExhLst">
    <w:name w:val="Exh_Lst"/>
    <w:basedOn w:val="Normal"/>
    <w:rsid w:val="008604F1"/>
    <w:pPr>
      <w:spacing w:after="240" w:line="312" w:lineRule="auto"/>
      <w:jc w:val="left"/>
    </w:pPr>
    <w:rPr>
      <w:rFonts w:ascii="Arial" w:eastAsia="Times New Roman" w:hAnsi="Arial" w:cs="Times New Roman"/>
      <w:b/>
      <w:sz w:val="22"/>
      <w:u w:val="single"/>
      <w:lang w:bidi="ar-SA"/>
    </w:rPr>
  </w:style>
  <w:style w:type="character" w:customStyle="1" w:styleId="il">
    <w:name w:val="il"/>
    <w:rsid w:val="008604F1"/>
  </w:style>
  <w:style w:type="paragraph" w:customStyle="1" w:styleId="figiurecaption">
    <w:name w:val="figiure caption"/>
    <w:basedOn w:val="Normal"/>
    <w:next w:val="Normal"/>
    <w:rsid w:val="008E2B4F"/>
    <w:pPr>
      <w:tabs>
        <w:tab w:val="num" w:pos="360"/>
      </w:tabs>
      <w:spacing w:after="0" w:line="240" w:lineRule="auto"/>
      <w:ind w:left="432" w:hanging="432"/>
      <w:jc w:val="left"/>
    </w:pPr>
    <w:rPr>
      <w:rFonts w:ascii="Arial" w:eastAsia="Times New Roman" w:hAnsi="Arial" w:cs="Times New Roman"/>
      <w:sz w:val="20"/>
      <w:szCs w:val="24"/>
      <w:lang w:bidi="ar-SA"/>
    </w:rPr>
  </w:style>
  <w:style w:type="paragraph" w:customStyle="1" w:styleId="ParaText">
    <w:name w:val="ParaText"/>
    <w:basedOn w:val="Normal"/>
    <w:link w:val="ParaTextChar"/>
    <w:qFormat/>
    <w:rsid w:val="00A635D4"/>
    <w:pPr>
      <w:spacing w:before="240" w:line="288" w:lineRule="auto"/>
      <w:jc w:val="left"/>
    </w:pPr>
    <w:rPr>
      <w:rFonts w:eastAsia="Times New Roman" w:cs="Times New Roman"/>
      <w:sz w:val="22"/>
      <w:lang w:bidi="ar-SA"/>
    </w:rPr>
  </w:style>
  <w:style w:type="paragraph" w:customStyle="1" w:styleId="List1">
    <w:name w:val="List 1"/>
    <w:basedOn w:val="Normal"/>
    <w:rsid w:val="00A635D4"/>
    <w:pPr>
      <w:numPr>
        <w:numId w:val="109"/>
      </w:numPr>
      <w:tabs>
        <w:tab w:val="left" w:pos="360"/>
      </w:tabs>
      <w:spacing w:after="0" w:line="300" w:lineRule="auto"/>
      <w:jc w:val="left"/>
      <w:outlineLvl w:val="0"/>
    </w:pPr>
    <w:rPr>
      <w:rFonts w:eastAsia="Times New Roman" w:cs="Times New Roman"/>
      <w:sz w:val="22"/>
      <w:lang w:bidi="ar-SA"/>
    </w:rPr>
  </w:style>
  <w:style w:type="paragraph" w:styleId="List2">
    <w:name w:val="List 2"/>
    <w:basedOn w:val="Normal"/>
    <w:rsid w:val="00A635D4"/>
    <w:pPr>
      <w:numPr>
        <w:ilvl w:val="1"/>
        <w:numId w:val="109"/>
      </w:numPr>
      <w:tabs>
        <w:tab w:val="left" w:pos="360"/>
      </w:tabs>
      <w:spacing w:after="0" w:line="288" w:lineRule="auto"/>
      <w:contextualSpacing/>
      <w:jc w:val="left"/>
      <w:outlineLvl w:val="1"/>
    </w:pPr>
    <w:rPr>
      <w:rFonts w:eastAsia="Times New Roman" w:cs="Times New Roman"/>
      <w:sz w:val="22"/>
      <w:lang w:bidi="ar-SA"/>
    </w:rPr>
  </w:style>
  <w:style w:type="paragraph" w:styleId="List3">
    <w:name w:val="List 3"/>
    <w:basedOn w:val="Normal"/>
    <w:rsid w:val="00A635D4"/>
    <w:pPr>
      <w:numPr>
        <w:ilvl w:val="2"/>
        <w:numId w:val="109"/>
      </w:numPr>
      <w:tabs>
        <w:tab w:val="left" w:pos="360"/>
      </w:tabs>
      <w:spacing w:after="0" w:line="288" w:lineRule="auto"/>
      <w:contextualSpacing/>
      <w:jc w:val="left"/>
      <w:outlineLvl w:val="2"/>
    </w:pPr>
    <w:rPr>
      <w:rFonts w:eastAsia="Times New Roman" w:cs="Times New Roman"/>
      <w:sz w:val="22"/>
      <w:lang w:bidi="ar-SA"/>
    </w:rPr>
  </w:style>
  <w:style w:type="character" w:customStyle="1" w:styleId="ParaTextChar">
    <w:name w:val="ParaText Char"/>
    <w:basedOn w:val="DefaultParagraphFont"/>
    <w:link w:val="ParaText"/>
    <w:rsid w:val="00A635D4"/>
    <w:rPr>
      <w:rFonts w:eastAsia="Times New Roman" w:cs="Times New Roman"/>
      <w:lang w:bidi="ar-SA"/>
    </w:rPr>
  </w:style>
  <w:style w:type="paragraph" w:customStyle="1" w:styleId="TOCTitle0">
    <w:name w:val="TOC Title"/>
    <w:basedOn w:val="Header"/>
    <w:rsid w:val="00A635D4"/>
    <w:pPr>
      <w:tabs>
        <w:tab w:val="clear" w:pos="4680"/>
        <w:tab w:val="clear" w:pos="9360"/>
        <w:tab w:val="center" w:pos="4320"/>
        <w:tab w:val="right" w:pos="8640"/>
      </w:tabs>
      <w:spacing w:before="360" w:after="400" w:line="288" w:lineRule="auto"/>
    </w:pPr>
    <w:rPr>
      <w:rFonts w:eastAsia="Times New Roman" w:cs="Times New Roman"/>
      <w:color w:val="666666"/>
      <w:sz w:val="42"/>
      <w:szCs w:val="42"/>
      <w:lang w:bidi="ar-SA"/>
    </w:rPr>
  </w:style>
  <w:style w:type="paragraph" w:styleId="TOC9">
    <w:name w:val="toc 9"/>
    <w:basedOn w:val="Normal"/>
    <w:next w:val="Normal"/>
    <w:autoRedefine/>
    <w:semiHidden/>
    <w:rsid w:val="00A635D4"/>
    <w:pPr>
      <w:tabs>
        <w:tab w:val="right" w:pos="1728"/>
        <w:tab w:val="right" w:leader="dot" w:pos="9360"/>
      </w:tabs>
      <w:spacing w:after="0" w:line="288" w:lineRule="auto"/>
      <w:jc w:val="left"/>
    </w:pPr>
    <w:rPr>
      <w:rFonts w:eastAsia="Times New Roman" w:cs="Arial"/>
      <w:noProof/>
      <w:sz w:val="22"/>
      <w:lang w:bidi="ar-SA"/>
    </w:rPr>
  </w:style>
  <w:style w:type="paragraph" w:customStyle="1" w:styleId="Bullet1">
    <w:name w:val="Bullet 1"/>
    <w:basedOn w:val="Normal"/>
    <w:qFormat/>
    <w:rsid w:val="00A635D4"/>
    <w:pPr>
      <w:numPr>
        <w:numId w:val="111"/>
      </w:numPr>
      <w:spacing w:after="0" w:line="288" w:lineRule="auto"/>
      <w:jc w:val="left"/>
    </w:pPr>
    <w:rPr>
      <w:rFonts w:eastAsia="Times New Roman" w:cs="Times New Roman"/>
      <w:sz w:val="22"/>
      <w:lang w:bidi="ar-SA"/>
    </w:rPr>
  </w:style>
  <w:style w:type="paragraph" w:customStyle="1" w:styleId="Exhibit">
    <w:name w:val="Exhibit"/>
    <w:basedOn w:val="Normal"/>
    <w:next w:val="Normal"/>
    <w:rsid w:val="00A635D4"/>
    <w:pPr>
      <w:spacing w:after="240" w:line="288" w:lineRule="auto"/>
      <w:jc w:val="left"/>
    </w:pPr>
    <w:rPr>
      <w:rFonts w:ascii="Arial" w:eastAsia="Times New Roman" w:hAnsi="Arial" w:cs="Times New Roman"/>
      <w:b/>
      <w:sz w:val="22"/>
      <w:lang w:bidi="ar-SA"/>
    </w:rPr>
  </w:style>
  <w:style w:type="paragraph" w:styleId="TOC4">
    <w:name w:val="toc 4"/>
    <w:basedOn w:val="Normal"/>
    <w:next w:val="Normal"/>
    <w:autoRedefine/>
    <w:semiHidden/>
    <w:rsid w:val="00A635D4"/>
    <w:pPr>
      <w:tabs>
        <w:tab w:val="left" w:pos="2592"/>
        <w:tab w:val="right" w:leader="dot" w:pos="9360"/>
      </w:tabs>
      <w:spacing w:after="0" w:line="288" w:lineRule="auto"/>
      <w:ind w:left="-810" w:firstLine="2538"/>
      <w:jc w:val="left"/>
    </w:pPr>
    <w:rPr>
      <w:rFonts w:eastAsia="Times New Roman" w:cs="Times New Roman"/>
      <w:noProof/>
      <w:sz w:val="22"/>
      <w:lang w:bidi="ar-SA"/>
    </w:rPr>
  </w:style>
  <w:style w:type="paragraph" w:styleId="TOC5">
    <w:name w:val="toc 5"/>
    <w:basedOn w:val="Normal"/>
    <w:next w:val="Normal"/>
    <w:autoRedefine/>
    <w:semiHidden/>
    <w:rsid w:val="00A635D4"/>
    <w:pPr>
      <w:tabs>
        <w:tab w:val="left" w:pos="2736"/>
        <w:tab w:val="left" w:pos="3672"/>
        <w:tab w:val="right" w:leader="dot" w:pos="9360"/>
      </w:tabs>
      <w:spacing w:after="0" w:line="288" w:lineRule="auto"/>
      <w:ind w:left="-1350" w:firstLine="3942"/>
      <w:jc w:val="left"/>
    </w:pPr>
    <w:rPr>
      <w:rFonts w:eastAsia="Times New Roman" w:cs="Times New Roman"/>
      <w:noProof/>
      <w:sz w:val="22"/>
      <w:lang w:bidi="ar-SA"/>
    </w:rPr>
  </w:style>
  <w:style w:type="paragraph" w:styleId="TOC6">
    <w:name w:val="toc 6"/>
    <w:basedOn w:val="Normal"/>
    <w:next w:val="Normal"/>
    <w:autoRedefine/>
    <w:semiHidden/>
    <w:rsid w:val="00A635D4"/>
    <w:pPr>
      <w:tabs>
        <w:tab w:val="left" w:pos="5040"/>
        <w:tab w:val="right" w:leader="dot" w:pos="9350"/>
      </w:tabs>
      <w:spacing w:after="0" w:line="288" w:lineRule="auto"/>
      <w:ind w:left="3708"/>
      <w:jc w:val="left"/>
    </w:pPr>
    <w:rPr>
      <w:rFonts w:eastAsia="Times New Roman" w:cs="Times New Roman"/>
      <w:sz w:val="22"/>
      <w:lang w:bidi="ar-SA"/>
    </w:rPr>
  </w:style>
  <w:style w:type="paragraph" w:styleId="TOC7">
    <w:name w:val="toc 7"/>
    <w:basedOn w:val="Normal"/>
    <w:next w:val="Normal"/>
    <w:autoRedefine/>
    <w:semiHidden/>
    <w:rsid w:val="00A635D4"/>
    <w:pPr>
      <w:tabs>
        <w:tab w:val="left" w:pos="432"/>
        <w:tab w:val="right" w:leader="dot" w:pos="9360"/>
      </w:tabs>
      <w:spacing w:after="0" w:line="288" w:lineRule="auto"/>
      <w:ind w:left="432" w:hanging="432"/>
      <w:jc w:val="left"/>
    </w:pPr>
    <w:rPr>
      <w:rFonts w:eastAsia="Times New Roman" w:cs="Times New Roman"/>
      <w:noProof/>
      <w:sz w:val="22"/>
      <w:lang w:bidi="ar-SA"/>
    </w:rPr>
  </w:style>
  <w:style w:type="paragraph" w:styleId="TOC8">
    <w:name w:val="toc 8"/>
    <w:basedOn w:val="Normal"/>
    <w:next w:val="Normal"/>
    <w:autoRedefine/>
    <w:semiHidden/>
    <w:rsid w:val="00A635D4"/>
    <w:pPr>
      <w:spacing w:after="0" w:line="288" w:lineRule="auto"/>
      <w:ind w:left="1540"/>
      <w:jc w:val="left"/>
    </w:pPr>
    <w:rPr>
      <w:rFonts w:eastAsia="Times New Roman" w:cs="Times New Roman"/>
      <w:sz w:val="22"/>
      <w:lang w:bidi="ar-SA"/>
    </w:rPr>
  </w:style>
  <w:style w:type="paragraph" w:customStyle="1" w:styleId="Bullet2">
    <w:name w:val="Bullet 2"/>
    <w:basedOn w:val="Normal"/>
    <w:qFormat/>
    <w:rsid w:val="00A635D4"/>
    <w:pPr>
      <w:numPr>
        <w:numId w:val="110"/>
      </w:numPr>
      <w:spacing w:after="0" w:line="288" w:lineRule="auto"/>
      <w:jc w:val="left"/>
    </w:pPr>
    <w:rPr>
      <w:rFonts w:eastAsia="Times New Roman" w:cs="Times New Roman"/>
      <w:sz w:val="22"/>
      <w:lang w:bidi="ar-SA"/>
    </w:rPr>
  </w:style>
  <w:style w:type="paragraph" w:customStyle="1" w:styleId="Bullet3">
    <w:name w:val="Bullet 3"/>
    <w:basedOn w:val="Normal"/>
    <w:rsid w:val="00A635D4"/>
    <w:pPr>
      <w:numPr>
        <w:numId w:val="112"/>
      </w:numPr>
      <w:spacing w:after="0" w:line="288" w:lineRule="auto"/>
      <w:jc w:val="left"/>
    </w:pPr>
    <w:rPr>
      <w:rFonts w:eastAsia="Times New Roman" w:cs="Times New Roman"/>
      <w:sz w:val="22"/>
      <w:lang w:bidi="ar-SA"/>
    </w:rPr>
  </w:style>
  <w:style w:type="paragraph" w:customStyle="1" w:styleId="Headline">
    <w:name w:val="Headline"/>
    <w:basedOn w:val="Normal"/>
    <w:next w:val="SubHeadline"/>
    <w:rsid w:val="00A635D4"/>
    <w:pPr>
      <w:spacing w:after="0" w:line="288" w:lineRule="auto"/>
      <w:jc w:val="left"/>
    </w:pPr>
    <w:rPr>
      <w:rFonts w:eastAsia="Times New Roman" w:cs="Times New Roman"/>
      <w:color w:val="0434B1"/>
      <w:sz w:val="56"/>
      <w:szCs w:val="44"/>
      <w:lang w:val="en-GB" w:bidi="ar-SA"/>
    </w:rPr>
  </w:style>
  <w:style w:type="paragraph" w:customStyle="1" w:styleId="SubHeadline">
    <w:name w:val="Sub Headline"/>
    <w:basedOn w:val="Headline"/>
    <w:next w:val="Normal"/>
    <w:rsid w:val="00A635D4"/>
    <w:rPr>
      <w:sz w:val="44"/>
      <w:szCs w:val="30"/>
    </w:rPr>
  </w:style>
  <w:style w:type="paragraph" w:customStyle="1" w:styleId="Bullet1-hardreturn">
    <w:name w:val="Bullet 1 - hard return"/>
    <w:basedOn w:val="Bullet1"/>
    <w:rsid w:val="00A635D4"/>
    <w:pPr>
      <w:spacing w:after="240"/>
    </w:pPr>
  </w:style>
  <w:style w:type="paragraph" w:customStyle="1" w:styleId="Bullet2-hardreturn">
    <w:name w:val="Bullet 2 - hard return"/>
    <w:basedOn w:val="Bullet2"/>
    <w:rsid w:val="00A635D4"/>
    <w:pPr>
      <w:spacing w:after="240"/>
    </w:pPr>
  </w:style>
  <w:style w:type="paragraph" w:customStyle="1" w:styleId="Bullet3-hardreturn">
    <w:name w:val="Bullet 3 - hard return"/>
    <w:basedOn w:val="Bullet3"/>
    <w:rsid w:val="00A635D4"/>
    <w:pPr>
      <w:spacing w:after="240"/>
    </w:pPr>
  </w:style>
  <w:style w:type="paragraph" w:customStyle="1" w:styleId="Tabletext">
    <w:name w:val="Table text"/>
    <w:basedOn w:val="Normal"/>
    <w:qFormat/>
    <w:rsid w:val="006B1186"/>
    <w:pPr>
      <w:framePr w:wrap="notBeside" w:vAnchor="text" w:hAnchor="text" w:y="1"/>
      <w:spacing w:after="0" w:line="240" w:lineRule="auto"/>
      <w:jc w:val="center"/>
    </w:pPr>
    <w:rPr>
      <w:rFonts w:eastAsia="Times New Roman" w:cs="Times New Roman"/>
      <w:sz w:val="20"/>
      <w:lang w:bidi="ar-SA"/>
    </w:rPr>
  </w:style>
  <w:style w:type="paragraph" w:customStyle="1" w:styleId="Text">
    <w:name w:val="Text"/>
    <w:basedOn w:val="Normal"/>
    <w:rsid w:val="00A635D4"/>
    <w:pPr>
      <w:spacing w:after="0" w:line="288" w:lineRule="auto"/>
      <w:jc w:val="left"/>
    </w:pPr>
    <w:rPr>
      <w:rFonts w:eastAsia="Times New Roman" w:cs="Times New Roman"/>
      <w:color w:val="0434B1"/>
      <w:sz w:val="26"/>
      <w:szCs w:val="26"/>
      <w:lang w:val="en-GB" w:bidi="ar-SA"/>
    </w:rPr>
  </w:style>
  <w:style w:type="table" w:customStyle="1" w:styleId="Default">
    <w:name w:val="Default"/>
    <w:basedOn w:val="TableNormal"/>
    <w:uiPriority w:val="99"/>
    <w:qFormat/>
    <w:rsid w:val="00A635D4"/>
    <w:pPr>
      <w:spacing w:before="20" w:after="20" w:line="312" w:lineRule="auto"/>
    </w:pPr>
    <w:rPr>
      <w:rFonts w:asciiTheme="minorHAnsi" w:eastAsia="Times New Roman" w:hAnsiTheme="minorHAnsi" w:cs="Times New Roman"/>
      <w:sz w:val="20"/>
      <w:lang w:bidi="ar-SA"/>
    </w:rPr>
    <w:tblPr>
      <w:tblStyleRow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pPr>
        <w:wordWrap/>
        <w:spacing w:beforeLines="20" w:beforeAutospacing="0" w:afterLines="20" w:afterAutospacing="0" w:line="312" w:lineRule="auto"/>
        <w:ind w:leftChars="0" w:left="0" w:rightChars="0" w:right="0" w:firstLineChars="0" w:firstLine="0"/>
        <w:jc w:val="center"/>
        <w:outlineLvl w:val="9"/>
      </w:pPr>
      <w:rPr>
        <w:rFonts w:ascii="Times New Roman" w:hAnsi="Times New Roman"/>
        <w:b/>
        <w:color w:val="FFFFFF" w:themeColor="background1"/>
        <w:sz w:val="20"/>
      </w:rPr>
      <w:tblPr/>
      <w:tcPr>
        <w:tcBorders>
          <w:top w:val="single" w:sz="4" w:space="0" w:color="666666"/>
          <w:left w:val="single" w:sz="4" w:space="0" w:color="666666"/>
          <w:bottom w:val="single" w:sz="4" w:space="0" w:color="666666"/>
          <w:right w:val="single" w:sz="4" w:space="0" w:color="666666"/>
          <w:insideH w:val="single" w:sz="4" w:space="0" w:color="666666"/>
          <w:insideV w:val="single" w:sz="4" w:space="0" w:color="666666"/>
        </w:tcBorders>
        <w:shd w:val="clear" w:color="auto" w:fill="002776"/>
      </w:tcPr>
    </w:tblStylePr>
    <w:tblStylePr w:type="lastRow">
      <w:rPr>
        <w:rFonts w:ascii="Times New Roman" w:hAnsi="Times New Roman"/>
        <w:sz w:val="20"/>
      </w:rPr>
    </w:tblStylePr>
    <w:tblStylePr w:type="firstCol">
      <w:rPr>
        <w:rFonts w:ascii="Times New Roman" w:hAnsi="Times New Roman"/>
        <w:b w:val="0"/>
        <w:color w:val="auto"/>
        <w:sz w:val="20"/>
      </w:rPr>
    </w:tblStylePr>
    <w:tblStylePr w:type="band1Horz">
      <w:pPr>
        <w:wordWrap/>
        <w:spacing w:beforeLines="0" w:beforeAutospacing="0" w:afterLines="0" w:afterAutospacing="0" w:line="312" w:lineRule="auto"/>
        <w:ind w:leftChars="0" w:left="0" w:rightChars="0" w:right="0" w:firstLineChars="0" w:firstLine="0"/>
        <w:jc w:val="left"/>
        <w:outlineLvl w:val="9"/>
      </w:pPr>
      <w:rPr>
        <w:rFonts w:ascii="Times New Roman" w:hAnsi="Times New Roman"/>
        <w:sz w:val="20"/>
      </w:rPr>
    </w:tblStylePr>
    <w:tblStylePr w:type="band2Horz">
      <w:pPr>
        <w:wordWrap/>
        <w:spacing w:beforeLines="0" w:beforeAutospacing="0" w:afterLines="0" w:afterAutospacing="0" w:line="312" w:lineRule="auto"/>
        <w:ind w:leftChars="0" w:left="0" w:rightChars="0" w:right="0" w:firstLineChars="0" w:firstLine="0"/>
        <w:jc w:val="left"/>
        <w:outlineLvl w:val="9"/>
      </w:pPr>
      <w:rPr>
        <w:rFonts w:ascii="Times New Roman" w:hAnsi="Times New Roman"/>
        <w:sz w:val="20"/>
      </w:rPr>
    </w:tblStylePr>
  </w:style>
  <w:style w:type="paragraph" w:customStyle="1" w:styleId="Tableleft-handcolumn">
    <w:name w:val="Table: left-hand column"/>
    <w:basedOn w:val="Tabletext"/>
    <w:next w:val="ParaText"/>
    <w:rsid w:val="00A635D4"/>
    <w:pPr>
      <w:framePr w:wrap="notBeside"/>
    </w:pPr>
    <w:rPr>
      <w:b/>
      <w:color w:val="002776"/>
    </w:rPr>
  </w:style>
  <w:style w:type="table" w:styleId="Table3Deffects1">
    <w:name w:val="Table 3D effects 1"/>
    <w:basedOn w:val="TableNormal"/>
    <w:rsid w:val="00A635D4"/>
    <w:pPr>
      <w:spacing w:after="0" w:line="312" w:lineRule="auto"/>
    </w:pPr>
    <w:rPr>
      <w:rFonts w:eastAsia="Times New Roman" w:cs="Times New Roman"/>
      <w:lang w:bidi="ar-SA"/>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LightList-Accent11">
    <w:name w:val="Light List - Accent 11"/>
    <w:basedOn w:val="TableNormal"/>
    <w:uiPriority w:val="61"/>
    <w:rsid w:val="00A635D4"/>
    <w:pPr>
      <w:spacing w:after="0" w:line="240" w:lineRule="auto"/>
    </w:pPr>
    <w:rPr>
      <w:rFonts w:eastAsia="Times New Roman" w:cs="Times New Roman"/>
      <w:lang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overText">
    <w:name w:val="Cover Text"/>
    <w:basedOn w:val="Normal"/>
    <w:next w:val="Normal"/>
    <w:rsid w:val="00A635D4"/>
    <w:pPr>
      <w:spacing w:after="0" w:line="288" w:lineRule="auto"/>
      <w:jc w:val="left"/>
    </w:pPr>
    <w:rPr>
      <w:rFonts w:eastAsia="Times New Roman" w:cs="Times New Roman"/>
      <w:sz w:val="28"/>
      <w:szCs w:val="28"/>
      <w:lang w:bidi="ar-SA"/>
    </w:rPr>
  </w:style>
  <w:style w:type="paragraph" w:customStyle="1" w:styleId="TableColumnHead">
    <w:name w:val="Table Column Head"/>
    <w:basedOn w:val="Tabletext"/>
    <w:next w:val="Normal"/>
    <w:rsid w:val="00A635D4"/>
    <w:pPr>
      <w:framePr w:wrap="notBeside"/>
    </w:pPr>
    <w:rPr>
      <w:b/>
      <w:color w:val="000000"/>
    </w:rPr>
  </w:style>
  <w:style w:type="paragraph" w:customStyle="1" w:styleId="RFPText">
    <w:name w:val="RFP Text"/>
    <w:basedOn w:val="Normal"/>
    <w:rsid w:val="00A635D4"/>
    <w:pPr>
      <w:spacing w:before="120" w:line="288" w:lineRule="auto"/>
      <w:jc w:val="left"/>
    </w:pPr>
    <w:rPr>
      <w:rFonts w:eastAsia="Times New Roman" w:cs="Times New Roman"/>
      <w:i/>
      <w:color w:val="0434B1"/>
      <w:sz w:val="22"/>
      <w:lang w:bidi="ar-SA"/>
    </w:rPr>
  </w:style>
  <w:style w:type="paragraph" w:customStyle="1" w:styleId="Question">
    <w:name w:val="Question"/>
    <w:basedOn w:val="Normal"/>
    <w:next w:val="ParaText"/>
    <w:rsid w:val="00A635D4"/>
    <w:pPr>
      <w:spacing w:before="180" w:after="0" w:line="264" w:lineRule="auto"/>
      <w:ind w:left="720" w:hanging="720"/>
      <w:jc w:val="left"/>
    </w:pPr>
    <w:rPr>
      <w:rFonts w:eastAsia="Times New Roman" w:cs="Times New Roman"/>
      <w:b/>
      <w:sz w:val="22"/>
      <w:lang w:bidi="ar-SA"/>
    </w:rPr>
  </w:style>
  <w:style w:type="paragraph" w:styleId="ListBullet4">
    <w:name w:val="List Bullet 4"/>
    <w:basedOn w:val="Normal"/>
    <w:uiPriority w:val="99"/>
    <w:rsid w:val="00A635D4"/>
    <w:pPr>
      <w:tabs>
        <w:tab w:val="num" w:pos="1440"/>
      </w:tabs>
      <w:spacing w:after="0" w:line="312" w:lineRule="auto"/>
      <w:ind w:left="1440" w:hanging="360"/>
      <w:jc w:val="left"/>
    </w:pPr>
    <w:rPr>
      <w:rFonts w:ascii="Arial" w:eastAsia="Times New Roman" w:hAnsi="Arial" w:cs="Times New Roman"/>
      <w:sz w:val="22"/>
      <w:lang w:bidi="ar-SA"/>
    </w:rPr>
  </w:style>
  <w:style w:type="paragraph" w:styleId="BodyTextIndent3">
    <w:name w:val="Body Text Indent 3"/>
    <w:basedOn w:val="Normal"/>
    <w:link w:val="BodyTextIndent3Char"/>
    <w:rsid w:val="00A635D4"/>
    <w:pPr>
      <w:spacing w:before="120" w:line="240" w:lineRule="auto"/>
      <w:ind w:left="1080"/>
    </w:pPr>
    <w:rPr>
      <w:rFonts w:ascii="Times" w:eastAsia="Times New Roman" w:hAnsi="Times" w:cs="Times New Roman"/>
      <w:szCs w:val="24"/>
      <w:lang w:bidi="ar-SA"/>
    </w:rPr>
  </w:style>
  <w:style w:type="character" w:customStyle="1" w:styleId="BodyTextIndent3Char">
    <w:name w:val="Body Text Indent 3 Char"/>
    <w:basedOn w:val="DefaultParagraphFont"/>
    <w:link w:val="BodyTextIndent3"/>
    <w:rsid w:val="00A635D4"/>
    <w:rPr>
      <w:rFonts w:ascii="Times" w:eastAsia="Times New Roman" w:hAnsi="Times" w:cs="Times New Roman"/>
      <w:sz w:val="24"/>
      <w:szCs w:val="24"/>
      <w:lang w:bidi="ar-SA"/>
    </w:rPr>
  </w:style>
  <w:style w:type="paragraph" w:styleId="BodyText">
    <w:name w:val="Body Text"/>
    <w:basedOn w:val="Normal"/>
    <w:link w:val="BodyTextChar"/>
    <w:rsid w:val="00A635D4"/>
    <w:pPr>
      <w:spacing w:line="288" w:lineRule="auto"/>
      <w:jc w:val="left"/>
    </w:pPr>
    <w:rPr>
      <w:rFonts w:eastAsia="Times New Roman" w:cs="Times New Roman"/>
      <w:sz w:val="22"/>
      <w:lang w:bidi="ar-SA"/>
    </w:rPr>
  </w:style>
  <w:style w:type="character" w:customStyle="1" w:styleId="BodyTextChar">
    <w:name w:val="Body Text Char"/>
    <w:basedOn w:val="DefaultParagraphFont"/>
    <w:link w:val="BodyText"/>
    <w:rsid w:val="00A635D4"/>
    <w:rPr>
      <w:rFonts w:eastAsia="Times New Roman" w:cs="Times New Roman"/>
      <w:lang w:bidi="ar-SA"/>
    </w:rPr>
  </w:style>
  <w:style w:type="paragraph" w:styleId="ListBullet">
    <w:name w:val="List Bullet"/>
    <w:basedOn w:val="Normal"/>
    <w:uiPriority w:val="99"/>
    <w:semiHidden/>
    <w:unhideWhenUsed/>
    <w:rsid w:val="007857DA"/>
    <w:pPr>
      <w:numPr>
        <w:numId w:val="118"/>
      </w:numPr>
      <w:contextualSpacing/>
    </w:pPr>
  </w:style>
  <w:style w:type="paragraph" w:customStyle="1" w:styleId="1">
    <w:name w:val="1"/>
    <w:aliases w:val="a,i Seq"/>
    <w:basedOn w:val="Normal"/>
    <w:uiPriority w:val="99"/>
    <w:rsid w:val="007857DA"/>
    <w:pPr>
      <w:tabs>
        <w:tab w:val="num" w:pos="1440"/>
        <w:tab w:val="left" w:pos="1800"/>
        <w:tab w:val="left" w:pos="2160"/>
        <w:tab w:val="left" w:pos="2520"/>
        <w:tab w:val="left" w:pos="2880"/>
      </w:tabs>
      <w:spacing w:after="240" w:line="300" w:lineRule="auto"/>
      <w:ind w:left="1440" w:hanging="360"/>
      <w:jc w:val="left"/>
    </w:pPr>
    <w:rPr>
      <w:rFonts w:ascii="Arial" w:eastAsia="Times New Roman" w:hAnsi="Arial" w:cs="Times New Roman"/>
      <w:sz w:val="22"/>
      <w:lang w:bidi="ar-SA"/>
    </w:rPr>
  </w:style>
  <w:style w:type="character" w:customStyle="1" w:styleId="ApHeading2Char">
    <w:name w:val="Ap Heading 2 Char"/>
    <w:basedOn w:val="DefaultParagraphFont"/>
    <w:link w:val="ApHeading2"/>
    <w:rsid w:val="002E0820"/>
    <w:rPr>
      <w:rFonts w:ascii="Arial" w:eastAsia="MS Mincho" w:hAnsi="Arial" w:cs="Times New Roman"/>
      <w:b/>
      <w:sz w:val="28"/>
      <w:szCs w:val="20"/>
      <w:lang w:bidi="ar-SA"/>
    </w:rPr>
  </w:style>
  <w:style w:type="character" w:customStyle="1" w:styleId="ApHeading3Char">
    <w:name w:val="Ap Heading 3 Char"/>
    <w:basedOn w:val="DefaultParagraphFont"/>
    <w:link w:val="ApHeading3"/>
    <w:rsid w:val="002E0820"/>
    <w:rPr>
      <w:rFonts w:ascii="Arial" w:eastAsia="MS Mincho" w:hAnsi="Arial" w:cs="Times New Roman"/>
      <w:b/>
      <w:sz w:val="24"/>
      <w:szCs w:val="20"/>
      <w:lang w:bidi="ar-SA"/>
    </w:rPr>
  </w:style>
  <w:style w:type="character" w:customStyle="1" w:styleId="ApHeading4Char">
    <w:name w:val="Ap Heading 4 Char"/>
    <w:basedOn w:val="DefaultParagraphFont"/>
    <w:link w:val="ApHeading4"/>
    <w:rsid w:val="002E0820"/>
    <w:rPr>
      <w:rFonts w:ascii="Cambria" w:eastAsia="MS Mincho" w:hAnsi="Cambria" w:cs="Times New Roman"/>
      <w:b/>
      <w:sz w:val="24"/>
      <w:szCs w:val="20"/>
      <w:lang w:bidi="ar-SA"/>
    </w:rPr>
  </w:style>
  <w:style w:type="paragraph" w:customStyle="1" w:styleId="Heading1nonumbers">
    <w:name w:val="Heading 1 no numbers"/>
    <w:basedOn w:val="Heading1"/>
    <w:next w:val="Normal"/>
    <w:qFormat/>
    <w:rsid w:val="00BA67E5"/>
    <w:pPr>
      <w:numPr>
        <w:numId w:val="121"/>
      </w:numPr>
    </w:pPr>
    <w:rPr>
      <w:lang w:bidi="ar-SA"/>
    </w:rPr>
  </w:style>
  <w:style w:type="paragraph" w:customStyle="1" w:styleId="Heading2nonumbers">
    <w:name w:val="Heading 2 no numbers"/>
    <w:basedOn w:val="Heading2"/>
    <w:next w:val="Normal"/>
    <w:qFormat/>
    <w:rsid w:val="00E01DD4"/>
    <w:pPr>
      <w:numPr>
        <w:ilvl w:val="0"/>
        <w:numId w:val="0"/>
      </w:numPr>
      <w:ind w:left="360"/>
      <w:jc w:val="left"/>
    </w:pPr>
  </w:style>
  <w:style w:type="character" w:customStyle="1" w:styleId="Hyperlink1">
    <w:name w:val="Hyperlink1"/>
    <w:basedOn w:val="DefaultParagraphFont"/>
    <w:uiPriority w:val="99"/>
    <w:unhideWhenUsed/>
    <w:rsid w:val="006A5751"/>
    <w:rPr>
      <w:color w:val="0000FF"/>
      <w:u w:val="single"/>
    </w:rPr>
  </w:style>
  <w:style w:type="paragraph" w:styleId="EndnoteText">
    <w:name w:val="endnote text"/>
    <w:basedOn w:val="Normal"/>
    <w:link w:val="EndnoteTextChar"/>
    <w:uiPriority w:val="99"/>
    <w:semiHidden/>
    <w:unhideWhenUsed/>
    <w:rsid w:val="00F026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0267F"/>
    <w:rPr>
      <w:sz w:val="20"/>
      <w:szCs w:val="20"/>
    </w:rPr>
  </w:style>
  <w:style w:type="character" w:styleId="EndnoteReference">
    <w:name w:val="endnote reference"/>
    <w:basedOn w:val="DefaultParagraphFont"/>
    <w:uiPriority w:val="99"/>
    <w:semiHidden/>
    <w:unhideWhenUsed/>
    <w:rsid w:val="00F026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0625">
      <w:bodyDiv w:val="1"/>
      <w:marLeft w:val="0"/>
      <w:marRight w:val="0"/>
      <w:marTop w:val="0"/>
      <w:marBottom w:val="0"/>
      <w:divBdr>
        <w:top w:val="none" w:sz="0" w:space="0" w:color="auto"/>
        <w:left w:val="none" w:sz="0" w:space="0" w:color="auto"/>
        <w:bottom w:val="none" w:sz="0" w:space="0" w:color="auto"/>
        <w:right w:val="none" w:sz="0" w:space="0" w:color="auto"/>
      </w:divBdr>
    </w:div>
    <w:div w:id="45183077">
      <w:bodyDiv w:val="1"/>
      <w:marLeft w:val="0"/>
      <w:marRight w:val="0"/>
      <w:marTop w:val="0"/>
      <w:marBottom w:val="0"/>
      <w:divBdr>
        <w:top w:val="none" w:sz="0" w:space="0" w:color="auto"/>
        <w:left w:val="none" w:sz="0" w:space="0" w:color="auto"/>
        <w:bottom w:val="none" w:sz="0" w:space="0" w:color="auto"/>
        <w:right w:val="none" w:sz="0" w:space="0" w:color="auto"/>
      </w:divBdr>
    </w:div>
    <w:div w:id="71852053">
      <w:bodyDiv w:val="1"/>
      <w:marLeft w:val="0"/>
      <w:marRight w:val="0"/>
      <w:marTop w:val="0"/>
      <w:marBottom w:val="0"/>
      <w:divBdr>
        <w:top w:val="none" w:sz="0" w:space="0" w:color="auto"/>
        <w:left w:val="none" w:sz="0" w:space="0" w:color="auto"/>
        <w:bottom w:val="none" w:sz="0" w:space="0" w:color="auto"/>
        <w:right w:val="none" w:sz="0" w:space="0" w:color="auto"/>
      </w:divBdr>
    </w:div>
    <w:div w:id="166143799">
      <w:bodyDiv w:val="1"/>
      <w:marLeft w:val="0"/>
      <w:marRight w:val="0"/>
      <w:marTop w:val="0"/>
      <w:marBottom w:val="0"/>
      <w:divBdr>
        <w:top w:val="none" w:sz="0" w:space="0" w:color="auto"/>
        <w:left w:val="none" w:sz="0" w:space="0" w:color="auto"/>
        <w:bottom w:val="none" w:sz="0" w:space="0" w:color="auto"/>
        <w:right w:val="none" w:sz="0" w:space="0" w:color="auto"/>
      </w:divBdr>
    </w:div>
    <w:div w:id="199049959">
      <w:bodyDiv w:val="1"/>
      <w:marLeft w:val="0"/>
      <w:marRight w:val="0"/>
      <w:marTop w:val="0"/>
      <w:marBottom w:val="0"/>
      <w:divBdr>
        <w:top w:val="none" w:sz="0" w:space="0" w:color="auto"/>
        <w:left w:val="none" w:sz="0" w:space="0" w:color="auto"/>
        <w:bottom w:val="none" w:sz="0" w:space="0" w:color="auto"/>
        <w:right w:val="none" w:sz="0" w:space="0" w:color="auto"/>
      </w:divBdr>
    </w:div>
    <w:div w:id="201022332">
      <w:bodyDiv w:val="1"/>
      <w:marLeft w:val="0"/>
      <w:marRight w:val="0"/>
      <w:marTop w:val="0"/>
      <w:marBottom w:val="0"/>
      <w:divBdr>
        <w:top w:val="none" w:sz="0" w:space="0" w:color="auto"/>
        <w:left w:val="none" w:sz="0" w:space="0" w:color="auto"/>
        <w:bottom w:val="none" w:sz="0" w:space="0" w:color="auto"/>
        <w:right w:val="none" w:sz="0" w:space="0" w:color="auto"/>
      </w:divBdr>
    </w:div>
    <w:div w:id="240137496">
      <w:bodyDiv w:val="1"/>
      <w:marLeft w:val="0"/>
      <w:marRight w:val="0"/>
      <w:marTop w:val="0"/>
      <w:marBottom w:val="0"/>
      <w:divBdr>
        <w:top w:val="none" w:sz="0" w:space="0" w:color="auto"/>
        <w:left w:val="none" w:sz="0" w:space="0" w:color="auto"/>
        <w:bottom w:val="none" w:sz="0" w:space="0" w:color="auto"/>
        <w:right w:val="none" w:sz="0" w:space="0" w:color="auto"/>
      </w:divBdr>
    </w:div>
    <w:div w:id="332413834">
      <w:bodyDiv w:val="1"/>
      <w:marLeft w:val="0"/>
      <w:marRight w:val="0"/>
      <w:marTop w:val="0"/>
      <w:marBottom w:val="0"/>
      <w:divBdr>
        <w:top w:val="none" w:sz="0" w:space="0" w:color="auto"/>
        <w:left w:val="none" w:sz="0" w:space="0" w:color="auto"/>
        <w:bottom w:val="none" w:sz="0" w:space="0" w:color="auto"/>
        <w:right w:val="none" w:sz="0" w:space="0" w:color="auto"/>
      </w:divBdr>
    </w:div>
    <w:div w:id="438987159">
      <w:bodyDiv w:val="1"/>
      <w:marLeft w:val="0"/>
      <w:marRight w:val="0"/>
      <w:marTop w:val="0"/>
      <w:marBottom w:val="0"/>
      <w:divBdr>
        <w:top w:val="none" w:sz="0" w:space="0" w:color="auto"/>
        <w:left w:val="none" w:sz="0" w:space="0" w:color="auto"/>
        <w:bottom w:val="none" w:sz="0" w:space="0" w:color="auto"/>
        <w:right w:val="none" w:sz="0" w:space="0" w:color="auto"/>
      </w:divBdr>
    </w:div>
    <w:div w:id="443354115">
      <w:bodyDiv w:val="1"/>
      <w:marLeft w:val="0"/>
      <w:marRight w:val="0"/>
      <w:marTop w:val="0"/>
      <w:marBottom w:val="0"/>
      <w:divBdr>
        <w:top w:val="none" w:sz="0" w:space="0" w:color="auto"/>
        <w:left w:val="none" w:sz="0" w:space="0" w:color="auto"/>
        <w:bottom w:val="none" w:sz="0" w:space="0" w:color="auto"/>
        <w:right w:val="none" w:sz="0" w:space="0" w:color="auto"/>
      </w:divBdr>
    </w:div>
    <w:div w:id="504712882">
      <w:bodyDiv w:val="1"/>
      <w:marLeft w:val="0"/>
      <w:marRight w:val="0"/>
      <w:marTop w:val="0"/>
      <w:marBottom w:val="0"/>
      <w:divBdr>
        <w:top w:val="none" w:sz="0" w:space="0" w:color="auto"/>
        <w:left w:val="none" w:sz="0" w:space="0" w:color="auto"/>
        <w:bottom w:val="none" w:sz="0" w:space="0" w:color="auto"/>
        <w:right w:val="none" w:sz="0" w:space="0" w:color="auto"/>
      </w:divBdr>
    </w:div>
    <w:div w:id="520707115">
      <w:bodyDiv w:val="1"/>
      <w:marLeft w:val="0"/>
      <w:marRight w:val="0"/>
      <w:marTop w:val="0"/>
      <w:marBottom w:val="0"/>
      <w:divBdr>
        <w:top w:val="none" w:sz="0" w:space="0" w:color="auto"/>
        <w:left w:val="none" w:sz="0" w:space="0" w:color="auto"/>
        <w:bottom w:val="none" w:sz="0" w:space="0" w:color="auto"/>
        <w:right w:val="none" w:sz="0" w:space="0" w:color="auto"/>
      </w:divBdr>
    </w:div>
    <w:div w:id="547181343">
      <w:bodyDiv w:val="1"/>
      <w:marLeft w:val="0"/>
      <w:marRight w:val="0"/>
      <w:marTop w:val="0"/>
      <w:marBottom w:val="0"/>
      <w:divBdr>
        <w:top w:val="none" w:sz="0" w:space="0" w:color="auto"/>
        <w:left w:val="none" w:sz="0" w:space="0" w:color="auto"/>
        <w:bottom w:val="none" w:sz="0" w:space="0" w:color="auto"/>
        <w:right w:val="none" w:sz="0" w:space="0" w:color="auto"/>
      </w:divBdr>
    </w:div>
    <w:div w:id="629674430">
      <w:bodyDiv w:val="1"/>
      <w:marLeft w:val="0"/>
      <w:marRight w:val="0"/>
      <w:marTop w:val="0"/>
      <w:marBottom w:val="0"/>
      <w:divBdr>
        <w:top w:val="none" w:sz="0" w:space="0" w:color="auto"/>
        <w:left w:val="none" w:sz="0" w:space="0" w:color="auto"/>
        <w:bottom w:val="none" w:sz="0" w:space="0" w:color="auto"/>
        <w:right w:val="none" w:sz="0" w:space="0" w:color="auto"/>
      </w:divBdr>
    </w:div>
    <w:div w:id="638077280">
      <w:bodyDiv w:val="1"/>
      <w:marLeft w:val="0"/>
      <w:marRight w:val="0"/>
      <w:marTop w:val="0"/>
      <w:marBottom w:val="0"/>
      <w:divBdr>
        <w:top w:val="none" w:sz="0" w:space="0" w:color="auto"/>
        <w:left w:val="none" w:sz="0" w:space="0" w:color="auto"/>
        <w:bottom w:val="none" w:sz="0" w:space="0" w:color="auto"/>
        <w:right w:val="none" w:sz="0" w:space="0" w:color="auto"/>
      </w:divBdr>
    </w:div>
    <w:div w:id="702442493">
      <w:bodyDiv w:val="1"/>
      <w:marLeft w:val="0"/>
      <w:marRight w:val="0"/>
      <w:marTop w:val="0"/>
      <w:marBottom w:val="0"/>
      <w:divBdr>
        <w:top w:val="none" w:sz="0" w:space="0" w:color="auto"/>
        <w:left w:val="none" w:sz="0" w:space="0" w:color="auto"/>
        <w:bottom w:val="none" w:sz="0" w:space="0" w:color="auto"/>
        <w:right w:val="none" w:sz="0" w:space="0" w:color="auto"/>
      </w:divBdr>
    </w:div>
    <w:div w:id="726612532">
      <w:bodyDiv w:val="1"/>
      <w:marLeft w:val="0"/>
      <w:marRight w:val="0"/>
      <w:marTop w:val="0"/>
      <w:marBottom w:val="0"/>
      <w:divBdr>
        <w:top w:val="none" w:sz="0" w:space="0" w:color="auto"/>
        <w:left w:val="none" w:sz="0" w:space="0" w:color="auto"/>
        <w:bottom w:val="none" w:sz="0" w:space="0" w:color="auto"/>
        <w:right w:val="none" w:sz="0" w:space="0" w:color="auto"/>
      </w:divBdr>
    </w:div>
    <w:div w:id="742796346">
      <w:bodyDiv w:val="1"/>
      <w:marLeft w:val="0"/>
      <w:marRight w:val="0"/>
      <w:marTop w:val="0"/>
      <w:marBottom w:val="0"/>
      <w:divBdr>
        <w:top w:val="none" w:sz="0" w:space="0" w:color="auto"/>
        <w:left w:val="none" w:sz="0" w:space="0" w:color="auto"/>
        <w:bottom w:val="none" w:sz="0" w:space="0" w:color="auto"/>
        <w:right w:val="none" w:sz="0" w:space="0" w:color="auto"/>
      </w:divBdr>
    </w:div>
    <w:div w:id="745299137">
      <w:bodyDiv w:val="1"/>
      <w:marLeft w:val="0"/>
      <w:marRight w:val="0"/>
      <w:marTop w:val="0"/>
      <w:marBottom w:val="0"/>
      <w:divBdr>
        <w:top w:val="none" w:sz="0" w:space="0" w:color="auto"/>
        <w:left w:val="none" w:sz="0" w:space="0" w:color="auto"/>
        <w:bottom w:val="none" w:sz="0" w:space="0" w:color="auto"/>
        <w:right w:val="none" w:sz="0" w:space="0" w:color="auto"/>
      </w:divBdr>
    </w:div>
    <w:div w:id="760877277">
      <w:bodyDiv w:val="1"/>
      <w:marLeft w:val="0"/>
      <w:marRight w:val="0"/>
      <w:marTop w:val="0"/>
      <w:marBottom w:val="0"/>
      <w:divBdr>
        <w:top w:val="none" w:sz="0" w:space="0" w:color="auto"/>
        <w:left w:val="none" w:sz="0" w:space="0" w:color="auto"/>
        <w:bottom w:val="none" w:sz="0" w:space="0" w:color="auto"/>
        <w:right w:val="none" w:sz="0" w:space="0" w:color="auto"/>
      </w:divBdr>
    </w:div>
    <w:div w:id="851802943">
      <w:bodyDiv w:val="1"/>
      <w:marLeft w:val="0"/>
      <w:marRight w:val="0"/>
      <w:marTop w:val="0"/>
      <w:marBottom w:val="0"/>
      <w:divBdr>
        <w:top w:val="none" w:sz="0" w:space="0" w:color="auto"/>
        <w:left w:val="none" w:sz="0" w:space="0" w:color="auto"/>
        <w:bottom w:val="none" w:sz="0" w:space="0" w:color="auto"/>
        <w:right w:val="none" w:sz="0" w:space="0" w:color="auto"/>
      </w:divBdr>
    </w:div>
    <w:div w:id="888569514">
      <w:bodyDiv w:val="1"/>
      <w:marLeft w:val="0"/>
      <w:marRight w:val="0"/>
      <w:marTop w:val="0"/>
      <w:marBottom w:val="0"/>
      <w:divBdr>
        <w:top w:val="none" w:sz="0" w:space="0" w:color="auto"/>
        <w:left w:val="none" w:sz="0" w:space="0" w:color="auto"/>
        <w:bottom w:val="none" w:sz="0" w:space="0" w:color="auto"/>
        <w:right w:val="none" w:sz="0" w:space="0" w:color="auto"/>
      </w:divBdr>
    </w:div>
    <w:div w:id="935820580">
      <w:bodyDiv w:val="1"/>
      <w:marLeft w:val="0"/>
      <w:marRight w:val="0"/>
      <w:marTop w:val="0"/>
      <w:marBottom w:val="0"/>
      <w:divBdr>
        <w:top w:val="none" w:sz="0" w:space="0" w:color="auto"/>
        <w:left w:val="none" w:sz="0" w:space="0" w:color="auto"/>
        <w:bottom w:val="none" w:sz="0" w:space="0" w:color="auto"/>
        <w:right w:val="none" w:sz="0" w:space="0" w:color="auto"/>
      </w:divBdr>
    </w:div>
    <w:div w:id="976960359">
      <w:bodyDiv w:val="1"/>
      <w:marLeft w:val="0"/>
      <w:marRight w:val="0"/>
      <w:marTop w:val="0"/>
      <w:marBottom w:val="0"/>
      <w:divBdr>
        <w:top w:val="none" w:sz="0" w:space="0" w:color="auto"/>
        <w:left w:val="none" w:sz="0" w:space="0" w:color="auto"/>
        <w:bottom w:val="none" w:sz="0" w:space="0" w:color="auto"/>
        <w:right w:val="none" w:sz="0" w:space="0" w:color="auto"/>
      </w:divBdr>
    </w:div>
    <w:div w:id="984898522">
      <w:bodyDiv w:val="1"/>
      <w:marLeft w:val="0"/>
      <w:marRight w:val="0"/>
      <w:marTop w:val="0"/>
      <w:marBottom w:val="0"/>
      <w:divBdr>
        <w:top w:val="none" w:sz="0" w:space="0" w:color="auto"/>
        <w:left w:val="none" w:sz="0" w:space="0" w:color="auto"/>
        <w:bottom w:val="none" w:sz="0" w:space="0" w:color="auto"/>
        <w:right w:val="none" w:sz="0" w:space="0" w:color="auto"/>
      </w:divBdr>
    </w:div>
    <w:div w:id="997147510">
      <w:bodyDiv w:val="1"/>
      <w:marLeft w:val="0"/>
      <w:marRight w:val="0"/>
      <w:marTop w:val="0"/>
      <w:marBottom w:val="0"/>
      <w:divBdr>
        <w:top w:val="none" w:sz="0" w:space="0" w:color="auto"/>
        <w:left w:val="none" w:sz="0" w:space="0" w:color="auto"/>
        <w:bottom w:val="none" w:sz="0" w:space="0" w:color="auto"/>
        <w:right w:val="none" w:sz="0" w:space="0" w:color="auto"/>
      </w:divBdr>
    </w:div>
    <w:div w:id="1038775764">
      <w:bodyDiv w:val="1"/>
      <w:marLeft w:val="0"/>
      <w:marRight w:val="0"/>
      <w:marTop w:val="0"/>
      <w:marBottom w:val="0"/>
      <w:divBdr>
        <w:top w:val="none" w:sz="0" w:space="0" w:color="auto"/>
        <w:left w:val="none" w:sz="0" w:space="0" w:color="auto"/>
        <w:bottom w:val="none" w:sz="0" w:space="0" w:color="auto"/>
        <w:right w:val="none" w:sz="0" w:space="0" w:color="auto"/>
      </w:divBdr>
    </w:div>
    <w:div w:id="1063604103">
      <w:bodyDiv w:val="1"/>
      <w:marLeft w:val="0"/>
      <w:marRight w:val="0"/>
      <w:marTop w:val="0"/>
      <w:marBottom w:val="0"/>
      <w:divBdr>
        <w:top w:val="none" w:sz="0" w:space="0" w:color="auto"/>
        <w:left w:val="none" w:sz="0" w:space="0" w:color="auto"/>
        <w:bottom w:val="none" w:sz="0" w:space="0" w:color="auto"/>
        <w:right w:val="none" w:sz="0" w:space="0" w:color="auto"/>
      </w:divBdr>
    </w:div>
    <w:div w:id="1068961655">
      <w:bodyDiv w:val="1"/>
      <w:marLeft w:val="0"/>
      <w:marRight w:val="0"/>
      <w:marTop w:val="0"/>
      <w:marBottom w:val="0"/>
      <w:divBdr>
        <w:top w:val="none" w:sz="0" w:space="0" w:color="auto"/>
        <w:left w:val="none" w:sz="0" w:space="0" w:color="auto"/>
        <w:bottom w:val="none" w:sz="0" w:space="0" w:color="auto"/>
        <w:right w:val="none" w:sz="0" w:space="0" w:color="auto"/>
      </w:divBdr>
    </w:div>
    <w:div w:id="1090741070">
      <w:bodyDiv w:val="1"/>
      <w:marLeft w:val="0"/>
      <w:marRight w:val="0"/>
      <w:marTop w:val="0"/>
      <w:marBottom w:val="0"/>
      <w:divBdr>
        <w:top w:val="none" w:sz="0" w:space="0" w:color="auto"/>
        <w:left w:val="none" w:sz="0" w:space="0" w:color="auto"/>
        <w:bottom w:val="none" w:sz="0" w:space="0" w:color="auto"/>
        <w:right w:val="none" w:sz="0" w:space="0" w:color="auto"/>
      </w:divBdr>
    </w:div>
    <w:div w:id="1130318373">
      <w:bodyDiv w:val="1"/>
      <w:marLeft w:val="0"/>
      <w:marRight w:val="0"/>
      <w:marTop w:val="0"/>
      <w:marBottom w:val="0"/>
      <w:divBdr>
        <w:top w:val="none" w:sz="0" w:space="0" w:color="auto"/>
        <w:left w:val="none" w:sz="0" w:space="0" w:color="auto"/>
        <w:bottom w:val="none" w:sz="0" w:space="0" w:color="auto"/>
        <w:right w:val="none" w:sz="0" w:space="0" w:color="auto"/>
      </w:divBdr>
    </w:div>
    <w:div w:id="1205868920">
      <w:bodyDiv w:val="1"/>
      <w:marLeft w:val="0"/>
      <w:marRight w:val="0"/>
      <w:marTop w:val="0"/>
      <w:marBottom w:val="0"/>
      <w:divBdr>
        <w:top w:val="none" w:sz="0" w:space="0" w:color="auto"/>
        <w:left w:val="none" w:sz="0" w:space="0" w:color="auto"/>
        <w:bottom w:val="none" w:sz="0" w:space="0" w:color="auto"/>
        <w:right w:val="none" w:sz="0" w:space="0" w:color="auto"/>
      </w:divBdr>
    </w:div>
    <w:div w:id="1219436259">
      <w:bodyDiv w:val="1"/>
      <w:marLeft w:val="0"/>
      <w:marRight w:val="0"/>
      <w:marTop w:val="0"/>
      <w:marBottom w:val="0"/>
      <w:divBdr>
        <w:top w:val="none" w:sz="0" w:space="0" w:color="auto"/>
        <w:left w:val="none" w:sz="0" w:space="0" w:color="auto"/>
        <w:bottom w:val="none" w:sz="0" w:space="0" w:color="auto"/>
        <w:right w:val="none" w:sz="0" w:space="0" w:color="auto"/>
      </w:divBdr>
    </w:div>
    <w:div w:id="1359965783">
      <w:bodyDiv w:val="1"/>
      <w:marLeft w:val="0"/>
      <w:marRight w:val="0"/>
      <w:marTop w:val="0"/>
      <w:marBottom w:val="0"/>
      <w:divBdr>
        <w:top w:val="none" w:sz="0" w:space="0" w:color="auto"/>
        <w:left w:val="none" w:sz="0" w:space="0" w:color="auto"/>
        <w:bottom w:val="none" w:sz="0" w:space="0" w:color="auto"/>
        <w:right w:val="none" w:sz="0" w:space="0" w:color="auto"/>
      </w:divBdr>
    </w:div>
    <w:div w:id="1369640867">
      <w:bodyDiv w:val="1"/>
      <w:marLeft w:val="0"/>
      <w:marRight w:val="0"/>
      <w:marTop w:val="0"/>
      <w:marBottom w:val="0"/>
      <w:divBdr>
        <w:top w:val="none" w:sz="0" w:space="0" w:color="auto"/>
        <w:left w:val="none" w:sz="0" w:space="0" w:color="auto"/>
        <w:bottom w:val="none" w:sz="0" w:space="0" w:color="auto"/>
        <w:right w:val="none" w:sz="0" w:space="0" w:color="auto"/>
      </w:divBdr>
    </w:div>
    <w:div w:id="1421021317">
      <w:bodyDiv w:val="1"/>
      <w:marLeft w:val="0"/>
      <w:marRight w:val="0"/>
      <w:marTop w:val="0"/>
      <w:marBottom w:val="0"/>
      <w:divBdr>
        <w:top w:val="none" w:sz="0" w:space="0" w:color="auto"/>
        <w:left w:val="none" w:sz="0" w:space="0" w:color="auto"/>
        <w:bottom w:val="none" w:sz="0" w:space="0" w:color="auto"/>
        <w:right w:val="none" w:sz="0" w:space="0" w:color="auto"/>
      </w:divBdr>
    </w:div>
    <w:div w:id="1456674381">
      <w:bodyDiv w:val="1"/>
      <w:marLeft w:val="0"/>
      <w:marRight w:val="0"/>
      <w:marTop w:val="0"/>
      <w:marBottom w:val="0"/>
      <w:divBdr>
        <w:top w:val="none" w:sz="0" w:space="0" w:color="auto"/>
        <w:left w:val="none" w:sz="0" w:space="0" w:color="auto"/>
        <w:bottom w:val="none" w:sz="0" w:space="0" w:color="auto"/>
        <w:right w:val="none" w:sz="0" w:space="0" w:color="auto"/>
      </w:divBdr>
    </w:div>
    <w:div w:id="1490175887">
      <w:bodyDiv w:val="1"/>
      <w:marLeft w:val="0"/>
      <w:marRight w:val="0"/>
      <w:marTop w:val="0"/>
      <w:marBottom w:val="0"/>
      <w:divBdr>
        <w:top w:val="none" w:sz="0" w:space="0" w:color="auto"/>
        <w:left w:val="none" w:sz="0" w:space="0" w:color="auto"/>
        <w:bottom w:val="none" w:sz="0" w:space="0" w:color="auto"/>
        <w:right w:val="none" w:sz="0" w:space="0" w:color="auto"/>
      </w:divBdr>
    </w:div>
    <w:div w:id="1508519866">
      <w:bodyDiv w:val="1"/>
      <w:marLeft w:val="0"/>
      <w:marRight w:val="0"/>
      <w:marTop w:val="0"/>
      <w:marBottom w:val="0"/>
      <w:divBdr>
        <w:top w:val="none" w:sz="0" w:space="0" w:color="auto"/>
        <w:left w:val="none" w:sz="0" w:space="0" w:color="auto"/>
        <w:bottom w:val="none" w:sz="0" w:space="0" w:color="auto"/>
        <w:right w:val="none" w:sz="0" w:space="0" w:color="auto"/>
      </w:divBdr>
    </w:div>
    <w:div w:id="1515651667">
      <w:bodyDiv w:val="1"/>
      <w:marLeft w:val="0"/>
      <w:marRight w:val="0"/>
      <w:marTop w:val="0"/>
      <w:marBottom w:val="0"/>
      <w:divBdr>
        <w:top w:val="none" w:sz="0" w:space="0" w:color="auto"/>
        <w:left w:val="none" w:sz="0" w:space="0" w:color="auto"/>
        <w:bottom w:val="none" w:sz="0" w:space="0" w:color="auto"/>
        <w:right w:val="none" w:sz="0" w:space="0" w:color="auto"/>
      </w:divBdr>
    </w:div>
    <w:div w:id="1547520671">
      <w:bodyDiv w:val="1"/>
      <w:marLeft w:val="0"/>
      <w:marRight w:val="0"/>
      <w:marTop w:val="0"/>
      <w:marBottom w:val="0"/>
      <w:divBdr>
        <w:top w:val="none" w:sz="0" w:space="0" w:color="auto"/>
        <w:left w:val="none" w:sz="0" w:space="0" w:color="auto"/>
        <w:bottom w:val="none" w:sz="0" w:space="0" w:color="auto"/>
        <w:right w:val="none" w:sz="0" w:space="0" w:color="auto"/>
      </w:divBdr>
    </w:div>
    <w:div w:id="1578439590">
      <w:bodyDiv w:val="1"/>
      <w:marLeft w:val="0"/>
      <w:marRight w:val="0"/>
      <w:marTop w:val="0"/>
      <w:marBottom w:val="0"/>
      <w:divBdr>
        <w:top w:val="none" w:sz="0" w:space="0" w:color="auto"/>
        <w:left w:val="none" w:sz="0" w:space="0" w:color="auto"/>
        <w:bottom w:val="none" w:sz="0" w:space="0" w:color="auto"/>
        <w:right w:val="none" w:sz="0" w:space="0" w:color="auto"/>
      </w:divBdr>
    </w:div>
    <w:div w:id="1632134196">
      <w:bodyDiv w:val="1"/>
      <w:marLeft w:val="0"/>
      <w:marRight w:val="0"/>
      <w:marTop w:val="0"/>
      <w:marBottom w:val="0"/>
      <w:divBdr>
        <w:top w:val="none" w:sz="0" w:space="0" w:color="auto"/>
        <w:left w:val="none" w:sz="0" w:space="0" w:color="auto"/>
        <w:bottom w:val="none" w:sz="0" w:space="0" w:color="auto"/>
        <w:right w:val="none" w:sz="0" w:space="0" w:color="auto"/>
      </w:divBdr>
    </w:div>
    <w:div w:id="1633369392">
      <w:bodyDiv w:val="1"/>
      <w:marLeft w:val="0"/>
      <w:marRight w:val="0"/>
      <w:marTop w:val="0"/>
      <w:marBottom w:val="0"/>
      <w:divBdr>
        <w:top w:val="none" w:sz="0" w:space="0" w:color="auto"/>
        <w:left w:val="none" w:sz="0" w:space="0" w:color="auto"/>
        <w:bottom w:val="none" w:sz="0" w:space="0" w:color="auto"/>
        <w:right w:val="none" w:sz="0" w:space="0" w:color="auto"/>
      </w:divBdr>
    </w:div>
    <w:div w:id="1677151843">
      <w:bodyDiv w:val="1"/>
      <w:marLeft w:val="0"/>
      <w:marRight w:val="0"/>
      <w:marTop w:val="0"/>
      <w:marBottom w:val="0"/>
      <w:divBdr>
        <w:top w:val="none" w:sz="0" w:space="0" w:color="auto"/>
        <w:left w:val="none" w:sz="0" w:space="0" w:color="auto"/>
        <w:bottom w:val="none" w:sz="0" w:space="0" w:color="auto"/>
        <w:right w:val="none" w:sz="0" w:space="0" w:color="auto"/>
      </w:divBdr>
    </w:div>
    <w:div w:id="1699356532">
      <w:bodyDiv w:val="1"/>
      <w:marLeft w:val="0"/>
      <w:marRight w:val="0"/>
      <w:marTop w:val="0"/>
      <w:marBottom w:val="0"/>
      <w:divBdr>
        <w:top w:val="none" w:sz="0" w:space="0" w:color="auto"/>
        <w:left w:val="none" w:sz="0" w:space="0" w:color="auto"/>
        <w:bottom w:val="none" w:sz="0" w:space="0" w:color="auto"/>
        <w:right w:val="none" w:sz="0" w:space="0" w:color="auto"/>
      </w:divBdr>
    </w:div>
    <w:div w:id="1706978820">
      <w:bodyDiv w:val="1"/>
      <w:marLeft w:val="0"/>
      <w:marRight w:val="0"/>
      <w:marTop w:val="0"/>
      <w:marBottom w:val="0"/>
      <w:divBdr>
        <w:top w:val="none" w:sz="0" w:space="0" w:color="auto"/>
        <w:left w:val="none" w:sz="0" w:space="0" w:color="auto"/>
        <w:bottom w:val="none" w:sz="0" w:space="0" w:color="auto"/>
        <w:right w:val="none" w:sz="0" w:space="0" w:color="auto"/>
      </w:divBdr>
    </w:div>
    <w:div w:id="1708141619">
      <w:bodyDiv w:val="1"/>
      <w:marLeft w:val="0"/>
      <w:marRight w:val="0"/>
      <w:marTop w:val="0"/>
      <w:marBottom w:val="0"/>
      <w:divBdr>
        <w:top w:val="none" w:sz="0" w:space="0" w:color="auto"/>
        <w:left w:val="none" w:sz="0" w:space="0" w:color="auto"/>
        <w:bottom w:val="none" w:sz="0" w:space="0" w:color="auto"/>
        <w:right w:val="none" w:sz="0" w:space="0" w:color="auto"/>
      </w:divBdr>
    </w:div>
    <w:div w:id="1740445005">
      <w:bodyDiv w:val="1"/>
      <w:marLeft w:val="0"/>
      <w:marRight w:val="0"/>
      <w:marTop w:val="0"/>
      <w:marBottom w:val="0"/>
      <w:divBdr>
        <w:top w:val="none" w:sz="0" w:space="0" w:color="auto"/>
        <w:left w:val="none" w:sz="0" w:space="0" w:color="auto"/>
        <w:bottom w:val="none" w:sz="0" w:space="0" w:color="auto"/>
        <w:right w:val="none" w:sz="0" w:space="0" w:color="auto"/>
      </w:divBdr>
    </w:div>
    <w:div w:id="1777603416">
      <w:bodyDiv w:val="1"/>
      <w:marLeft w:val="0"/>
      <w:marRight w:val="0"/>
      <w:marTop w:val="0"/>
      <w:marBottom w:val="0"/>
      <w:divBdr>
        <w:top w:val="none" w:sz="0" w:space="0" w:color="auto"/>
        <w:left w:val="none" w:sz="0" w:space="0" w:color="auto"/>
        <w:bottom w:val="none" w:sz="0" w:space="0" w:color="auto"/>
        <w:right w:val="none" w:sz="0" w:space="0" w:color="auto"/>
      </w:divBdr>
    </w:div>
    <w:div w:id="1778520679">
      <w:bodyDiv w:val="1"/>
      <w:marLeft w:val="0"/>
      <w:marRight w:val="0"/>
      <w:marTop w:val="0"/>
      <w:marBottom w:val="0"/>
      <w:divBdr>
        <w:top w:val="none" w:sz="0" w:space="0" w:color="auto"/>
        <w:left w:val="none" w:sz="0" w:space="0" w:color="auto"/>
        <w:bottom w:val="none" w:sz="0" w:space="0" w:color="auto"/>
        <w:right w:val="none" w:sz="0" w:space="0" w:color="auto"/>
      </w:divBdr>
    </w:div>
    <w:div w:id="1789346971">
      <w:bodyDiv w:val="1"/>
      <w:marLeft w:val="0"/>
      <w:marRight w:val="0"/>
      <w:marTop w:val="0"/>
      <w:marBottom w:val="0"/>
      <w:divBdr>
        <w:top w:val="none" w:sz="0" w:space="0" w:color="auto"/>
        <w:left w:val="none" w:sz="0" w:space="0" w:color="auto"/>
        <w:bottom w:val="none" w:sz="0" w:space="0" w:color="auto"/>
        <w:right w:val="none" w:sz="0" w:space="0" w:color="auto"/>
      </w:divBdr>
    </w:div>
    <w:div w:id="1791237964">
      <w:bodyDiv w:val="1"/>
      <w:marLeft w:val="0"/>
      <w:marRight w:val="0"/>
      <w:marTop w:val="0"/>
      <w:marBottom w:val="0"/>
      <w:divBdr>
        <w:top w:val="none" w:sz="0" w:space="0" w:color="auto"/>
        <w:left w:val="none" w:sz="0" w:space="0" w:color="auto"/>
        <w:bottom w:val="none" w:sz="0" w:space="0" w:color="auto"/>
        <w:right w:val="none" w:sz="0" w:space="0" w:color="auto"/>
      </w:divBdr>
    </w:div>
    <w:div w:id="1851292491">
      <w:bodyDiv w:val="1"/>
      <w:marLeft w:val="0"/>
      <w:marRight w:val="0"/>
      <w:marTop w:val="0"/>
      <w:marBottom w:val="0"/>
      <w:divBdr>
        <w:top w:val="none" w:sz="0" w:space="0" w:color="auto"/>
        <w:left w:val="none" w:sz="0" w:space="0" w:color="auto"/>
        <w:bottom w:val="none" w:sz="0" w:space="0" w:color="auto"/>
        <w:right w:val="none" w:sz="0" w:space="0" w:color="auto"/>
      </w:divBdr>
    </w:div>
    <w:div w:id="1858887886">
      <w:bodyDiv w:val="1"/>
      <w:marLeft w:val="0"/>
      <w:marRight w:val="0"/>
      <w:marTop w:val="0"/>
      <w:marBottom w:val="0"/>
      <w:divBdr>
        <w:top w:val="none" w:sz="0" w:space="0" w:color="auto"/>
        <w:left w:val="none" w:sz="0" w:space="0" w:color="auto"/>
        <w:bottom w:val="none" w:sz="0" w:space="0" w:color="auto"/>
        <w:right w:val="none" w:sz="0" w:space="0" w:color="auto"/>
      </w:divBdr>
    </w:div>
    <w:div w:id="1928727424">
      <w:bodyDiv w:val="1"/>
      <w:marLeft w:val="0"/>
      <w:marRight w:val="0"/>
      <w:marTop w:val="0"/>
      <w:marBottom w:val="0"/>
      <w:divBdr>
        <w:top w:val="none" w:sz="0" w:space="0" w:color="auto"/>
        <w:left w:val="none" w:sz="0" w:space="0" w:color="auto"/>
        <w:bottom w:val="none" w:sz="0" w:space="0" w:color="auto"/>
        <w:right w:val="none" w:sz="0" w:space="0" w:color="auto"/>
      </w:divBdr>
    </w:div>
    <w:div w:id="1929727766">
      <w:bodyDiv w:val="1"/>
      <w:marLeft w:val="0"/>
      <w:marRight w:val="0"/>
      <w:marTop w:val="0"/>
      <w:marBottom w:val="0"/>
      <w:divBdr>
        <w:top w:val="none" w:sz="0" w:space="0" w:color="auto"/>
        <w:left w:val="none" w:sz="0" w:space="0" w:color="auto"/>
        <w:bottom w:val="none" w:sz="0" w:space="0" w:color="auto"/>
        <w:right w:val="none" w:sz="0" w:space="0" w:color="auto"/>
      </w:divBdr>
    </w:div>
    <w:div w:id="1964457013">
      <w:bodyDiv w:val="1"/>
      <w:marLeft w:val="0"/>
      <w:marRight w:val="0"/>
      <w:marTop w:val="0"/>
      <w:marBottom w:val="0"/>
      <w:divBdr>
        <w:top w:val="none" w:sz="0" w:space="0" w:color="auto"/>
        <w:left w:val="none" w:sz="0" w:space="0" w:color="auto"/>
        <w:bottom w:val="none" w:sz="0" w:space="0" w:color="auto"/>
        <w:right w:val="none" w:sz="0" w:space="0" w:color="auto"/>
      </w:divBdr>
    </w:div>
    <w:div w:id="1979535093">
      <w:bodyDiv w:val="1"/>
      <w:marLeft w:val="0"/>
      <w:marRight w:val="0"/>
      <w:marTop w:val="0"/>
      <w:marBottom w:val="0"/>
      <w:divBdr>
        <w:top w:val="none" w:sz="0" w:space="0" w:color="auto"/>
        <w:left w:val="none" w:sz="0" w:space="0" w:color="auto"/>
        <w:bottom w:val="none" w:sz="0" w:space="0" w:color="auto"/>
        <w:right w:val="none" w:sz="0" w:space="0" w:color="auto"/>
      </w:divBdr>
    </w:div>
    <w:div w:id="1984306410">
      <w:bodyDiv w:val="1"/>
      <w:marLeft w:val="0"/>
      <w:marRight w:val="0"/>
      <w:marTop w:val="0"/>
      <w:marBottom w:val="0"/>
      <w:divBdr>
        <w:top w:val="none" w:sz="0" w:space="0" w:color="auto"/>
        <w:left w:val="none" w:sz="0" w:space="0" w:color="auto"/>
        <w:bottom w:val="none" w:sz="0" w:space="0" w:color="auto"/>
        <w:right w:val="none" w:sz="0" w:space="0" w:color="auto"/>
      </w:divBdr>
    </w:div>
    <w:div w:id="2004159912">
      <w:bodyDiv w:val="1"/>
      <w:marLeft w:val="0"/>
      <w:marRight w:val="0"/>
      <w:marTop w:val="0"/>
      <w:marBottom w:val="0"/>
      <w:divBdr>
        <w:top w:val="none" w:sz="0" w:space="0" w:color="auto"/>
        <w:left w:val="none" w:sz="0" w:space="0" w:color="auto"/>
        <w:bottom w:val="none" w:sz="0" w:space="0" w:color="auto"/>
        <w:right w:val="none" w:sz="0" w:space="0" w:color="auto"/>
      </w:divBdr>
      <w:divsChild>
        <w:div w:id="681590164">
          <w:marLeft w:val="0"/>
          <w:marRight w:val="0"/>
          <w:marTop w:val="0"/>
          <w:marBottom w:val="0"/>
          <w:divBdr>
            <w:top w:val="none" w:sz="0" w:space="0" w:color="auto"/>
            <w:left w:val="none" w:sz="0" w:space="0" w:color="auto"/>
            <w:bottom w:val="none" w:sz="0" w:space="0" w:color="auto"/>
            <w:right w:val="none" w:sz="0" w:space="0" w:color="auto"/>
          </w:divBdr>
          <w:divsChild>
            <w:div w:id="232858657">
              <w:marLeft w:val="0"/>
              <w:marRight w:val="0"/>
              <w:marTop w:val="0"/>
              <w:marBottom w:val="0"/>
              <w:divBdr>
                <w:top w:val="none" w:sz="0" w:space="0" w:color="auto"/>
                <w:left w:val="none" w:sz="0" w:space="0" w:color="auto"/>
                <w:bottom w:val="none" w:sz="0" w:space="0" w:color="auto"/>
                <w:right w:val="none" w:sz="0" w:space="0" w:color="auto"/>
              </w:divBdr>
              <w:divsChild>
                <w:div w:id="59181467">
                  <w:marLeft w:val="1853"/>
                  <w:marRight w:val="1791"/>
                  <w:marTop w:val="0"/>
                  <w:marBottom w:val="0"/>
                  <w:divBdr>
                    <w:top w:val="single" w:sz="4" w:space="0" w:color="FFFFFF"/>
                    <w:left w:val="single" w:sz="4" w:space="0" w:color="FFFFFF"/>
                    <w:bottom w:val="single" w:sz="4" w:space="0" w:color="FFFFFF"/>
                    <w:right w:val="single" w:sz="4" w:space="0" w:color="FFFFFF"/>
                  </w:divBdr>
                  <w:divsChild>
                    <w:div w:id="95455946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2044668624">
      <w:bodyDiv w:val="1"/>
      <w:marLeft w:val="0"/>
      <w:marRight w:val="0"/>
      <w:marTop w:val="0"/>
      <w:marBottom w:val="0"/>
      <w:divBdr>
        <w:top w:val="none" w:sz="0" w:space="0" w:color="auto"/>
        <w:left w:val="none" w:sz="0" w:space="0" w:color="auto"/>
        <w:bottom w:val="none" w:sz="0" w:space="0" w:color="auto"/>
        <w:right w:val="none" w:sz="0" w:space="0" w:color="auto"/>
      </w:divBdr>
    </w:div>
    <w:div w:id="2063017383">
      <w:bodyDiv w:val="1"/>
      <w:marLeft w:val="0"/>
      <w:marRight w:val="0"/>
      <w:marTop w:val="0"/>
      <w:marBottom w:val="0"/>
      <w:divBdr>
        <w:top w:val="none" w:sz="0" w:space="0" w:color="auto"/>
        <w:left w:val="none" w:sz="0" w:space="0" w:color="auto"/>
        <w:bottom w:val="none" w:sz="0" w:space="0" w:color="auto"/>
        <w:right w:val="none" w:sz="0" w:space="0" w:color="auto"/>
      </w:divBdr>
    </w:div>
    <w:div w:id="2065833651">
      <w:bodyDiv w:val="1"/>
      <w:marLeft w:val="0"/>
      <w:marRight w:val="0"/>
      <w:marTop w:val="0"/>
      <w:marBottom w:val="0"/>
      <w:divBdr>
        <w:top w:val="none" w:sz="0" w:space="0" w:color="auto"/>
        <w:left w:val="none" w:sz="0" w:space="0" w:color="auto"/>
        <w:bottom w:val="none" w:sz="0" w:space="0" w:color="auto"/>
        <w:right w:val="none" w:sz="0" w:space="0" w:color="auto"/>
      </w:divBdr>
    </w:div>
    <w:div w:id="2083215694">
      <w:bodyDiv w:val="1"/>
      <w:marLeft w:val="0"/>
      <w:marRight w:val="0"/>
      <w:marTop w:val="0"/>
      <w:marBottom w:val="0"/>
      <w:divBdr>
        <w:top w:val="none" w:sz="0" w:space="0" w:color="auto"/>
        <w:left w:val="none" w:sz="0" w:space="0" w:color="auto"/>
        <w:bottom w:val="none" w:sz="0" w:space="0" w:color="auto"/>
        <w:right w:val="none" w:sz="0" w:space="0" w:color="auto"/>
      </w:divBdr>
    </w:div>
    <w:div w:id="2093039568">
      <w:bodyDiv w:val="1"/>
      <w:marLeft w:val="0"/>
      <w:marRight w:val="0"/>
      <w:marTop w:val="0"/>
      <w:marBottom w:val="0"/>
      <w:divBdr>
        <w:top w:val="none" w:sz="0" w:space="0" w:color="auto"/>
        <w:left w:val="none" w:sz="0" w:space="0" w:color="auto"/>
        <w:bottom w:val="none" w:sz="0" w:space="0" w:color="auto"/>
        <w:right w:val="none" w:sz="0" w:space="0" w:color="auto"/>
      </w:divBdr>
    </w:div>
    <w:div w:id="2115393945">
      <w:bodyDiv w:val="1"/>
      <w:marLeft w:val="0"/>
      <w:marRight w:val="0"/>
      <w:marTop w:val="0"/>
      <w:marBottom w:val="0"/>
      <w:divBdr>
        <w:top w:val="none" w:sz="0" w:space="0" w:color="auto"/>
        <w:left w:val="none" w:sz="0" w:space="0" w:color="auto"/>
        <w:bottom w:val="none" w:sz="0" w:space="0" w:color="auto"/>
        <w:right w:val="none" w:sz="0" w:space="0" w:color="auto"/>
      </w:divBdr>
    </w:div>
    <w:div w:id="211971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4" Type="http://schemas.openxmlformats.org/officeDocument/2006/relationships/endnotes" Target="endnotes.xm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oter" Target="footer2.xml"/><Relationship Id="rId19" Type="http://schemas.openxmlformats.org/officeDocument/2006/relationships/header" Target="header3.xml"/><Relationship Id="rId50" Type="http://schemas.openxmlformats.org/officeDocument/2006/relationships/glossaryDocument" Target="glossary/document.xml"/><Relationship Id="rId51" Type="http://schemas.openxmlformats.org/officeDocument/2006/relationships/theme" Target="theme/theme1.xml"/><Relationship Id="rId52" Type="http://schemas.microsoft.com/office/2011/relationships/people" Target="people.xml"/><Relationship Id="rId53" Type="http://schemas.microsoft.com/office/2011/relationships/commentsExtended" Target="commentsExtended.xml"/><Relationship Id="rId40" Type="http://schemas.openxmlformats.org/officeDocument/2006/relationships/image" Target="media/image13.emf"/><Relationship Id="rId41" Type="http://schemas.openxmlformats.org/officeDocument/2006/relationships/image" Target="media/image14.emf"/><Relationship Id="rId42" Type="http://schemas.openxmlformats.org/officeDocument/2006/relationships/image" Target="media/image15.emf"/><Relationship Id="rId43" Type="http://schemas.openxmlformats.org/officeDocument/2006/relationships/header" Target="header9.xml"/><Relationship Id="rId44" Type="http://schemas.openxmlformats.org/officeDocument/2006/relationships/image" Target="media/image16.emf"/><Relationship Id="rId45" Type="http://schemas.openxmlformats.org/officeDocument/2006/relationships/header" Target="header10.xml"/><Relationship Id="rId46" Type="http://schemas.openxmlformats.org/officeDocument/2006/relationships/header" Target="header11.xml"/><Relationship Id="rId47" Type="http://schemas.openxmlformats.org/officeDocument/2006/relationships/header" Target="header12.xml"/><Relationship Id="rId48" Type="http://schemas.openxmlformats.org/officeDocument/2006/relationships/header" Target="header13.xml"/><Relationship Id="rId4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numbering" Target="numbering.xml"/><Relationship Id="rId9" Type="http://schemas.openxmlformats.org/officeDocument/2006/relationships/styles" Target="styles.xml"/><Relationship Id="rId30" Type="http://schemas.openxmlformats.org/officeDocument/2006/relationships/header" Target="header6.xml"/><Relationship Id="rId31" Type="http://schemas.openxmlformats.org/officeDocument/2006/relationships/header" Target="header7.xml"/><Relationship Id="rId32" Type="http://schemas.openxmlformats.org/officeDocument/2006/relationships/hyperlink" Target="http://www.epa.gov/cleanenergy/documents/egridzips/eGRID2012V1_0_year09_GHGOutputrates.pdf" TargetMode="External"/><Relationship Id="rId33" Type="http://schemas.openxmlformats.org/officeDocument/2006/relationships/hyperlink" Target="http://www.eia.gov/environment/emissions/co2_vol_mass.cfm" TargetMode="External"/><Relationship Id="rId34" Type="http://schemas.openxmlformats.org/officeDocument/2006/relationships/image" Target="media/image8.emf"/><Relationship Id="rId35" Type="http://schemas.openxmlformats.org/officeDocument/2006/relationships/header" Target="header8.xml"/><Relationship Id="rId36" Type="http://schemas.openxmlformats.org/officeDocument/2006/relationships/image" Target="media/image9.emf"/><Relationship Id="rId37" Type="http://schemas.openxmlformats.org/officeDocument/2006/relationships/image" Target="media/image10.emf"/><Relationship Id="rId38" Type="http://schemas.openxmlformats.org/officeDocument/2006/relationships/image" Target="media/image11.emf"/><Relationship Id="rId39" Type="http://schemas.openxmlformats.org/officeDocument/2006/relationships/image" Target="media/image12.emf"/><Relationship Id="rId20" Type="http://schemas.openxmlformats.org/officeDocument/2006/relationships/footer" Target="footer3.xml"/><Relationship Id="rId21" Type="http://schemas.openxmlformats.org/officeDocument/2006/relationships/image" Target="media/image2.png"/><Relationship Id="rId22" Type="http://schemas.openxmlformats.org/officeDocument/2006/relationships/header" Target="header4.xml"/><Relationship Id="rId23" Type="http://schemas.openxmlformats.org/officeDocument/2006/relationships/footer" Target="footer4.xml"/><Relationship Id="rId24" Type="http://schemas.openxmlformats.org/officeDocument/2006/relationships/header" Target="header5.xml"/><Relationship Id="rId25" Type="http://schemas.openxmlformats.org/officeDocument/2006/relationships/image" Target="media/image3.emf"/><Relationship Id="rId26" Type="http://schemas.openxmlformats.org/officeDocument/2006/relationships/image" Target="media/image4.emf"/><Relationship Id="rId27" Type="http://schemas.openxmlformats.org/officeDocument/2006/relationships/image" Target="media/image5.emf"/><Relationship Id="rId28" Type="http://schemas.openxmlformats.org/officeDocument/2006/relationships/image" Target="media/image6.emf"/><Relationship Id="rId29" Type="http://schemas.openxmlformats.org/officeDocument/2006/relationships/image" Target="media/image7.emf"/><Relationship Id="rId10" Type="http://schemas.microsoft.com/office/2007/relationships/stylesWithEffects" Target="stylesWithEffects.xml"/><Relationship Id="rId11" Type="http://schemas.openxmlformats.org/officeDocument/2006/relationships/settings" Target="settings.xml"/><Relationship Id="rId12"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1" Type="http://schemas.openxmlformats.org/officeDocument/2006/relationships/hyperlink" Target="http://www.geothermalconnecticut.org/" TargetMode="External"/><Relationship Id="rId12" Type="http://schemas.openxmlformats.org/officeDocument/2006/relationships/hyperlink" Target="http://www.irs.gov/pub/irs-pdf/f5695.pdf" TargetMode="External"/><Relationship Id="rId13" Type="http://schemas.openxmlformats.org/officeDocument/2006/relationships/hyperlink" Target="http://www.ctcleanenergy.com/YourHome/GeothermalIncentiveProgramResidential/tabid/520/Default.aspx" TargetMode="External"/><Relationship Id="rId14" Type="http://schemas.openxmlformats.org/officeDocument/2006/relationships/hyperlink" Target="http://www.energystar.gov/index.cfm?c=bldrs_lenders_raters.nh_v3_training_req" TargetMode="External"/><Relationship Id="rId15" Type="http://schemas.openxmlformats.org/officeDocument/2006/relationships/hyperlink" Target="http://www.cl-p.com/home/saveenergy/rebates/heatpumprebate.aspx" TargetMode="External"/><Relationship Id="rId1" Type="http://schemas.openxmlformats.org/officeDocument/2006/relationships/hyperlink" Target="http://www.cl-p.com/Home/SaveEnergy/Rebates/Geothermal_Heat_Pump_Rebate_for_Existing_Homes/" TargetMode="External"/><Relationship Id="rId2" Type="http://schemas.openxmlformats.org/officeDocument/2006/relationships/hyperlink" Target="http://www.cl-p.com/home/saveenergy/rebates/heatpumprebate.aspx" TargetMode="External"/><Relationship Id="rId3" Type="http://schemas.openxmlformats.org/officeDocument/2006/relationships/hyperlink" Target="http://www.cl-p.com/home/saveenergy/rebates/heatpumprebate.aspx" TargetMode="External"/><Relationship Id="rId4" Type="http://schemas.openxmlformats.org/officeDocument/2006/relationships/hyperlink" Target="http://www.irs.gov/pub/irs-pdf/f5695.pdf" TargetMode="External"/><Relationship Id="rId5" Type="http://schemas.openxmlformats.org/officeDocument/2006/relationships/hyperlink" Target="http://www.ahrinet.org/geothermal+_+water_source+heat+pumps.aspx" TargetMode="External"/><Relationship Id="rId6" Type="http://schemas.openxmlformats.org/officeDocument/2006/relationships/hyperlink" Target="http://www.renewableenergyworld.com/rea/news/article/2012/07/geothermal-heat-pumps-the-best-of-the-best" TargetMode="External"/><Relationship Id="rId7" Type="http://schemas.openxmlformats.org/officeDocument/2006/relationships/hyperlink" Target="http://www.forbes.com/sites/tomkonrad/2012/05/25/geothermal-heat-pumps-the-next-generation/" TargetMode="External"/><Relationship Id="rId8" Type="http://schemas.openxmlformats.org/officeDocument/2006/relationships/hyperlink" Target="http://www.igshpa.okstate.edu/about/about_us.htm" TargetMode="External"/><Relationship Id="rId9" Type="http://schemas.openxmlformats.org/officeDocument/2006/relationships/hyperlink" Target="http://www.irs.gov/pub/irs-pdf/f5695.pdf" TargetMode="External"/><Relationship Id="rId10" Type="http://schemas.openxmlformats.org/officeDocument/2006/relationships/hyperlink" Target="http://www.energystar.gov/index.cfm?c=tax_credits.tx_inde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oates\Documents\Templates\NMR%20Report%20Template%202013%20-%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EBB062D73114E8E879F1E8B50122355"/>
        <w:category>
          <w:name w:val="General"/>
          <w:gallery w:val="placeholder"/>
        </w:category>
        <w:types>
          <w:type w:val="bbPlcHdr"/>
        </w:types>
        <w:behaviors>
          <w:behavior w:val="content"/>
        </w:behaviors>
        <w:guid w:val="{2B83CE68-E7C3-4973-A1E2-5E5DD029E51D}"/>
      </w:docPartPr>
      <w:docPartBody>
        <w:p w:rsidR="007E69C0" w:rsidRDefault="00C9258F">
          <w:pPr>
            <w:pStyle w:val="BEBB062D73114E8E879F1E8B50122355"/>
          </w:pPr>
          <w:r w:rsidRPr="00E36FA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SimSun">
    <w:altName w:val="宋体"/>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C9258F"/>
    <w:rsid w:val="0001700A"/>
    <w:rsid w:val="000172D6"/>
    <w:rsid w:val="00022F87"/>
    <w:rsid w:val="0002442F"/>
    <w:rsid w:val="00054E8C"/>
    <w:rsid w:val="000863A4"/>
    <w:rsid w:val="000F45EB"/>
    <w:rsid w:val="00106380"/>
    <w:rsid w:val="00106958"/>
    <w:rsid w:val="00110078"/>
    <w:rsid w:val="00141D28"/>
    <w:rsid w:val="0014490F"/>
    <w:rsid w:val="00172359"/>
    <w:rsid w:val="0017466E"/>
    <w:rsid w:val="001A1CB9"/>
    <w:rsid w:val="001A6AC6"/>
    <w:rsid w:val="001B547E"/>
    <w:rsid w:val="001D74E8"/>
    <w:rsid w:val="001D7666"/>
    <w:rsid w:val="001F44B5"/>
    <w:rsid w:val="0021605C"/>
    <w:rsid w:val="00290E17"/>
    <w:rsid w:val="00296945"/>
    <w:rsid w:val="002E12EF"/>
    <w:rsid w:val="00305F82"/>
    <w:rsid w:val="0035137B"/>
    <w:rsid w:val="00365F4E"/>
    <w:rsid w:val="003D4290"/>
    <w:rsid w:val="004607ED"/>
    <w:rsid w:val="004724AB"/>
    <w:rsid w:val="004C24E9"/>
    <w:rsid w:val="004D23E4"/>
    <w:rsid w:val="00507364"/>
    <w:rsid w:val="005215CD"/>
    <w:rsid w:val="005377A6"/>
    <w:rsid w:val="00573A95"/>
    <w:rsid w:val="005B363C"/>
    <w:rsid w:val="005F1744"/>
    <w:rsid w:val="00676A8F"/>
    <w:rsid w:val="006A6EBB"/>
    <w:rsid w:val="007235C3"/>
    <w:rsid w:val="00724192"/>
    <w:rsid w:val="007318C6"/>
    <w:rsid w:val="00781A06"/>
    <w:rsid w:val="007923EF"/>
    <w:rsid w:val="007D65BF"/>
    <w:rsid w:val="007E69C0"/>
    <w:rsid w:val="007F7293"/>
    <w:rsid w:val="008010B6"/>
    <w:rsid w:val="00856B24"/>
    <w:rsid w:val="00920356"/>
    <w:rsid w:val="00943EE3"/>
    <w:rsid w:val="009E2667"/>
    <w:rsid w:val="009F338D"/>
    <w:rsid w:val="00A06454"/>
    <w:rsid w:val="00A520D1"/>
    <w:rsid w:val="00A909B3"/>
    <w:rsid w:val="00AB5E9F"/>
    <w:rsid w:val="00B47750"/>
    <w:rsid w:val="00B67A68"/>
    <w:rsid w:val="00B76632"/>
    <w:rsid w:val="00B77173"/>
    <w:rsid w:val="00BB0641"/>
    <w:rsid w:val="00BB4CCE"/>
    <w:rsid w:val="00BC76F6"/>
    <w:rsid w:val="00C146CE"/>
    <w:rsid w:val="00C308B2"/>
    <w:rsid w:val="00C361EC"/>
    <w:rsid w:val="00C9258F"/>
    <w:rsid w:val="00CA62B2"/>
    <w:rsid w:val="00CB50FF"/>
    <w:rsid w:val="00CD16C6"/>
    <w:rsid w:val="00D316AC"/>
    <w:rsid w:val="00D47991"/>
    <w:rsid w:val="00D8257E"/>
    <w:rsid w:val="00DA573C"/>
    <w:rsid w:val="00DE40C4"/>
    <w:rsid w:val="00E732FE"/>
    <w:rsid w:val="00E97C04"/>
    <w:rsid w:val="00ED40AE"/>
    <w:rsid w:val="00F52F82"/>
    <w:rsid w:val="00F53E93"/>
    <w:rsid w:val="00FA7F36"/>
    <w:rsid w:val="00FB60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A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1A06"/>
    <w:rPr>
      <w:color w:val="808080"/>
    </w:rPr>
  </w:style>
  <w:style w:type="paragraph" w:customStyle="1" w:styleId="C96B3641187B4BEA87E709F213A757BC">
    <w:name w:val="C96B3641187B4BEA87E709F213A757BC"/>
    <w:rsid w:val="00781A06"/>
  </w:style>
  <w:style w:type="paragraph" w:customStyle="1" w:styleId="BEBB062D73114E8E879F1E8B50122355">
    <w:name w:val="BEBB062D73114E8E879F1E8B5012235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51AAC713DBA142B8AC01EB2FAD2E29" ma:contentTypeVersion="0" ma:contentTypeDescription="Create a new document." ma:contentTypeScope="" ma:versionID="ca5bab3bdbe177717314f716a36eaeb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A338F-5DA8-41E2-8F42-5DD24BAD53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AD04E4-B7B6-4CA7-AECA-FFE942AEE67A}">
  <ds:schemaRefs>
    <ds:schemaRef ds:uri="http://schemas.microsoft.com/sharepoint/v3/contenttype/forms"/>
  </ds:schemaRefs>
</ds:datastoreItem>
</file>

<file path=customXml/itemProps3.xml><?xml version="1.0" encoding="utf-8"?>
<ds:datastoreItem xmlns:ds="http://schemas.openxmlformats.org/officeDocument/2006/customXml" ds:itemID="{D4001D67-9350-4332-AB8D-B8061A490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F340F55-25D4-4CE1-A3AB-72CCBA4D7424}">
  <ds:schemaRefs>
    <ds:schemaRef ds:uri="http://schemas.openxmlformats.org/officeDocument/2006/bibliography"/>
  </ds:schemaRefs>
</ds:datastoreItem>
</file>

<file path=customXml/itemProps5.xml><?xml version="1.0" encoding="utf-8"?>
<ds:datastoreItem xmlns:ds="http://schemas.openxmlformats.org/officeDocument/2006/customXml" ds:itemID="{E2056C10-E7A7-4E4C-8C6B-58F20BEA20F1}">
  <ds:schemaRefs>
    <ds:schemaRef ds:uri="http://schemas.openxmlformats.org/officeDocument/2006/bibliography"/>
  </ds:schemaRefs>
</ds:datastoreItem>
</file>

<file path=customXml/itemProps6.xml><?xml version="1.0" encoding="utf-8"?>
<ds:datastoreItem xmlns:ds="http://schemas.openxmlformats.org/officeDocument/2006/customXml" ds:itemID="{1B30EA53-BE79-5C40-97B9-A517D7598A2E}">
  <ds:schemaRefs>
    <ds:schemaRef ds:uri="http://schemas.openxmlformats.org/officeDocument/2006/bibliography"/>
  </ds:schemaRefs>
</ds:datastoreItem>
</file>

<file path=customXml/itemProps7.xml><?xml version="1.0" encoding="utf-8"?>
<ds:datastoreItem xmlns:ds="http://schemas.openxmlformats.org/officeDocument/2006/customXml" ds:itemID="{22C05BB7-2E94-C14C-95F0-A2A8D9237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\Users\ECoates\Documents\Templates\NMR Report Template 2013 - TEMPLATE.dotx</Template>
  <TotalTime>1</TotalTime>
  <Pages>122</Pages>
  <Words>35636</Words>
  <Characters>203129</Characters>
  <Application>Microsoft Macintosh Word</Application>
  <DocSecurity>4</DocSecurity>
  <Lines>1692</Lines>
  <Paragraphs>476</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NMR Report Template</vt:lpstr>
      <vt:lpstr>Executive Summary </vt:lpstr>
      <vt:lpstr>    Gross Energy and Demand Savings</vt:lpstr>
      <vt:lpstr>    Gross Air Quality Improvements</vt:lpstr>
      <vt:lpstr>    Program Influence</vt:lpstr>
      <vt:lpstr>    Net Energy Savings</vt:lpstr>
      <vt:lpstr>    System Sizing &amp; Performance</vt:lpstr>
      <vt:lpstr>    Program Processes and Participation</vt:lpstr>
      <vt:lpstr>    Market Assessment</vt:lpstr>
      <vt:lpstr>    Discussion and Recommendations</vt:lpstr>
      <vt:lpstr>Introduction and Methodology</vt:lpstr>
      <vt:lpstr>    Program Description</vt:lpstr>
      <vt:lpstr>    Evaluation Methods</vt:lpstr>
      <vt:lpstr>        On-site Metering</vt:lpstr>
      <vt:lpstr>        Assessment of System Design</vt:lpstr>
      <vt:lpstr>        DOE-2 Prototype Model Development</vt:lpstr>
      <vt:lpstr>        DOE-2 Model Calibration</vt:lpstr>
      <vt:lpstr>        Savings Analysis</vt:lpstr>
      <vt:lpstr>        Participant Telephone Survey</vt:lpstr>
      <vt:lpstr>        Contractor Interviews</vt:lpstr>
      <vt:lpstr>Energy and Demand Savings</vt:lpstr>
      <vt:lpstr>    Home Performance Analysis</vt:lpstr>
    </vt:vector>
  </TitlesOfParts>
  <Company>Microsoft</Company>
  <LinksUpToDate>false</LinksUpToDate>
  <CharactersWithSpaces>238289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NMR Report Template</dc:title>
  <dc:creator>Erin Coates</dc:creator>
  <cp:lastModifiedBy>Craig Diamond</cp:lastModifiedBy>
  <cp:revision>2</cp:revision>
  <cp:lastPrinted>2013-10-11T12:49:00Z</cp:lastPrinted>
  <dcterms:created xsi:type="dcterms:W3CDTF">2014-04-23T12:50:00Z</dcterms:created>
  <dcterms:modified xsi:type="dcterms:W3CDTF">2014-04-23T12:50:00Z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0x0101009F51AAC713DBA142B8AC01EB2FAD2E29</vt:lpwstr>
  </property>
</Properties>
</file>